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4A0" w:firstRow="1" w:lastRow="0" w:firstColumn="1" w:lastColumn="0" w:noHBand="0" w:noVBand="1"/>
      </w:tblPr>
      <w:tblGrid>
        <w:gridCol w:w="2835"/>
        <w:gridCol w:w="6487"/>
      </w:tblGrid>
      <w:tr w:rsidR="00B44E89" w:rsidRPr="00305369" w:rsidTr="00782B65">
        <w:trPr>
          <w:trHeight w:val="1366"/>
        </w:trPr>
        <w:tc>
          <w:tcPr>
            <w:tcW w:w="2835" w:type="dxa"/>
          </w:tcPr>
          <w:p w:rsidR="004D7636" w:rsidRPr="004D7636" w:rsidRDefault="004D7636" w:rsidP="004D7636">
            <w:pPr>
              <w:pStyle w:val="ChuongI"/>
              <w:spacing w:before="0" w:after="0" w:line="240" w:lineRule="auto"/>
              <w:rPr>
                <w:b/>
                <w:sz w:val="26"/>
                <w:szCs w:val="26"/>
              </w:rPr>
            </w:pPr>
            <w:bookmarkStart w:id="0" w:name="_GoBack"/>
            <w:bookmarkEnd w:id="0"/>
            <w:r w:rsidRPr="004D7636">
              <w:rPr>
                <w:b/>
                <w:sz w:val="26"/>
                <w:szCs w:val="26"/>
              </w:rPr>
              <w:t>CHÍNH PHỦ</w:t>
            </w:r>
          </w:p>
          <w:p w:rsidR="004D7636" w:rsidRPr="004D7636" w:rsidRDefault="004D7636" w:rsidP="004D7636">
            <w:pPr>
              <w:pStyle w:val="ChuongI"/>
              <w:spacing w:before="0" w:after="0" w:line="240" w:lineRule="auto"/>
              <w:rPr>
                <w:sz w:val="26"/>
                <w:szCs w:val="26"/>
                <w:vertAlign w:val="superscript"/>
              </w:rPr>
            </w:pPr>
            <w:r w:rsidRPr="004D7636">
              <w:rPr>
                <w:sz w:val="26"/>
                <w:szCs w:val="26"/>
                <w:vertAlign w:val="superscript"/>
              </w:rPr>
              <w:t>__________</w:t>
            </w:r>
          </w:p>
          <w:p w:rsidR="004D7636" w:rsidRDefault="004D7636" w:rsidP="004D7636">
            <w:pPr>
              <w:spacing w:after="0" w:line="240" w:lineRule="auto"/>
              <w:jc w:val="center"/>
              <w:rPr>
                <w:rFonts w:ascii="Times New Roman" w:hAnsi="Times New Roman"/>
                <w:bCs/>
                <w:sz w:val="26"/>
                <w:szCs w:val="26"/>
              </w:rPr>
            </w:pPr>
          </w:p>
          <w:p w:rsidR="004D7636" w:rsidRDefault="00B508E3" w:rsidP="00F47EBA">
            <w:pPr>
              <w:spacing w:after="0" w:line="240" w:lineRule="auto"/>
              <w:jc w:val="center"/>
              <w:rPr>
                <w:rFonts w:ascii="Times New Roman" w:hAnsi="Times New Roman"/>
                <w:b/>
                <w:bCs/>
                <w:sz w:val="26"/>
                <w:szCs w:val="26"/>
                <w:vertAlign w:val="superscript"/>
              </w:rPr>
            </w:pPr>
            <w:r>
              <w:rPr>
                <w:rFonts w:ascii="Times New Roman" w:hAnsi="Times New Roman"/>
                <w:bCs/>
                <w:sz w:val="26"/>
                <w:szCs w:val="26"/>
              </w:rPr>
              <w:t xml:space="preserve">Số: </w:t>
            </w:r>
            <w:r w:rsidR="00F47EBA" w:rsidRPr="004D2874">
              <w:rPr>
                <w:rFonts w:ascii="Times New Roman" w:hAnsi="Times New Roman"/>
                <w:bCs/>
                <w:sz w:val="26"/>
                <w:szCs w:val="26"/>
              </w:rPr>
              <w:t>25</w:t>
            </w:r>
            <w:r>
              <w:rPr>
                <w:rFonts w:ascii="Times New Roman" w:hAnsi="Times New Roman"/>
                <w:bCs/>
                <w:sz w:val="26"/>
                <w:szCs w:val="26"/>
              </w:rPr>
              <w:t>/2020/NĐ-CP</w:t>
            </w:r>
          </w:p>
        </w:tc>
        <w:tc>
          <w:tcPr>
            <w:tcW w:w="6487" w:type="dxa"/>
          </w:tcPr>
          <w:p w:rsidR="004D7636" w:rsidRDefault="00B44E89" w:rsidP="004D7636">
            <w:pPr>
              <w:spacing w:after="0" w:line="240" w:lineRule="auto"/>
              <w:jc w:val="center"/>
              <w:rPr>
                <w:rFonts w:ascii="Times New Roman" w:hAnsi="Times New Roman"/>
                <w:b/>
                <w:bCs/>
                <w:sz w:val="26"/>
                <w:szCs w:val="26"/>
              </w:rPr>
            </w:pPr>
            <w:r w:rsidRPr="00305369">
              <w:rPr>
                <w:rFonts w:ascii="Times New Roman" w:hAnsi="Times New Roman"/>
                <w:b/>
                <w:bCs/>
                <w:sz w:val="26"/>
                <w:szCs w:val="26"/>
              </w:rPr>
              <w:t>CỘNG HÒA XÃ HỘI CHỦ NGHĨA VIỆT NAM</w:t>
            </w:r>
          </w:p>
          <w:p w:rsidR="004D7636" w:rsidRDefault="00B44E89" w:rsidP="004D7636">
            <w:pPr>
              <w:spacing w:after="0" w:line="240" w:lineRule="auto"/>
              <w:jc w:val="center"/>
              <w:rPr>
                <w:rFonts w:ascii="Times New Roman" w:hAnsi="Times New Roman"/>
                <w:b/>
                <w:bCs/>
                <w:sz w:val="28"/>
                <w:szCs w:val="26"/>
              </w:rPr>
            </w:pPr>
            <w:r w:rsidRPr="00305369">
              <w:rPr>
                <w:rFonts w:ascii="Times New Roman" w:hAnsi="Times New Roman"/>
                <w:b/>
                <w:bCs/>
                <w:sz w:val="28"/>
                <w:szCs w:val="26"/>
              </w:rPr>
              <w:t xml:space="preserve">Độc lập </w:t>
            </w:r>
            <w:r>
              <w:rPr>
                <w:rFonts w:ascii="Times New Roman" w:hAnsi="Times New Roman"/>
                <w:b/>
                <w:bCs/>
                <w:sz w:val="28"/>
                <w:szCs w:val="26"/>
              </w:rPr>
              <w:t>-</w:t>
            </w:r>
            <w:r w:rsidRPr="00305369">
              <w:rPr>
                <w:rFonts w:ascii="Times New Roman" w:hAnsi="Times New Roman"/>
                <w:b/>
                <w:bCs/>
                <w:sz w:val="28"/>
                <w:szCs w:val="26"/>
              </w:rPr>
              <w:t xml:space="preserve"> Tự do </w:t>
            </w:r>
            <w:r>
              <w:rPr>
                <w:rFonts w:ascii="Times New Roman" w:hAnsi="Times New Roman"/>
                <w:b/>
                <w:bCs/>
                <w:sz w:val="28"/>
                <w:szCs w:val="26"/>
              </w:rPr>
              <w:t>-</w:t>
            </w:r>
            <w:r w:rsidRPr="00305369">
              <w:rPr>
                <w:rFonts w:ascii="Times New Roman" w:hAnsi="Times New Roman"/>
                <w:b/>
                <w:bCs/>
                <w:sz w:val="28"/>
                <w:szCs w:val="26"/>
              </w:rPr>
              <w:t xml:space="preserve"> Hạnh phúc</w:t>
            </w:r>
          </w:p>
          <w:p w:rsidR="004D7636" w:rsidRPr="004D7636" w:rsidRDefault="00B44E89" w:rsidP="004D7636">
            <w:pPr>
              <w:spacing w:after="0" w:line="240" w:lineRule="auto"/>
              <w:jc w:val="center"/>
              <w:rPr>
                <w:rFonts w:ascii="Times New Roman" w:hAnsi="Times New Roman"/>
                <w:b/>
                <w:bCs/>
                <w:sz w:val="26"/>
                <w:szCs w:val="26"/>
                <w:vertAlign w:val="superscript"/>
              </w:rPr>
            </w:pPr>
            <w:r>
              <w:rPr>
                <w:rFonts w:ascii="Times New Roman" w:hAnsi="Times New Roman"/>
                <w:b/>
                <w:bCs/>
                <w:sz w:val="28"/>
                <w:szCs w:val="26"/>
                <w:vertAlign w:val="superscript"/>
              </w:rPr>
              <w:t>________________________________________</w:t>
            </w:r>
          </w:p>
          <w:p w:rsidR="004D7636" w:rsidRDefault="00B44E89" w:rsidP="004D2874">
            <w:pPr>
              <w:spacing w:after="0" w:line="240" w:lineRule="auto"/>
              <w:jc w:val="center"/>
              <w:rPr>
                <w:rFonts w:ascii="Times New Roman" w:hAnsi="Times New Roman"/>
                <w:b/>
                <w:bCs/>
                <w:sz w:val="26"/>
                <w:szCs w:val="26"/>
              </w:rPr>
            </w:pPr>
            <w:r w:rsidRPr="00305369">
              <w:rPr>
                <w:rFonts w:ascii="Times New Roman" w:hAnsi="Times New Roman"/>
                <w:bCs/>
                <w:i/>
                <w:sz w:val="28"/>
                <w:szCs w:val="26"/>
              </w:rPr>
              <w:t>Hà Nội, ngày</w:t>
            </w:r>
            <w:r w:rsidR="00F47EBA">
              <w:rPr>
                <w:rFonts w:ascii="Times New Roman" w:hAnsi="Times New Roman"/>
                <w:bCs/>
                <w:i/>
                <w:sz w:val="28"/>
                <w:szCs w:val="26"/>
              </w:rPr>
              <w:t xml:space="preserve"> 28</w:t>
            </w:r>
            <w:r w:rsidRPr="00305369">
              <w:rPr>
                <w:rFonts w:ascii="Times New Roman" w:hAnsi="Times New Roman"/>
                <w:bCs/>
                <w:i/>
                <w:sz w:val="28"/>
                <w:szCs w:val="26"/>
              </w:rPr>
              <w:t xml:space="preserve"> tháng</w:t>
            </w:r>
            <w:r>
              <w:rPr>
                <w:rFonts w:ascii="Times New Roman" w:hAnsi="Times New Roman"/>
                <w:bCs/>
                <w:i/>
                <w:sz w:val="28"/>
                <w:szCs w:val="26"/>
              </w:rPr>
              <w:t xml:space="preserve"> 02 </w:t>
            </w:r>
            <w:r w:rsidRPr="00305369">
              <w:rPr>
                <w:rFonts w:ascii="Times New Roman" w:hAnsi="Times New Roman"/>
                <w:bCs/>
                <w:i/>
                <w:sz w:val="28"/>
                <w:szCs w:val="26"/>
              </w:rPr>
              <w:t xml:space="preserve">năm 2020 </w:t>
            </w:r>
          </w:p>
        </w:tc>
      </w:tr>
    </w:tbl>
    <w:p w:rsidR="004D7636" w:rsidRDefault="004D7636" w:rsidP="004D7636">
      <w:pPr>
        <w:spacing w:after="0" w:line="240" w:lineRule="auto"/>
        <w:ind w:hanging="720"/>
        <w:jc w:val="center"/>
        <w:rPr>
          <w:rFonts w:ascii="Times New Roman" w:hAnsi="Times New Roman"/>
          <w:b/>
          <w:bCs/>
          <w:sz w:val="38"/>
          <w:szCs w:val="28"/>
        </w:rPr>
      </w:pPr>
    </w:p>
    <w:p w:rsidR="004D7636" w:rsidRPr="004D7636" w:rsidRDefault="004D7636" w:rsidP="004D7636">
      <w:pPr>
        <w:spacing w:after="0" w:line="240" w:lineRule="auto"/>
        <w:ind w:hanging="720"/>
        <w:jc w:val="center"/>
        <w:rPr>
          <w:rFonts w:ascii="Times New Roman" w:hAnsi="Times New Roman"/>
          <w:b/>
          <w:bCs/>
          <w:sz w:val="24"/>
          <w:szCs w:val="28"/>
        </w:rPr>
      </w:pPr>
    </w:p>
    <w:p w:rsidR="004D7636" w:rsidRDefault="0066476B" w:rsidP="004D7636">
      <w:pPr>
        <w:spacing w:after="0" w:line="240" w:lineRule="auto"/>
        <w:jc w:val="center"/>
        <w:rPr>
          <w:rFonts w:ascii="Times New Roman" w:hAnsi="Times New Roman"/>
          <w:b/>
          <w:bCs/>
          <w:sz w:val="28"/>
          <w:szCs w:val="28"/>
        </w:rPr>
      </w:pPr>
      <w:r w:rsidRPr="00305369">
        <w:rPr>
          <w:rFonts w:ascii="Times New Roman" w:hAnsi="Times New Roman"/>
          <w:b/>
          <w:bCs/>
          <w:sz w:val="28"/>
          <w:szCs w:val="28"/>
        </w:rPr>
        <w:t>NGHỊ ĐỊNH</w:t>
      </w:r>
    </w:p>
    <w:p w:rsidR="004D7636" w:rsidRDefault="000D1247" w:rsidP="004D7636">
      <w:pPr>
        <w:spacing w:after="0" w:line="240" w:lineRule="auto"/>
        <w:jc w:val="center"/>
        <w:rPr>
          <w:rFonts w:ascii="Times New Roman" w:hAnsi="Times New Roman"/>
          <w:b/>
          <w:bCs/>
          <w:sz w:val="28"/>
          <w:szCs w:val="28"/>
        </w:rPr>
      </w:pPr>
      <w:r w:rsidRPr="00305369">
        <w:rPr>
          <w:rFonts w:ascii="Times New Roman" w:hAnsi="Times New Roman"/>
          <w:b/>
          <w:bCs/>
          <w:sz w:val="28"/>
          <w:szCs w:val="28"/>
        </w:rPr>
        <w:t xml:space="preserve">Quy </w:t>
      </w:r>
      <w:r w:rsidR="0066476B" w:rsidRPr="00305369">
        <w:rPr>
          <w:rFonts w:ascii="Times New Roman" w:hAnsi="Times New Roman"/>
          <w:b/>
          <w:bCs/>
          <w:sz w:val="28"/>
          <w:szCs w:val="28"/>
        </w:rPr>
        <w:t xml:space="preserve">định chi tiết thi hành một số điều của </w:t>
      </w:r>
    </w:p>
    <w:p w:rsidR="004D7636" w:rsidRDefault="00F605B9" w:rsidP="004D7636">
      <w:pPr>
        <w:spacing w:after="0" w:line="240" w:lineRule="auto"/>
        <w:jc w:val="center"/>
        <w:rPr>
          <w:rFonts w:ascii="Times New Roman" w:hAnsi="Times New Roman"/>
          <w:b/>
          <w:bCs/>
          <w:sz w:val="28"/>
          <w:szCs w:val="28"/>
        </w:rPr>
      </w:pPr>
      <w:r w:rsidRPr="00305369">
        <w:rPr>
          <w:rFonts w:ascii="Times New Roman" w:hAnsi="Times New Roman"/>
          <w:b/>
          <w:bCs/>
          <w:sz w:val="28"/>
          <w:szCs w:val="28"/>
        </w:rPr>
        <w:t>Luật Đấu thầu</w:t>
      </w:r>
      <w:r w:rsidR="00B44E89">
        <w:rPr>
          <w:rFonts w:ascii="Times New Roman" w:hAnsi="Times New Roman"/>
          <w:b/>
          <w:bCs/>
          <w:sz w:val="28"/>
          <w:szCs w:val="28"/>
        </w:rPr>
        <w:t xml:space="preserve"> </w:t>
      </w:r>
      <w:r w:rsidR="0066476B" w:rsidRPr="00305369">
        <w:rPr>
          <w:rFonts w:ascii="Times New Roman" w:hAnsi="Times New Roman"/>
          <w:b/>
          <w:bCs/>
          <w:sz w:val="28"/>
          <w:szCs w:val="28"/>
        </w:rPr>
        <w:t>về lựa chọn</w:t>
      </w:r>
      <w:r w:rsidR="00904D25" w:rsidRPr="00305369">
        <w:rPr>
          <w:rFonts w:ascii="Times New Roman" w:hAnsi="Times New Roman"/>
          <w:b/>
          <w:bCs/>
          <w:sz w:val="28"/>
          <w:szCs w:val="28"/>
        </w:rPr>
        <w:t xml:space="preserve"> </w:t>
      </w:r>
      <w:r w:rsidR="0066476B" w:rsidRPr="00305369">
        <w:rPr>
          <w:rFonts w:ascii="Times New Roman" w:hAnsi="Times New Roman"/>
          <w:b/>
          <w:bCs/>
          <w:sz w:val="28"/>
          <w:szCs w:val="28"/>
        </w:rPr>
        <w:t>nhà đầu tư</w:t>
      </w:r>
    </w:p>
    <w:p w:rsidR="004D7636" w:rsidRDefault="00BE35A3" w:rsidP="004D7636">
      <w:pPr>
        <w:spacing w:after="0" w:line="240" w:lineRule="auto"/>
        <w:jc w:val="center"/>
        <w:rPr>
          <w:rFonts w:ascii="Times New Roman" w:hAnsi="Times New Roman"/>
          <w:b/>
          <w:bCs/>
          <w:sz w:val="28"/>
          <w:szCs w:val="28"/>
          <w:vertAlign w:val="superscript"/>
        </w:rPr>
      </w:pPr>
      <w:r w:rsidRPr="00305369">
        <w:rPr>
          <w:rFonts w:ascii="Times New Roman" w:hAnsi="Times New Roman"/>
          <w:b/>
          <w:bCs/>
          <w:sz w:val="28"/>
          <w:szCs w:val="28"/>
          <w:vertAlign w:val="superscript"/>
        </w:rPr>
        <w:t>____________</w:t>
      </w:r>
    </w:p>
    <w:p w:rsidR="0066476B" w:rsidRPr="00B44E89" w:rsidRDefault="0066476B" w:rsidP="002E4556">
      <w:pPr>
        <w:spacing w:after="0" w:line="264" w:lineRule="auto"/>
        <w:jc w:val="center"/>
        <w:rPr>
          <w:rFonts w:ascii="Times New Roman" w:hAnsi="Times New Roman"/>
          <w:b/>
          <w:bCs/>
          <w:sz w:val="2"/>
          <w:szCs w:val="28"/>
        </w:rPr>
      </w:pPr>
    </w:p>
    <w:p w:rsidR="004D7636" w:rsidRDefault="0066476B" w:rsidP="004D7636">
      <w:pPr>
        <w:spacing w:before="240" w:after="0" w:line="240" w:lineRule="auto"/>
        <w:ind w:firstLine="567"/>
        <w:jc w:val="both"/>
        <w:rPr>
          <w:rFonts w:ascii="Times New Roman" w:hAnsi="Times New Roman"/>
          <w:bCs/>
          <w:i/>
          <w:sz w:val="28"/>
          <w:szCs w:val="28"/>
        </w:rPr>
      </w:pPr>
      <w:r w:rsidRPr="00305369">
        <w:rPr>
          <w:rFonts w:ascii="Times New Roman" w:hAnsi="Times New Roman"/>
          <w:bCs/>
          <w:i/>
          <w:sz w:val="28"/>
          <w:szCs w:val="28"/>
        </w:rPr>
        <w:t xml:space="preserve">Căn cứ Luật </w:t>
      </w:r>
      <w:r w:rsidR="00325994" w:rsidRPr="00305369">
        <w:rPr>
          <w:rFonts w:ascii="Times New Roman" w:hAnsi="Times New Roman"/>
          <w:bCs/>
          <w:i/>
          <w:sz w:val="28"/>
          <w:szCs w:val="28"/>
        </w:rPr>
        <w:t>T</w:t>
      </w:r>
      <w:r w:rsidRPr="00305369">
        <w:rPr>
          <w:rFonts w:ascii="Times New Roman" w:hAnsi="Times New Roman"/>
          <w:bCs/>
          <w:i/>
          <w:sz w:val="28"/>
          <w:szCs w:val="28"/>
        </w:rPr>
        <w:t xml:space="preserve">ổ chức Chính phủ ngày </w:t>
      </w:r>
      <w:r w:rsidR="00880AA5" w:rsidRPr="00305369">
        <w:rPr>
          <w:rFonts w:ascii="Times New Roman" w:hAnsi="Times New Roman"/>
          <w:bCs/>
          <w:i/>
          <w:sz w:val="28"/>
          <w:szCs w:val="28"/>
        </w:rPr>
        <w:t xml:space="preserve">19 </w:t>
      </w:r>
      <w:r w:rsidRPr="00305369">
        <w:rPr>
          <w:rFonts w:ascii="Times New Roman" w:hAnsi="Times New Roman"/>
          <w:bCs/>
          <w:i/>
          <w:sz w:val="28"/>
          <w:szCs w:val="28"/>
        </w:rPr>
        <w:t xml:space="preserve">tháng </w:t>
      </w:r>
      <w:r w:rsidR="00880AA5" w:rsidRPr="00305369">
        <w:rPr>
          <w:rFonts w:ascii="Times New Roman" w:hAnsi="Times New Roman"/>
          <w:bCs/>
          <w:i/>
          <w:sz w:val="28"/>
          <w:szCs w:val="28"/>
        </w:rPr>
        <w:t>6</w:t>
      </w:r>
      <w:r w:rsidRPr="00305369">
        <w:rPr>
          <w:rFonts w:ascii="Times New Roman" w:hAnsi="Times New Roman"/>
          <w:bCs/>
          <w:i/>
          <w:sz w:val="28"/>
          <w:szCs w:val="28"/>
        </w:rPr>
        <w:t xml:space="preserve"> năm </w:t>
      </w:r>
      <w:r w:rsidR="00880AA5" w:rsidRPr="00305369">
        <w:rPr>
          <w:rFonts w:ascii="Times New Roman" w:hAnsi="Times New Roman"/>
          <w:bCs/>
          <w:i/>
          <w:sz w:val="28"/>
          <w:szCs w:val="28"/>
        </w:rPr>
        <w:t>2015</w:t>
      </w:r>
      <w:r w:rsidRPr="00305369">
        <w:rPr>
          <w:rFonts w:ascii="Times New Roman" w:hAnsi="Times New Roman"/>
          <w:bCs/>
          <w:i/>
          <w:sz w:val="28"/>
          <w:szCs w:val="28"/>
        </w:rPr>
        <w:t>;</w:t>
      </w:r>
    </w:p>
    <w:p w:rsidR="004D7636" w:rsidRDefault="0066476B" w:rsidP="004D7636">
      <w:pPr>
        <w:spacing w:before="240" w:after="0" w:line="240" w:lineRule="auto"/>
        <w:ind w:firstLine="567"/>
        <w:jc w:val="both"/>
        <w:rPr>
          <w:rFonts w:ascii="Times New Roman" w:hAnsi="Times New Roman"/>
          <w:bCs/>
          <w:i/>
          <w:sz w:val="28"/>
          <w:szCs w:val="28"/>
        </w:rPr>
      </w:pPr>
      <w:r w:rsidRPr="00305369">
        <w:rPr>
          <w:rFonts w:ascii="Times New Roman" w:hAnsi="Times New Roman"/>
          <w:bCs/>
          <w:i/>
          <w:sz w:val="28"/>
          <w:szCs w:val="28"/>
        </w:rPr>
        <w:t xml:space="preserve">Căn cứ </w:t>
      </w:r>
      <w:r w:rsidR="00F605B9" w:rsidRPr="00305369">
        <w:rPr>
          <w:rFonts w:ascii="Times New Roman" w:hAnsi="Times New Roman"/>
          <w:bCs/>
          <w:i/>
          <w:sz w:val="28"/>
          <w:szCs w:val="28"/>
        </w:rPr>
        <w:t>Luật Đấu thầu</w:t>
      </w:r>
      <w:r w:rsidRPr="00305369">
        <w:rPr>
          <w:rFonts w:ascii="Times New Roman" w:hAnsi="Times New Roman"/>
          <w:bCs/>
          <w:i/>
          <w:sz w:val="28"/>
          <w:szCs w:val="28"/>
        </w:rPr>
        <w:t xml:space="preserve"> ngày 26 tháng 11 năm 2013;</w:t>
      </w:r>
    </w:p>
    <w:p w:rsidR="004D7636" w:rsidRDefault="006B14C7" w:rsidP="004D7636">
      <w:pPr>
        <w:spacing w:before="240" w:after="0" w:line="240" w:lineRule="auto"/>
        <w:ind w:firstLine="567"/>
        <w:jc w:val="both"/>
        <w:rPr>
          <w:rFonts w:ascii="Times New Roman" w:hAnsi="Times New Roman"/>
          <w:bCs/>
          <w:i/>
          <w:sz w:val="28"/>
          <w:szCs w:val="28"/>
        </w:rPr>
      </w:pPr>
      <w:r w:rsidRPr="00305369">
        <w:rPr>
          <w:rFonts w:ascii="Times New Roman" w:hAnsi="Times New Roman"/>
          <w:bCs/>
          <w:i/>
          <w:sz w:val="28"/>
          <w:szCs w:val="28"/>
        </w:rPr>
        <w:t>Căn cứ Luật Đầu tư ngày 18 tháng 6 năm 2014;</w:t>
      </w:r>
    </w:p>
    <w:p w:rsidR="004D7636" w:rsidRDefault="00063311" w:rsidP="004D7636">
      <w:pPr>
        <w:spacing w:before="240" w:after="0" w:line="240" w:lineRule="auto"/>
        <w:ind w:firstLine="567"/>
        <w:jc w:val="both"/>
        <w:rPr>
          <w:rFonts w:ascii="Times New Roman" w:hAnsi="Times New Roman"/>
          <w:bCs/>
          <w:i/>
          <w:sz w:val="28"/>
          <w:szCs w:val="28"/>
        </w:rPr>
      </w:pPr>
      <w:r w:rsidRPr="00305369">
        <w:rPr>
          <w:rFonts w:ascii="Times New Roman" w:hAnsi="Times New Roman"/>
          <w:bCs/>
          <w:i/>
          <w:sz w:val="28"/>
          <w:szCs w:val="28"/>
        </w:rPr>
        <w:t>Căn cứ Luật Đầu tư công ngày 13 tháng 6 năm 2019;</w:t>
      </w:r>
    </w:p>
    <w:p w:rsidR="004D7636" w:rsidRDefault="003F7AD8" w:rsidP="004D7636">
      <w:pPr>
        <w:spacing w:before="240" w:after="0" w:line="240" w:lineRule="auto"/>
        <w:ind w:firstLine="567"/>
        <w:jc w:val="both"/>
        <w:rPr>
          <w:rFonts w:ascii="Times New Roman" w:hAnsi="Times New Roman"/>
          <w:bCs/>
          <w:i/>
          <w:sz w:val="28"/>
          <w:szCs w:val="28"/>
        </w:rPr>
      </w:pPr>
      <w:r w:rsidRPr="00305369">
        <w:rPr>
          <w:rFonts w:ascii="Times New Roman" w:hAnsi="Times New Roman"/>
          <w:bCs/>
          <w:i/>
          <w:sz w:val="28"/>
          <w:szCs w:val="28"/>
        </w:rPr>
        <w:t>Căn cứ Luật Đất đai ngày 29 tháng 11 năm 2013;</w:t>
      </w:r>
    </w:p>
    <w:p w:rsidR="004D7636" w:rsidRDefault="00904D25" w:rsidP="004D7636">
      <w:pPr>
        <w:spacing w:before="240" w:after="0" w:line="240" w:lineRule="auto"/>
        <w:ind w:firstLine="567"/>
        <w:jc w:val="both"/>
        <w:rPr>
          <w:rFonts w:ascii="Times New Roman" w:hAnsi="Times New Roman"/>
          <w:bCs/>
          <w:i/>
          <w:sz w:val="28"/>
          <w:szCs w:val="28"/>
        </w:rPr>
      </w:pPr>
      <w:r w:rsidRPr="00305369">
        <w:rPr>
          <w:rFonts w:ascii="Times New Roman" w:hAnsi="Times New Roman"/>
          <w:bCs/>
          <w:i/>
          <w:sz w:val="28"/>
          <w:szCs w:val="28"/>
        </w:rPr>
        <w:t>Theo</w:t>
      </w:r>
      <w:r w:rsidR="0066476B" w:rsidRPr="00305369">
        <w:rPr>
          <w:rFonts w:ascii="Times New Roman" w:hAnsi="Times New Roman"/>
          <w:bCs/>
          <w:i/>
          <w:sz w:val="28"/>
          <w:szCs w:val="28"/>
        </w:rPr>
        <w:t xml:space="preserve"> đề nghị của Bộ trưởng Bộ Kế hoạch và Đầu tư</w:t>
      </w:r>
      <w:r w:rsidR="00D37628">
        <w:rPr>
          <w:rFonts w:ascii="Times New Roman" w:hAnsi="Times New Roman"/>
          <w:bCs/>
          <w:i/>
          <w:sz w:val="28"/>
          <w:szCs w:val="28"/>
        </w:rPr>
        <w:t>;</w:t>
      </w:r>
    </w:p>
    <w:p w:rsidR="004D7636" w:rsidRDefault="0066476B" w:rsidP="004D7636">
      <w:pPr>
        <w:spacing w:before="240" w:after="0" w:line="240" w:lineRule="auto"/>
        <w:ind w:firstLine="567"/>
        <w:jc w:val="both"/>
        <w:rPr>
          <w:rFonts w:ascii="Times New Roman" w:hAnsi="Times New Roman"/>
          <w:bCs/>
          <w:i/>
          <w:sz w:val="28"/>
          <w:szCs w:val="28"/>
        </w:rPr>
      </w:pPr>
      <w:r w:rsidRPr="00305369">
        <w:rPr>
          <w:rFonts w:ascii="Times New Roman" w:hAnsi="Times New Roman"/>
          <w:bCs/>
          <w:i/>
          <w:sz w:val="28"/>
          <w:szCs w:val="28"/>
        </w:rPr>
        <w:t xml:space="preserve">Chính phủ ban hành Nghị định quy định chi tiết thi hành một số điều của </w:t>
      </w:r>
      <w:r w:rsidR="00F605B9" w:rsidRPr="00305369">
        <w:rPr>
          <w:rFonts w:ascii="Times New Roman" w:hAnsi="Times New Roman"/>
          <w:bCs/>
          <w:i/>
          <w:sz w:val="28"/>
          <w:szCs w:val="28"/>
        </w:rPr>
        <w:t>Luật Đấu thầu</w:t>
      </w:r>
      <w:r w:rsidRPr="00305369">
        <w:rPr>
          <w:rFonts w:ascii="Times New Roman" w:hAnsi="Times New Roman"/>
          <w:bCs/>
          <w:i/>
          <w:sz w:val="28"/>
          <w:szCs w:val="28"/>
        </w:rPr>
        <w:t xml:space="preserve"> về lựa chọn nhà đầ</w:t>
      </w:r>
      <w:r w:rsidR="00904D25" w:rsidRPr="00305369">
        <w:rPr>
          <w:rFonts w:ascii="Times New Roman" w:hAnsi="Times New Roman"/>
          <w:bCs/>
          <w:i/>
          <w:sz w:val="28"/>
          <w:szCs w:val="28"/>
        </w:rPr>
        <w:t>u tư</w:t>
      </w:r>
      <w:r w:rsidR="00325994" w:rsidRPr="00305369">
        <w:rPr>
          <w:rFonts w:ascii="Times New Roman" w:hAnsi="Times New Roman"/>
          <w:bCs/>
          <w:i/>
          <w:sz w:val="28"/>
          <w:szCs w:val="28"/>
        </w:rPr>
        <w:t>.</w:t>
      </w:r>
    </w:p>
    <w:p w:rsidR="004D7636" w:rsidRPr="004D7636" w:rsidRDefault="004D7636" w:rsidP="004D7636">
      <w:pPr>
        <w:pStyle w:val="ChuongI"/>
        <w:spacing w:before="0" w:after="0" w:line="240" w:lineRule="auto"/>
        <w:rPr>
          <w:b/>
          <w:sz w:val="34"/>
        </w:rPr>
      </w:pPr>
      <w:bookmarkStart w:id="1" w:name="_Toc387406355"/>
      <w:bookmarkStart w:id="2" w:name="_Toc400704546"/>
      <w:bookmarkStart w:id="3" w:name="_Toc410308928"/>
      <w:bookmarkStart w:id="4" w:name="_Toc410311784"/>
    </w:p>
    <w:p w:rsidR="004D7636" w:rsidRDefault="00325994" w:rsidP="004D7636">
      <w:pPr>
        <w:pStyle w:val="ChuongI"/>
        <w:spacing w:before="0" w:after="0" w:line="240" w:lineRule="auto"/>
        <w:rPr>
          <w:b/>
        </w:rPr>
      </w:pPr>
      <w:r w:rsidRPr="00305369">
        <w:rPr>
          <w:b/>
        </w:rPr>
        <w:t>Chương</w:t>
      </w:r>
      <w:r w:rsidR="0066476B" w:rsidRPr="00305369">
        <w:rPr>
          <w:b/>
        </w:rPr>
        <w:t xml:space="preserve"> I</w:t>
      </w:r>
      <w:bookmarkEnd w:id="1"/>
      <w:bookmarkEnd w:id="2"/>
      <w:bookmarkEnd w:id="3"/>
      <w:bookmarkEnd w:id="4"/>
    </w:p>
    <w:p w:rsidR="004D7636" w:rsidRDefault="0066476B" w:rsidP="004D7636">
      <w:pPr>
        <w:pStyle w:val="ChuongI"/>
        <w:spacing w:before="0" w:after="0" w:line="240" w:lineRule="auto"/>
        <w:rPr>
          <w:b/>
        </w:rPr>
      </w:pPr>
      <w:bookmarkStart w:id="5" w:name="_Toc357767775"/>
      <w:bookmarkStart w:id="6" w:name="_Toc381716260"/>
      <w:bookmarkStart w:id="7" w:name="_Toc387406356"/>
      <w:bookmarkStart w:id="8" w:name="_Toc400704547"/>
      <w:bookmarkStart w:id="9" w:name="_Toc410308929"/>
      <w:bookmarkStart w:id="10" w:name="_Toc410311785"/>
      <w:r w:rsidRPr="00305369">
        <w:rPr>
          <w:b/>
        </w:rPr>
        <w:t>NHỮNG QUY ĐỊNH CHUNG</w:t>
      </w:r>
      <w:bookmarkEnd w:id="5"/>
      <w:bookmarkEnd w:id="6"/>
      <w:bookmarkEnd w:id="7"/>
      <w:bookmarkEnd w:id="8"/>
      <w:bookmarkEnd w:id="9"/>
      <w:bookmarkEnd w:id="10"/>
    </w:p>
    <w:p w:rsidR="004D7636" w:rsidRPr="004D7636" w:rsidRDefault="004D7636" w:rsidP="004D7636">
      <w:pPr>
        <w:pStyle w:val="ChuongI"/>
        <w:spacing w:before="0" w:after="0" w:line="240" w:lineRule="auto"/>
        <w:rPr>
          <w:b/>
          <w:sz w:val="4"/>
        </w:rPr>
      </w:pPr>
    </w:p>
    <w:p w:rsidR="004D7636" w:rsidRDefault="0066476B" w:rsidP="004D7636">
      <w:pPr>
        <w:pStyle w:val="iu1"/>
        <w:spacing w:before="240" w:after="0" w:line="240" w:lineRule="auto"/>
        <w:ind w:firstLine="567"/>
      </w:pPr>
      <w:bookmarkStart w:id="11" w:name="_Toc381716261"/>
      <w:bookmarkStart w:id="12" w:name="_Toc387406357"/>
      <w:bookmarkStart w:id="13" w:name="_Toc400704548"/>
      <w:bookmarkStart w:id="14" w:name="_Toc410308930"/>
      <w:bookmarkStart w:id="15" w:name="_Toc410311786"/>
      <w:r w:rsidRPr="00305369">
        <w:t>Điều 1. Phạm vi điều chỉnh</w:t>
      </w:r>
      <w:bookmarkEnd w:id="11"/>
      <w:bookmarkEnd w:id="12"/>
      <w:r w:rsidRPr="00305369">
        <w:t xml:space="preserve"> và đối tượng áp dụng</w:t>
      </w:r>
      <w:bookmarkEnd w:id="13"/>
      <w:bookmarkEnd w:id="14"/>
      <w:bookmarkEnd w:id="15"/>
    </w:p>
    <w:p w:rsidR="004D7636" w:rsidRDefault="0066476B" w:rsidP="004D7636">
      <w:pPr>
        <w:widowControl w:val="0"/>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1. Phạm vi điều chỉnh</w:t>
      </w:r>
    </w:p>
    <w:p w:rsidR="004D7636" w:rsidRDefault="003B686A" w:rsidP="004D7636">
      <w:pPr>
        <w:widowControl w:val="0"/>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Nghị định này quy định chi tiết thi hành một số điều của Luật Đấu thầu về lựa chọn nhà đầu tư thực hiện dự án, bao gồm</w:t>
      </w:r>
      <w:r w:rsidR="0066476B" w:rsidRPr="00305369">
        <w:rPr>
          <w:rFonts w:ascii="Times New Roman" w:hAnsi="Times New Roman"/>
          <w:sz w:val="28"/>
          <w:szCs w:val="28"/>
        </w:rPr>
        <w:t>:</w:t>
      </w:r>
    </w:p>
    <w:p w:rsidR="004D7636" w:rsidRDefault="0066476B" w:rsidP="004D7636">
      <w:pPr>
        <w:widowControl w:val="0"/>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Dự án đầu tư theo hình thức đối tác công tư</w:t>
      </w:r>
      <w:r w:rsidR="00F605B9" w:rsidRPr="00305369">
        <w:rPr>
          <w:rFonts w:ascii="Times New Roman" w:hAnsi="Times New Roman"/>
          <w:sz w:val="28"/>
          <w:szCs w:val="28"/>
        </w:rPr>
        <w:t xml:space="preserve"> </w:t>
      </w:r>
      <w:r w:rsidR="009A5D9A" w:rsidRPr="00305369">
        <w:rPr>
          <w:rFonts w:ascii="Times New Roman" w:hAnsi="Times New Roman"/>
          <w:sz w:val="28"/>
          <w:szCs w:val="28"/>
        </w:rPr>
        <w:t>(PPP)</w:t>
      </w:r>
      <w:r w:rsidR="00EC731A" w:rsidRPr="00305369">
        <w:rPr>
          <w:rFonts w:ascii="Times New Roman" w:hAnsi="Times New Roman"/>
          <w:sz w:val="28"/>
          <w:szCs w:val="28"/>
        </w:rPr>
        <w:t xml:space="preserve"> theo quy định của </w:t>
      </w:r>
      <w:r w:rsidR="00C52470" w:rsidRPr="00305369">
        <w:rPr>
          <w:rFonts w:ascii="Times New Roman" w:hAnsi="Times New Roman"/>
          <w:sz w:val="28"/>
          <w:szCs w:val="28"/>
        </w:rPr>
        <w:t>pháp luật</w:t>
      </w:r>
      <w:r w:rsidR="00EC731A" w:rsidRPr="00305369">
        <w:rPr>
          <w:rFonts w:ascii="Times New Roman" w:hAnsi="Times New Roman"/>
          <w:sz w:val="28"/>
          <w:szCs w:val="28"/>
        </w:rPr>
        <w:t xml:space="preserve"> về đầu tư PPP</w:t>
      </w:r>
      <w:r w:rsidR="009A5D9A" w:rsidRPr="00305369">
        <w:rPr>
          <w:rFonts w:ascii="Times New Roman" w:hAnsi="Times New Roman"/>
          <w:sz w:val="28"/>
          <w:szCs w:val="28"/>
        </w:rPr>
        <w:t>;</w:t>
      </w:r>
    </w:p>
    <w:p w:rsidR="004D7636" w:rsidRDefault="0066476B" w:rsidP="004D7636">
      <w:pPr>
        <w:widowControl w:val="0"/>
        <w:tabs>
          <w:tab w:val="left" w:pos="993"/>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b) Dự án</w:t>
      </w:r>
      <w:r w:rsidR="00F5676E" w:rsidRPr="00305369">
        <w:rPr>
          <w:rFonts w:ascii="Times New Roman" w:hAnsi="Times New Roman"/>
          <w:sz w:val="28"/>
          <w:szCs w:val="28"/>
        </w:rPr>
        <w:t xml:space="preserve"> đầu tư</w:t>
      </w:r>
      <w:r w:rsidRPr="00305369">
        <w:rPr>
          <w:rFonts w:ascii="Times New Roman" w:hAnsi="Times New Roman"/>
          <w:sz w:val="28"/>
          <w:szCs w:val="28"/>
        </w:rPr>
        <w:t xml:space="preserve"> </w:t>
      </w:r>
      <w:r w:rsidR="00350075" w:rsidRPr="00305369">
        <w:rPr>
          <w:rFonts w:ascii="Times New Roman" w:hAnsi="Times New Roman"/>
          <w:sz w:val="28"/>
          <w:szCs w:val="28"/>
        </w:rPr>
        <w:t xml:space="preserve">có sử dụng </w:t>
      </w:r>
      <w:r w:rsidR="00D472F1" w:rsidRPr="00305369">
        <w:rPr>
          <w:rFonts w:ascii="Times New Roman" w:hAnsi="Times New Roman"/>
          <w:sz w:val="28"/>
          <w:szCs w:val="28"/>
        </w:rPr>
        <w:t xml:space="preserve">đất </w:t>
      </w:r>
      <w:r w:rsidR="00031C14" w:rsidRPr="00305369">
        <w:rPr>
          <w:rFonts w:ascii="Times New Roman" w:hAnsi="Times New Roman"/>
          <w:sz w:val="28"/>
          <w:szCs w:val="28"/>
        </w:rPr>
        <w:t xml:space="preserve">để xây dựng </w:t>
      </w:r>
      <w:r w:rsidR="005D27DB" w:rsidRPr="00305369">
        <w:rPr>
          <w:rFonts w:ascii="Times New Roman" w:hAnsi="Times New Roman"/>
          <w:sz w:val="28"/>
          <w:szCs w:val="28"/>
        </w:rPr>
        <w:t>n</w:t>
      </w:r>
      <w:r w:rsidR="00031C14" w:rsidRPr="00305369">
        <w:rPr>
          <w:rFonts w:ascii="Times New Roman" w:hAnsi="Times New Roman"/>
          <w:sz w:val="28"/>
          <w:szCs w:val="28"/>
          <w:lang w:val="vi-VN"/>
        </w:rPr>
        <w:t>hà ở thương mạ</w:t>
      </w:r>
      <w:r w:rsidR="00773516" w:rsidRPr="00305369">
        <w:rPr>
          <w:rFonts w:ascii="Times New Roman" w:hAnsi="Times New Roman"/>
          <w:sz w:val="28"/>
          <w:szCs w:val="28"/>
          <w:lang w:val="vi-VN"/>
        </w:rPr>
        <w:t>i;</w:t>
      </w:r>
      <w:r w:rsidR="00031C14" w:rsidRPr="00305369">
        <w:rPr>
          <w:rFonts w:ascii="Times New Roman" w:hAnsi="Times New Roman"/>
          <w:sz w:val="28"/>
          <w:szCs w:val="28"/>
          <w:lang w:val="vi-VN"/>
        </w:rPr>
        <w:t xml:space="preserve"> công trình thương mại, dịch vụ</w:t>
      </w:r>
      <w:r w:rsidR="00773516" w:rsidRPr="00305369">
        <w:rPr>
          <w:rFonts w:ascii="Times New Roman" w:hAnsi="Times New Roman"/>
          <w:sz w:val="28"/>
          <w:szCs w:val="28"/>
          <w:lang w:val="vi-VN"/>
        </w:rPr>
        <w:t>;</w:t>
      </w:r>
      <w:r w:rsidR="00031C14" w:rsidRPr="00305369">
        <w:rPr>
          <w:rFonts w:ascii="Times New Roman" w:hAnsi="Times New Roman"/>
          <w:sz w:val="28"/>
          <w:szCs w:val="28"/>
          <w:lang w:val="vi-VN"/>
        </w:rPr>
        <w:t xml:space="preserve"> công trình đa năng</w:t>
      </w:r>
      <w:r w:rsidR="005D27DB" w:rsidRPr="00305369">
        <w:rPr>
          <w:rFonts w:ascii="Times New Roman" w:hAnsi="Times New Roman"/>
          <w:sz w:val="28"/>
          <w:szCs w:val="28"/>
        </w:rPr>
        <w:t xml:space="preserve">, </w:t>
      </w:r>
      <w:r w:rsidR="00031C14" w:rsidRPr="00305369">
        <w:rPr>
          <w:rFonts w:ascii="Times New Roman" w:hAnsi="Times New Roman"/>
          <w:sz w:val="28"/>
          <w:szCs w:val="28"/>
          <w:lang w:val="vi-VN"/>
        </w:rPr>
        <w:t>tổ hợp đa năng</w:t>
      </w:r>
      <w:r w:rsidR="00F40826" w:rsidRPr="00305369">
        <w:rPr>
          <w:rFonts w:ascii="Times New Roman" w:hAnsi="Times New Roman"/>
          <w:sz w:val="28"/>
          <w:szCs w:val="28"/>
        </w:rPr>
        <w:t xml:space="preserve"> cho mục đích kinh doanh</w:t>
      </w:r>
      <w:r w:rsidR="005D27DB" w:rsidRPr="00305369">
        <w:rPr>
          <w:rFonts w:ascii="Times New Roman" w:hAnsi="Times New Roman"/>
          <w:sz w:val="28"/>
          <w:szCs w:val="28"/>
        </w:rPr>
        <w:t>;</w:t>
      </w:r>
      <w:r w:rsidR="00031C14" w:rsidRPr="00305369">
        <w:rPr>
          <w:rFonts w:ascii="Times New Roman" w:hAnsi="Times New Roman"/>
          <w:sz w:val="28"/>
          <w:szCs w:val="28"/>
        </w:rPr>
        <w:t xml:space="preserve"> </w:t>
      </w:r>
    </w:p>
    <w:p w:rsidR="004D7636" w:rsidRDefault="00424F06" w:rsidP="004D7636">
      <w:pPr>
        <w:widowControl w:val="0"/>
        <w:tabs>
          <w:tab w:val="left" w:pos="993"/>
        </w:tabs>
        <w:spacing w:before="240" w:after="0" w:line="240" w:lineRule="auto"/>
        <w:ind w:firstLine="567"/>
        <w:jc w:val="both"/>
        <w:rPr>
          <w:rFonts w:ascii="Times New Roman" w:hAnsi="Times New Roman"/>
          <w:spacing w:val="-2"/>
          <w:sz w:val="28"/>
          <w:szCs w:val="28"/>
        </w:rPr>
      </w:pPr>
      <w:r w:rsidRPr="00305369">
        <w:rPr>
          <w:rFonts w:ascii="Times New Roman" w:hAnsi="Times New Roman"/>
          <w:spacing w:val="-2"/>
          <w:sz w:val="28"/>
          <w:szCs w:val="28"/>
        </w:rPr>
        <w:t xml:space="preserve">c) Dự án </w:t>
      </w:r>
      <w:r w:rsidR="00CE7B15" w:rsidRPr="00305369">
        <w:rPr>
          <w:rFonts w:ascii="Times New Roman" w:hAnsi="Times New Roman"/>
          <w:spacing w:val="-2"/>
          <w:sz w:val="28"/>
          <w:szCs w:val="28"/>
        </w:rPr>
        <w:t xml:space="preserve">không thuộc quy định tại </w:t>
      </w:r>
      <w:r w:rsidR="00340FE4" w:rsidRPr="00305369">
        <w:rPr>
          <w:rFonts w:ascii="Times New Roman" w:hAnsi="Times New Roman"/>
          <w:spacing w:val="-2"/>
          <w:sz w:val="28"/>
          <w:szCs w:val="28"/>
        </w:rPr>
        <w:t xml:space="preserve">các </w:t>
      </w:r>
      <w:r w:rsidR="00D8357A">
        <w:rPr>
          <w:rFonts w:ascii="Times New Roman" w:hAnsi="Times New Roman"/>
          <w:spacing w:val="-2"/>
          <w:sz w:val="28"/>
          <w:szCs w:val="28"/>
        </w:rPr>
        <w:t>đ</w:t>
      </w:r>
      <w:r w:rsidR="00CE7B15" w:rsidRPr="00305369">
        <w:rPr>
          <w:rFonts w:ascii="Times New Roman" w:hAnsi="Times New Roman"/>
          <w:spacing w:val="-2"/>
          <w:sz w:val="28"/>
          <w:szCs w:val="28"/>
        </w:rPr>
        <w:t xml:space="preserve">iểm </w:t>
      </w:r>
      <w:r w:rsidR="00D85804" w:rsidRPr="00305369">
        <w:rPr>
          <w:rFonts w:ascii="Times New Roman" w:hAnsi="Times New Roman"/>
          <w:spacing w:val="-2"/>
          <w:sz w:val="28"/>
          <w:szCs w:val="28"/>
        </w:rPr>
        <w:t>a</w:t>
      </w:r>
      <w:r w:rsidR="00CE7B15" w:rsidRPr="00305369">
        <w:rPr>
          <w:rFonts w:ascii="Times New Roman" w:hAnsi="Times New Roman"/>
          <w:spacing w:val="-2"/>
          <w:sz w:val="28"/>
          <w:szCs w:val="28"/>
        </w:rPr>
        <w:t xml:space="preserve"> và </w:t>
      </w:r>
      <w:r w:rsidR="00D85804" w:rsidRPr="00305369">
        <w:rPr>
          <w:rFonts w:ascii="Times New Roman" w:hAnsi="Times New Roman"/>
          <w:spacing w:val="-2"/>
          <w:sz w:val="28"/>
          <w:szCs w:val="28"/>
        </w:rPr>
        <w:t>b</w:t>
      </w:r>
      <w:r w:rsidR="00CE7B15" w:rsidRPr="00305369">
        <w:rPr>
          <w:rFonts w:ascii="Times New Roman" w:hAnsi="Times New Roman"/>
          <w:spacing w:val="-2"/>
          <w:sz w:val="28"/>
          <w:szCs w:val="28"/>
          <w:lang w:val="vi-VN"/>
        </w:rPr>
        <w:t xml:space="preserve"> </w:t>
      </w:r>
      <w:r w:rsidR="00D8357A">
        <w:rPr>
          <w:rFonts w:ascii="Times New Roman" w:hAnsi="Times New Roman"/>
          <w:spacing w:val="-2"/>
          <w:sz w:val="28"/>
          <w:szCs w:val="28"/>
        </w:rPr>
        <w:t>k</w:t>
      </w:r>
      <w:r w:rsidR="00CE7B15" w:rsidRPr="00305369">
        <w:rPr>
          <w:rFonts w:ascii="Times New Roman" w:hAnsi="Times New Roman"/>
          <w:spacing w:val="-2"/>
          <w:sz w:val="28"/>
          <w:szCs w:val="28"/>
          <w:lang w:val="vi-VN"/>
        </w:rPr>
        <w:t xml:space="preserve">hoản này nhưng </w:t>
      </w:r>
      <w:r w:rsidRPr="00305369">
        <w:rPr>
          <w:rFonts w:ascii="Times New Roman" w:hAnsi="Times New Roman"/>
          <w:spacing w:val="-2"/>
          <w:sz w:val="28"/>
          <w:szCs w:val="28"/>
          <w:lang w:val="vi-VN"/>
        </w:rPr>
        <w:t xml:space="preserve">phải tổ chức đấu thầu theo quy định của pháp luật </w:t>
      </w:r>
      <w:r w:rsidR="00CE7B15" w:rsidRPr="00305369">
        <w:rPr>
          <w:rFonts w:ascii="Times New Roman" w:hAnsi="Times New Roman"/>
          <w:spacing w:val="-2"/>
          <w:sz w:val="28"/>
          <w:szCs w:val="28"/>
          <w:lang w:val="vi-VN"/>
        </w:rPr>
        <w:t>chuyên ngành</w:t>
      </w:r>
      <w:r w:rsidR="009D5F80" w:rsidRPr="00305369">
        <w:rPr>
          <w:rFonts w:ascii="Times New Roman" w:hAnsi="Times New Roman"/>
          <w:spacing w:val="-2"/>
          <w:sz w:val="28"/>
          <w:szCs w:val="28"/>
        </w:rPr>
        <w:t xml:space="preserve">, </w:t>
      </w:r>
      <w:r w:rsidR="002D617B" w:rsidRPr="00305369">
        <w:rPr>
          <w:rFonts w:ascii="Times New Roman" w:hAnsi="Times New Roman"/>
          <w:spacing w:val="-2"/>
          <w:sz w:val="28"/>
          <w:szCs w:val="28"/>
        </w:rPr>
        <w:t>pháp luật về</w:t>
      </w:r>
      <w:r w:rsidR="005D27DB" w:rsidRPr="00305369">
        <w:rPr>
          <w:rFonts w:ascii="Times New Roman" w:hAnsi="Times New Roman"/>
          <w:spacing w:val="-2"/>
          <w:sz w:val="28"/>
          <w:szCs w:val="28"/>
        </w:rPr>
        <w:t xml:space="preserve"> xã </w:t>
      </w:r>
      <w:r w:rsidR="00B44E89">
        <w:rPr>
          <w:rFonts w:ascii="Times New Roman" w:hAnsi="Times New Roman"/>
          <w:spacing w:val="-2"/>
          <w:sz w:val="28"/>
          <w:szCs w:val="28"/>
        </w:rPr>
        <w:t xml:space="preserve"> </w:t>
      </w:r>
      <w:r w:rsidR="005D27DB" w:rsidRPr="00305369">
        <w:rPr>
          <w:rFonts w:ascii="Times New Roman" w:hAnsi="Times New Roman"/>
          <w:spacing w:val="-2"/>
          <w:sz w:val="28"/>
          <w:szCs w:val="28"/>
        </w:rPr>
        <w:t>hội hóa.</w:t>
      </w:r>
    </w:p>
    <w:p w:rsidR="004D7636" w:rsidRDefault="0066476B" w:rsidP="004D7636">
      <w:pPr>
        <w:widowControl w:val="0"/>
        <w:tabs>
          <w:tab w:val="left" w:pos="993"/>
        </w:tabs>
        <w:spacing w:before="240" w:after="0" w:line="240" w:lineRule="auto"/>
        <w:ind w:firstLine="567"/>
        <w:jc w:val="both"/>
        <w:rPr>
          <w:rFonts w:ascii="Times New Roman" w:hAnsi="Times New Roman"/>
          <w:sz w:val="28"/>
          <w:szCs w:val="28"/>
          <w:lang w:val="pt-BR"/>
        </w:rPr>
      </w:pPr>
      <w:r w:rsidRPr="00305369">
        <w:rPr>
          <w:rFonts w:ascii="Times New Roman" w:hAnsi="Times New Roman"/>
          <w:sz w:val="28"/>
          <w:szCs w:val="28"/>
          <w:lang w:val="pt-BR"/>
        </w:rPr>
        <w:lastRenderedPageBreak/>
        <w:t>2. Đối tượng áp dụng</w:t>
      </w:r>
    </w:p>
    <w:p w:rsidR="004D7636" w:rsidRDefault="0066476B" w:rsidP="004D7636">
      <w:pPr>
        <w:widowControl w:val="0"/>
        <w:spacing w:before="240" w:after="0" w:line="240" w:lineRule="auto"/>
        <w:ind w:firstLine="567"/>
        <w:jc w:val="both"/>
        <w:rPr>
          <w:rFonts w:ascii="Times New Roman" w:hAnsi="Times New Roman"/>
          <w:sz w:val="28"/>
          <w:szCs w:val="28"/>
          <w:lang w:val="pt-BR"/>
        </w:rPr>
      </w:pPr>
      <w:r w:rsidRPr="00305369">
        <w:rPr>
          <w:rFonts w:ascii="Times New Roman" w:hAnsi="Times New Roman"/>
          <w:sz w:val="28"/>
          <w:szCs w:val="28"/>
          <w:lang w:val="pt-BR"/>
        </w:rPr>
        <w:t xml:space="preserve">a) Tổ chức, cá nhân tham gia hoặc có liên quan đến hoạt động lựa chọn nhà đầu tư thực hiện dự án đầu tư quy định tại </w:t>
      </w:r>
      <w:r w:rsidR="00B44E89">
        <w:rPr>
          <w:rFonts w:ascii="Times New Roman" w:hAnsi="Times New Roman"/>
          <w:sz w:val="28"/>
          <w:szCs w:val="28"/>
          <w:lang w:val="pt-BR"/>
        </w:rPr>
        <w:t>k</w:t>
      </w:r>
      <w:r w:rsidRPr="00305369">
        <w:rPr>
          <w:rFonts w:ascii="Times New Roman" w:hAnsi="Times New Roman"/>
          <w:sz w:val="28"/>
          <w:szCs w:val="28"/>
          <w:lang w:val="pt-BR"/>
        </w:rPr>
        <w:t xml:space="preserve">hoản 1 Điều </w:t>
      </w:r>
      <w:r w:rsidR="00304FA2" w:rsidRPr="00305369">
        <w:rPr>
          <w:rFonts w:ascii="Times New Roman" w:hAnsi="Times New Roman"/>
          <w:sz w:val="28"/>
          <w:szCs w:val="28"/>
          <w:lang w:val="pt-BR"/>
        </w:rPr>
        <w:t>này.</w:t>
      </w:r>
    </w:p>
    <w:p w:rsidR="004D7636" w:rsidRDefault="0066476B" w:rsidP="004D7636">
      <w:pPr>
        <w:widowControl w:val="0"/>
        <w:tabs>
          <w:tab w:val="left" w:pos="993"/>
        </w:tabs>
        <w:spacing w:before="240" w:after="0" w:line="240" w:lineRule="auto"/>
        <w:ind w:firstLine="567"/>
        <w:jc w:val="both"/>
        <w:rPr>
          <w:rFonts w:ascii="Times New Roman" w:hAnsi="Times New Roman"/>
          <w:b/>
          <w:i/>
          <w:sz w:val="28"/>
          <w:szCs w:val="28"/>
          <w:lang w:val="vi-VN"/>
        </w:rPr>
      </w:pPr>
      <w:r w:rsidRPr="00305369">
        <w:rPr>
          <w:rFonts w:ascii="Times New Roman" w:hAnsi="Times New Roman"/>
          <w:sz w:val="28"/>
          <w:szCs w:val="28"/>
          <w:lang w:val="pt-BR"/>
        </w:rPr>
        <w:t xml:space="preserve">b) </w:t>
      </w:r>
      <w:r w:rsidR="00DF4CD6" w:rsidRPr="00305369">
        <w:rPr>
          <w:rFonts w:ascii="Times New Roman" w:hAnsi="Times New Roman"/>
          <w:sz w:val="28"/>
          <w:szCs w:val="28"/>
          <w:lang w:val="vi-VN"/>
        </w:rPr>
        <w:t>T</w:t>
      </w:r>
      <w:r w:rsidR="00581840" w:rsidRPr="00305369">
        <w:rPr>
          <w:rFonts w:ascii="Times New Roman" w:hAnsi="Times New Roman"/>
          <w:sz w:val="28"/>
          <w:szCs w:val="28"/>
          <w:lang w:val="vi-VN"/>
        </w:rPr>
        <w:t xml:space="preserve">ổ chức, cá nhân </w:t>
      </w:r>
      <w:r w:rsidR="00424F06" w:rsidRPr="00305369">
        <w:rPr>
          <w:rFonts w:ascii="Times New Roman" w:hAnsi="Times New Roman"/>
          <w:sz w:val="28"/>
          <w:szCs w:val="28"/>
          <w:lang w:val="pt-BR"/>
        </w:rPr>
        <w:t xml:space="preserve">có hoạt động lựa chọn nhà đầu tư không thuộc phạm vi điều chỉnh của Nghị định này </w:t>
      </w:r>
      <w:r w:rsidR="00B14BC9" w:rsidRPr="00305369">
        <w:rPr>
          <w:rFonts w:ascii="Times New Roman" w:hAnsi="Times New Roman"/>
          <w:sz w:val="28"/>
          <w:szCs w:val="28"/>
          <w:lang w:val="pt-BR"/>
        </w:rPr>
        <w:t xml:space="preserve">được </w:t>
      </w:r>
      <w:r w:rsidR="00581840" w:rsidRPr="00305369">
        <w:rPr>
          <w:rFonts w:ascii="Times New Roman" w:hAnsi="Times New Roman"/>
          <w:sz w:val="28"/>
          <w:szCs w:val="28"/>
          <w:lang w:val="vi-VN"/>
        </w:rPr>
        <w:t>chọn áp dụng quy định của Nghị định này</w:t>
      </w:r>
      <w:r w:rsidR="00B14BC9" w:rsidRPr="00305369">
        <w:rPr>
          <w:rFonts w:ascii="Times New Roman" w:hAnsi="Times New Roman"/>
          <w:sz w:val="28"/>
          <w:szCs w:val="28"/>
          <w:lang w:val="pt-BR"/>
        </w:rPr>
        <w:t>.</w:t>
      </w:r>
      <w:r w:rsidR="00DF4CD6" w:rsidRPr="00305369">
        <w:rPr>
          <w:rFonts w:ascii="Times New Roman" w:hAnsi="Times New Roman"/>
          <w:sz w:val="28"/>
          <w:szCs w:val="28"/>
          <w:lang w:val="pt-BR"/>
        </w:rPr>
        <w:t xml:space="preserve"> </w:t>
      </w:r>
      <w:r w:rsidR="00581840" w:rsidRPr="00305369">
        <w:rPr>
          <w:rFonts w:ascii="Times New Roman" w:hAnsi="Times New Roman"/>
          <w:sz w:val="28"/>
          <w:szCs w:val="28"/>
          <w:lang w:val="vi-VN"/>
        </w:rPr>
        <w:t>Trường hợp chọn áp dụng</w:t>
      </w:r>
      <w:r w:rsidR="00FF67DA" w:rsidRPr="00305369">
        <w:rPr>
          <w:rFonts w:ascii="Times New Roman" w:hAnsi="Times New Roman"/>
          <w:sz w:val="28"/>
          <w:szCs w:val="28"/>
          <w:lang w:val="pt-BR"/>
        </w:rPr>
        <w:t>,</w:t>
      </w:r>
      <w:r w:rsidR="00581840" w:rsidRPr="00305369">
        <w:rPr>
          <w:rFonts w:ascii="Times New Roman" w:hAnsi="Times New Roman"/>
          <w:sz w:val="28"/>
          <w:szCs w:val="28"/>
          <w:lang w:val="vi-VN"/>
        </w:rPr>
        <w:t xml:space="preserve"> tổ chức, cá nhân phải </w:t>
      </w:r>
      <w:r w:rsidR="003F7B3F" w:rsidRPr="00305369">
        <w:rPr>
          <w:rFonts w:ascii="Times New Roman" w:hAnsi="Times New Roman"/>
          <w:sz w:val="28"/>
          <w:szCs w:val="28"/>
          <w:lang w:val="pt-BR"/>
        </w:rPr>
        <w:t xml:space="preserve">xác định rõ các </w:t>
      </w:r>
      <w:r w:rsidR="00D37628">
        <w:rPr>
          <w:rFonts w:ascii="Times New Roman" w:hAnsi="Times New Roman"/>
          <w:sz w:val="28"/>
          <w:szCs w:val="28"/>
          <w:lang w:val="pt-BR"/>
        </w:rPr>
        <w:t>đ</w:t>
      </w:r>
      <w:r w:rsidR="003F7B3F" w:rsidRPr="00305369">
        <w:rPr>
          <w:rFonts w:ascii="Times New Roman" w:hAnsi="Times New Roman"/>
          <w:sz w:val="28"/>
          <w:szCs w:val="28"/>
          <w:lang w:val="pt-BR"/>
        </w:rPr>
        <w:t xml:space="preserve">iều, </w:t>
      </w:r>
      <w:r w:rsidR="00D37628">
        <w:rPr>
          <w:rFonts w:ascii="Times New Roman" w:hAnsi="Times New Roman"/>
          <w:sz w:val="28"/>
          <w:szCs w:val="28"/>
          <w:lang w:val="pt-BR"/>
        </w:rPr>
        <w:t>k</w:t>
      </w:r>
      <w:r w:rsidR="003F7B3F" w:rsidRPr="00305369">
        <w:rPr>
          <w:rFonts w:ascii="Times New Roman" w:hAnsi="Times New Roman"/>
          <w:sz w:val="28"/>
          <w:szCs w:val="28"/>
          <w:lang w:val="pt-BR"/>
        </w:rPr>
        <w:t>hoản sẽ</w:t>
      </w:r>
      <w:r w:rsidR="00BA29CF" w:rsidRPr="00305369">
        <w:rPr>
          <w:rFonts w:ascii="Times New Roman" w:hAnsi="Times New Roman"/>
          <w:sz w:val="28"/>
          <w:szCs w:val="28"/>
          <w:lang w:val="pt-BR"/>
        </w:rPr>
        <w:t xml:space="preserve"> thực hiện</w:t>
      </w:r>
      <w:r w:rsidR="003F7B3F" w:rsidRPr="00305369">
        <w:rPr>
          <w:rFonts w:ascii="Times New Roman" w:hAnsi="Times New Roman"/>
          <w:sz w:val="28"/>
          <w:szCs w:val="28"/>
          <w:lang w:val="pt-BR"/>
        </w:rPr>
        <w:t xml:space="preserve"> theo</w:t>
      </w:r>
      <w:r w:rsidR="00581840" w:rsidRPr="00305369">
        <w:rPr>
          <w:rFonts w:ascii="Times New Roman" w:hAnsi="Times New Roman"/>
          <w:sz w:val="28"/>
          <w:szCs w:val="28"/>
          <w:lang w:val="vi-VN"/>
        </w:rPr>
        <w:t xml:space="preserve"> quy định của Luật Đấu thầu</w:t>
      </w:r>
      <w:r w:rsidR="00FF67DA" w:rsidRPr="00305369">
        <w:rPr>
          <w:rFonts w:ascii="Times New Roman" w:hAnsi="Times New Roman"/>
          <w:sz w:val="28"/>
          <w:szCs w:val="28"/>
          <w:lang w:val="pt-BR"/>
        </w:rPr>
        <w:t>,</w:t>
      </w:r>
      <w:r w:rsidR="00581840" w:rsidRPr="00305369">
        <w:rPr>
          <w:rFonts w:ascii="Times New Roman" w:hAnsi="Times New Roman"/>
          <w:sz w:val="28"/>
          <w:szCs w:val="28"/>
          <w:lang w:val="vi-VN"/>
        </w:rPr>
        <w:t xml:space="preserve"> Nghị định này</w:t>
      </w:r>
      <w:r w:rsidR="00FF67DA" w:rsidRPr="00305369">
        <w:rPr>
          <w:rFonts w:ascii="Times New Roman" w:hAnsi="Times New Roman"/>
          <w:sz w:val="28"/>
          <w:szCs w:val="28"/>
          <w:lang w:val="vi-VN"/>
        </w:rPr>
        <w:t xml:space="preserve"> và</w:t>
      </w:r>
      <w:r w:rsidR="00581840" w:rsidRPr="00305369">
        <w:rPr>
          <w:rFonts w:ascii="Times New Roman" w:hAnsi="Times New Roman"/>
          <w:sz w:val="28"/>
          <w:szCs w:val="28"/>
          <w:lang w:val="vi-VN"/>
        </w:rPr>
        <w:t xml:space="preserve"> pháp luật khác, bảo đảm công bằng, minh bạch và hiệu quả kinh tế.</w:t>
      </w:r>
    </w:p>
    <w:p w:rsidR="004D7636" w:rsidRDefault="0066476B" w:rsidP="004D7636">
      <w:pPr>
        <w:pStyle w:val="iu1"/>
        <w:spacing w:before="240" w:after="0" w:line="240" w:lineRule="auto"/>
        <w:ind w:firstLine="567"/>
      </w:pPr>
      <w:bookmarkStart w:id="16" w:name="_Toc400704549"/>
      <w:bookmarkStart w:id="17" w:name="_Toc410311787"/>
      <w:r w:rsidRPr="00305369">
        <w:t>Điều 2. Bảo đảm cạnh tranh trong đấu thầu</w:t>
      </w:r>
      <w:bookmarkEnd w:id="16"/>
      <w:bookmarkEnd w:id="17"/>
    </w:p>
    <w:p w:rsidR="004D7636" w:rsidRDefault="003923F2" w:rsidP="004D7636">
      <w:pPr>
        <w:spacing w:before="240" w:after="0" w:line="240" w:lineRule="auto"/>
        <w:ind w:firstLine="567"/>
        <w:jc w:val="both"/>
        <w:rPr>
          <w:rFonts w:ascii="Times New Roman" w:hAnsi="Times New Roman"/>
          <w:spacing w:val="-2"/>
          <w:sz w:val="28"/>
          <w:szCs w:val="28"/>
        </w:rPr>
      </w:pPr>
      <w:r w:rsidRPr="00305369">
        <w:rPr>
          <w:rFonts w:ascii="Times New Roman" w:hAnsi="Times New Roman"/>
          <w:spacing w:val="-2"/>
          <w:sz w:val="28"/>
          <w:szCs w:val="28"/>
        </w:rPr>
        <w:t>Nhà đầu tư tham dự thầu được đánh giá là độc lập về pháp lý và độc lập về tài chính với nhà thầu tư vấn</w:t>
      </w:r>
      <w:r w:rsidR="00892E1B" w:rsidRPr="00305369">
        <w:rPr>
          <w:rFonts w:ascii="Times New Roman" w:hAnsi="Times New Roman"/>
          <w:spacing w:val="-2"/>
          <w:sz w:val="28"/>
          <w:szCs w:val="28"/>
        </w:rPr>
        <w:t xml:space="preserve">, cơ quan nhà nước có thẩm quyền, bên mời thầu quy định tại </w:t>
      </w:r>
      <w:r w:rsidR="00782B65">
        <w:rPr>
          <w:rFonts w:ascii="Times New Roman" w:hAnsi="Times New Roman"/>
          <w:spacing w:val="-2"/>
          <w:sz w:val="28"/>
          <w:szCs w:val="28"/>
        </w:rPr>
        <w:t>k</w:t>
      </w:r>
      <w:r w:rsidR="00892E1B" w:rsidRPr="00305369">
        <w:rPr>
          <w:rFonts w:ascii="Times New Roman" w:hAnsi="Times New Roman"/>
          <w:spacing w:val="-2"/>
          <w:sz w:val="28"/>
          <w:szCs w:val="28"/>
        </w:rPr>
        <w:t xml:space="preserve">hoản 4 Điều 6 của Luật Đấu thầu khi đáp ứng các điều kiện sau đây: </w:t>
      </w:r>
    </w:p>
    <w:p w:rsidR="004D7636" w:rsidRDefault="0046223A" w:rsidP="004D7636">
      <w:pPr>
        <w:spacing w:before="240" w:after="0" w:line="240" w:lineRule="auto"/>
        <w:ind w:firstLine="567"/>
        <w:jc w:val="both"/>
        <w:rPr>
          <w:rFonts w:ascii="Times New Roman" w:hAnsi="Times New Roman"/>
          <w:b/>
          <w:i/>
          <w:sz w:val="28"/>
          <w:szCs w:val="28"/>
        </w:rPr>
      </w:pPr>
      <w:r w:rsidRPr="00305369">
        <w:rPr>
          <w:rFonts w:ascii="Times New Roman" w:hAnsi="Times New Roman"/>
          <w:sz w:val="28"/>
          <w:szCs w:val="28"/>
        </w:rPr>
        <w:t>1. Nhà đầu tư tham dự thầu không có cổ phần hoặc vốn góp với nhà thầu tư vấn sau đây:</w:t>
      </w:r>
    </w:p>
    <w:p w:rsidR="004D7636" w:rsidRDefault="0046223A"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a) Nhà thầu tư vấn thẩm tra, thẩm định </w:t>
      </w:r>
      <w:r w:rsidR="009D52CA" w:rsidRPr="00305369">
        <w:rPr>
          <w:rFonts w:ascii="Times New Roman" w:hAnsi="Times New Roman"/>
          <w:sz w:val="28"/>
          <w:szCs w:val="28"/>
        </w:rPr>
        <w:t xml:space="preserve">báo cáo nghiên cứu tiền khả thi, </w:t>
      </w:r>
      <w:r w:rsidRPr="00305369">
        <w:rPr>
          <w:rFonts w:ascii="Times New Roman" w:hAnsi="Times New Roman"/>
          <w:sz w:val="28"/>
          <w:szCs w:val="28"/>
        </w:rPr>
        <w:t>báo cáo nghiên cứu khả</w:t>
      </w:r>
      <w:r w:rsidR="009D52CA" w:rsidRPr="00305369">
        <w:rPr>
          <w:rFonts w:ascii="Times New Roman" w:hAnsi="Times New Roman"/>
          <w:sz w:val="28"/>
          <w:szCs w:val="28"/>
        </w:rPr>
        <w:t xml:space="preserve"> thi</w:t>
      </w:r>
      <w:r w:rsidR="00BE1A31" w:rsidRPr="00305369">
        <w:rPr>
          <w:rFonts w:ascii="Times New Roman" w:hAnsi="Times New Roman"/>
          <w:sz w:val="28"/>
          <w:szCs w:val="28"/>
        </w:rPr>
        <w:t>,</w:t>
      </w:r>
      <w:r w:rsidRPr="00305369">
        <w:rPr>
          <w:rFonts w:ascii="Times New Roman" w:hAnsi="Times New Roman"/>
          <w:sz w:val="28"/>
          <w:szCs w:val="28"/>
        </w:rPr>
        <w:t xml:space="preserve"> hồ sơ thiết kế, dự toán;</w:t>
      </w:r>
    </w:p>
    <w:p w:rsidR="004D7636" w:rsidRDefault="00202337"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b</w:t>
      </w:r>
      <w:r w:rsidR="0046223A" w:rsidRPr="00305369">
        <w:rPr>
          <w:rFonts w:ascii="Times New Roman" w:hAnsi="Times New Roman"/>
          <w:sz w:val="28"/>
          <w:szCs w:val="28"/>
        </w:rPr>
        <w:t xml:space="preserve">) Nhà thầu tư vấn lập, thẩm định hồ sơ mời sơ tuyển, hồ sơ mời thầu, đánh giá hồ sơ dự sơ tuyển, hồ sơ dự thầu, thẩm định kết quả sơ tuyển, kết quả lựa chọn nhà đầu tư. </w:t>
      </w:r>
    </w:p>
    <w:p w:rsidR="004D7636" w:rsidRDefault="00A3303D"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2</w:t>
      </w:r>
      <w:r w:rsidR="0046223A" w:rsidRPr="00305369">
        <w:rPr>
          <w:rFonts w:ascii="Times New Roman" w:hAnsi="Times New Roman"/>
          <w:sz w:val="28"/>
          <w:szCs w:val="28"/>
        </w:rPr>
        <w:t xml:space="preserve">. Nhà đầu tư tham dự thầu </w:t>
      </w:r>
      <w:r w:rsidR="00D02072" w:rsidRPr="00305369">
        <w:rPr>
          <w:rFonts w:ascii="Times New Roman" w:hAnsi="Times New Roman"/>
          <w:sz w:val="28"/>
          <w:szCs w:val="28"/>
          <w:lang w:val="vi-VN"/>
        </w:rPr>
        <w:t>và</w:t>
      </w:r>
      <w:r w:rsidR="0046223A" w:rsidRPr="00305369">
        <w:rPr>
          <w:rFonts w:ascii="Times New Roman" w:hAnsi="Times New Roman"/>
          <w:sz w:val="28"/>
          <w:szCs w:val="28"/>
        </w:rPr>
        <w:t xml:space="preserve"> nhà thầu tư vấn quy định </w:t>
      </w:r>
      <w:r w:rsidR="00003A75" w:rsidRPr="00305369">
        <w:rPr>
          <w:rFonts w:ascii="Times New Roman" w:hAnsi="Times New Roman"/>
          <w:sz w:val="28"/>
          <w:szCs w:val="28"/>
        </w:rPr>
        <w:t xml:space="preserve">tại </w:t>
      </w:r>
      <w:r w:rsidR="00B44E89">
        <w:rPr>
          <w:rFonts w:ascii="Times New Roman" w:hAnsi="Times New Roman"/>
          <w:sz w:val="28"/>
          <w:szCs w:val="28"/>
        </w:rPr>
        <w:t>k</w:t>
      </w:r>
      <w:r w:rsidR="0046223A" w:rsidRPr="00305369">
        <w:rPr>
          <w:rFonts w:ascii="Times New Roman" w:hAnsi="Times New Roman"/>
          <w:sz w:val="28"/>
          <w:szCs w:val="28"/>
        </w:rPr>
        <w:t xml:space="preserve">hoản 1 Điều này không cùng có </w:t>
      </w:r>
      <w:r w:rsidR="009E512D" w:rsidRPr="00305369">
        <w:rPr>
          <w:rFonts w:ascii="Times New Roman" w:hAnsi="Times New Roman"/>
          <w:sz w:val="28"/>
          <w:szCs w:val="28"/>
        </w:rPr>
        <w:t>tỷ lệ sở hữu từ</w:t>
      </w:r>
      <w:r w:rsidR="00042492" w:rsidRPr="00305369">
        <w:rPr>
          <w:rFonts w:ascii="Times New Roman" w:hAnsi="Times New Roman"/>
          <w:sz w:val="28"/>
          <w:szCs w:val="28"/>
        </w:rPr>
        <w:t xml:space="preserve"> </w:t>
      </w:r>
      <w:r w:rsidR="00202337" w:rsidRPr="00305369">
        <w:rPr>
          <w:rFonts w:ascii="Times New Roman" w:hAnsi="Times New Roman"/>
          <w:sz w:val="28"/>
          <w:szCs w:val="28"/>
        </w:rPr>
        <w:t>3</w:t>
      </w:r>
      <w:r w:rsidR="00042492" w:rsidRPr="00305369">
        <w:rPr>
          <w:rFonts w:ascii="Times New Roman" w:hAnsi="Times New Roman"/>
          <w:sz w:val="28"/>
          <w:szCs w:val="28"/>
        </w:rPr>
        <w:t xml:space="preserve">0% </w:t>
      </w:r>
      <w:r w:rsidRPr="00305369">
        <w:rPr>
          <w:rFonts w:ascii="Times New Roman" w:hAnsi="Times New Roman"/>
          <w:sz w:val="28"/>
          <w:szCs w:val="28"/>
        </w:rPr>
        <w:t xml:space="preserve">vốn </w:t>
      </w:r>
      <w:r w:rsidR="00962D61" w:rsidRPr="00305369">
        <w:rPr>
          <w:rFonts w:ascii="Times New Roman" w:hAnsi="Times New Roman"/>
          <w:sz w:val="28"/>
          <w:szCs w:val="28"/>
        </w:rPr>
        <w:t>cổ phần</w:t>
      </w:r>
      <w:r w:rsidR="00C9381D" w:rsidRPr="00305369">
        <w:rPr>
          <w:rFonts w:ascii="Times New Roman" w:hAnsi="Times New Roman"/>
          <w:sz w:val="28"/>
          <w:szCs w:val="28"/>
        </w:rPr>
        <w:t xml:space="preserve">, vốn </w:t>
      </w:r>
      <w:r w:rsidR="00962D61" w:rsidRPr="00305369">
        <w:rPr>
          <w:rFonts w:ascii="Times New Roman" w:hAnsi="Times New Roman"/>
          <w:sz w:val="28"/>
          <w:szCs w:val="28"/>
        </w:rPr>
        <w:t>góp</w:t>
      </w:r>
      <w:r w:rsidR="00042492" w:rsidRPr="00305369">
        <w:rPr>
          <w:rFonts w:ascii="Times New Roman" w:hAnsi="Times New Roman"/>
          <w:sz w:val="28"/>
          <w:szCs w:val="28"/>
        </w:rPr>
        <w:t xml:space="preserve"> </w:t>
      </w:r>
      <w:r w:rsidR="00060409" w:rsidRPr="00305369">
        <w:rPr>
          <w:rFonts w:ascii="Times New Roman" w:hAnsi="Times New Roman"/>
          <w:sz w:val="28"/>
          <w:szCs w:val="28"/>
        </w:rPr>
        <w:t xml:space="preserve">trở lên </w:t>
      </w:r>
      <w:r w:rsidR="0046223A" w:rsidRPr="00305369">
        <w:rPr>
          <w:rFonts w:ascii="Times New Roman" w:hAnsi="Times New Roman"/>
          <w:sz w:val="28"/>
          <w:szCs w:val="28"/>
        </w:rPr>
        <w:t xml:space="preserve">của một tổ chức, cá nhân khác </w:t>
      </w:r>
      <w:r w:rsidR="00042492" w:rsidRPr="00305369">
        <w:rPr>
          <w:rFonts w:ascii="Times New Roman" w:hAnsi="Times New Roman"/>
          <w:sz w:val="28"/>
          <w:szCs w:val="28"/>
        </w:rPr>
        <w:t xml:space="preserve">đối </w:t>
      </w:r>
      <w:r w:rsidR="0046223A" w:rsidRPr="00305369">
        <w:rPr>
          <w:rFonts w:ascii="Times New Roman" w:hAnsi="Times New Roman"/>
          <w:sz w:val="28"/>
          <w:szCs w:val="28"/>
        </w:rPr>
        <w:t>với từng bên.</w:t>
      </w:r>
      <w:r w:rsidR="003F7B3F" w:rsidRPr="00305369">
        <w:rPr>
          <w:rFonts w:ascii="Times New Roman" w:hAnsi="Times New Roman"/>
          <w:sz w:val="28"/>
          <w:szCs w:val="28"/>
        </w:rPr>
        <w:t xml:space="preserve"> </w:t>
      </w:r>
    </w:p>
    <w:p w:rsidR="004D7636" w:rsidRDefault="00540EE5"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Trường hợp nhà đầu tư</w:t>
      </w:r>
      <w:r w:rsidR="00BF16AC" w:rsidRPr="00305369">
        <w:rPr>
          <w:rFonts w:ascii="Times New Roman" w:hAnsi="Times New Roman"/>
          <w:sz w:val="28"/>
          <w:szCs w:val="28"/>
        </w:rPr>
        <w:t xml:space="preserve"> tham dự thầu với tư cách liên danh hoặc nhà thầu tư vấn được lựa chọn với tư cách liên danh, tỷ lệ sở hữu vốn của tổ chức, cá nhân khác </w:t>
      </w:r>
      <w:r w:rsidR="00465F2A" w:rsidRPr="00305369">
        <w:rPr>
          <w:rFonts w:ascii="Times New Roman" w:hAnsi="Times New Roman"/>
          <w:sz w:val="28"/>
          <w:szCs w:val="28"/>
        </w:rPr>
        <w:t xml:space="preserve">trong liên danh </w:t>
      </w:r>
      <w:r w:rsidR="00BF16AC" w:rsidRPr="00305369">
        <w:rPr>
          <w:rFonts w:ascii="Times New Roman" w:hAnsi="Times New Roman"/>
          <w:sz w:val="28"/>
          <w:szCs w:val="28"/>
        </w:rPr>
        <w:t xml:space="preserve">được xác định bằng tổng tỷ lệ cổ phần, vốn góp tương ứng </w:t>
      </w:r>
      <w:r w:rsidR="00465F2A" w:rsidRPr="00305369">
        <w:rPr>
          <w:rFonts w:ascii="Times New Roman" w:hAnsi="Times New Roman"/>
          <w:sz w:val="28"/>
          <w:szCs w:val="28"/>
        </w:rPr>
        <w:t>của</w:t>
      </w:r>
      <w:r w:rsidR="00BF16AC" w:rsidRPr="00305369">
        <w:rPr>
          <w:rFonts w:ascii="Times New Roman" w:hAnsi="Times New Roman"/>
          <w:sz w:val="28"/>
          <w:szCs w:val="28"/>
        </w:rPr>
        <w:t xml:space="preserve"> từng thành viên trong liên danh. </w:t>
      </w:r>
    </w:p>
    <w:p w:rsidR="004D7636" w:rsidRPr="004D7636" w:rsidRDefault="00A3303D" w:rsidP="004D7636">
      <w:pPr>
        <w:spacing w:before="240" w:after="0" w:line="240" w:lineRule="auto"/>
        <w:ind w:firstLine="567"/>
        <w:jc w:val="both"/>
        <w:rPr>
          <w:rFonts w:ascii="Times New Roman" w:hAnsi="Times New Roman"/>
          <w:spacing w:val="-6"/>
          <w:sz w:val="28"/>
          <w:szCs w:val="28"/>
        </w:rPr>
      </w:pPr>
      <w:r w:rsidRPr="00305369">
        <w:rPr>
          <w:rFonts w:ascii="Times New Roman" w:hAnsi="Times New Roman"/>
          <w:sz w:val="28"/>
          <w:szCs w:val="28"/>
        </w:rPr>
        <w:t>3</w:t>
      </w:r>
      <w:r w:rsidR="00C149AF" w:rsidRPr="00305369">
        <w:rPr>
          <w:rFonts w:ascii="Times New Roman" w:hAnsi="Times New Roman"/>
          <w:sz w:val="28"/>
          <w:szCs w:val="28"/>
        </w:rPr>
        <w:t xml:space="preserve">. Cơ quan nhà nước có thẩm quyền, bên mời thầu không </w:t>
      </w:r>
      <w:r w:rsidR="00FF67DA" w:rsidRPr="00305369">
        <w:rPr>
          <w:rFonts w:ascii="Times New Roman" w:hAnsi="Times New Roman"/>
          <w:sz w:val="28"/>
          <w:szCs w:val="28"/>
        </w:rPr>
        <w:t xml:space="preserve">có tỷ lệ </w:t>
      </w:r>
      <w:r w:rsidR="00C149AF" w:rsidRPr="00305369">
        <w:rPr>
          <w:rFonts w:ascii="Times New Roman" w:hAnsi="Times New Roman"/>
          <w:sz w:val="28"/>
          <w:szCs w:val="28"/>
        </w:rPr>
        <w:t xml:space="preserve">sở hữu </w:t>
      </w:r>
      <w:r w:rsidR="00FF67DA" w:rsidRPr="00305369">
        <w:rPr>
          <w:rFonts w:ascii="Times New Roman" w:hAnsi="Times New Roman"/>
          <w:sz w:val="28"/>
          <w:szCs w:val="28"/>
        </w:rPr>
        <w:t xml:space="preserve">vốn </w:t>
      </w:r>
      <w:r w:rsidR="00C149AF" w:rsidRPr="00305369">
        <w:rPr>
          <w:rFonts w:ascii="Times New Roman" w:hAnsi="Times New Roman"/>
          <w:sz w:val="28"/>
          <w:szCs w:val="28"/>
        </w:rPr>
        <w:t>trên 49% cổ phần</w:t>
      </w:r>
      <w:r w:rsidR="00962D61" w:rsidRPr="00305369">
        <w:rPr>
          <w:rFonts w:ascii="Times New Roman" w:hAnsi="Times New Roman"/>
          <w:sz w:val="28"/>
          <w:szCs w:val="28"/>
        </w:rPr>
        <w:t>,</w:t>
      </w:r>
      <w:r w:rsidR="00C149AF" w:rsidRPr="00305369">
        <w:rPr>
          <w:rFonts w:ascii="Times New Roman" w:hAnsi="Times New Roman"/>
          <w:sz w:val="28"/>
          <w:szCs w:val="28"/>
        </w:rPr>
        <w:t xml:space="preserve"> </w:t>
      </w:r>
      <w:r w:rsidR="00962D61" w:rsidRPr="00305369">
        <w:rPr>
          <w:rFonts w:ascii="Times New Roman" w:hAnsi="Times New Roman"/>
          <w:sz w:val="28"/>
          <w:szCs w:val="28"/>
        </w:rPr>
        <w:t xml:space="preserve">vốn góp </w:t>
      </w:r>
      <w:r w:rsidR="00C149AF" w:rsidRPr="00305369">
        <w:rPr>
          <w:rFonts w:ascii="Times New Roman" w:hAnsi="Times New Roman"/>
          <w:sz w:val="28"/>
          <w:szCs w:val="28"/>
        </w:rPr>
        <w:t xml:space="preserve">của nhà đầu tư. Trường hợp nhà đầu tư tham </w:t>
      </w:r>
      <w:r w:rsidR="004D7636" w:rsidRPr="004D7636">
        <w:rPr>
          <w:rFonts w:ascii="Times New Roman" w:hAnsi="Times New Roman"/>
          <w:spacing w:val="-6"/>
          <w:sz w:val="28"/>
          <w:szCs w:val="28"/>
        </w:rPr>
        <w:t>dự thầu với t</w:t>
      </w:r>
      <w:r w:rsidR="004D7636" w:rsidRPr="004D7636">
        <w:rPr>
          <w:rFonts w:ascii="Times New Roman" w:hAnsi="Times New Roman" w:hint="eastAsia"/>
          <w:spacing w:val="-6"/>
          <w:sz w:val="28"/>
          <w:szCs w:val="28"/>
        </w:rPr>
        <w:t>ư</w:t>
      </w:r>
      <w:r w:rsidR="004D7636" w:rsidRPr="004D7636">
        <w:rPr>
          <w:rFonts w:ascii="Times New Roman" w:hAnsi="Times New Roman"/>
          <w:spacing w:val="-6"/>
          <w:sz w:val="28"/>
          <w:szCs w:val="28"/>
        </w:rPr>
        <w:t xml:space="preserve"> c</w:t>
      </w:r>
      <w:r w:rsidR="004D7636" w:rsidRPr="004D7636">
        <w:rPr>
          <w:rFonts w:ascii="Times New Roman" w:hAnsi="Times New Roman" w:hint="eastAsia"/>
          <w:spacing w:val="-6"/>
          <w:sz w:val="28"/>
          <w:szCs w:val="28"/>
        </w:rPr>
        <w:t>á</w:t>
      </w:r>
      <w:r w:rsidR="004D7636" w:rsidRPr="004D7636">
        <w:rPr>
          <w:rFonts w:ascii="Times New Roman" w:hAnsi="Times New Roman"/>
          <w:spacing w:val="-6"/>
          <w:sz w:val="28"/>
          <w:szCs w:val="28"/>
        </w:rPr>
        <w:t>ch li</w:t>
      </w:r>
      <w:r w:rsidR="004D7636" w:rsidRPr="004D7636">
        <w:rPr>
          <w:rFonts w:ascii="Times New Roman" w:hAnsi="Times New Roman" w:hint="eastAsia"/>
          <w:spacing w:val="-6"/>
          <w:sz w:val="28"/>
          <w:szCs w:val="28"/>
        </w:rPr>
        <w:t>ê</w:t>
      </w:r>
      <w:r w:rsidR="004D7636" w:rsidRPr="004D7636">
        <w:rPr>
          <w:rFonts w:ascii="Times New Roman" w:hAnsi="Times New Roman"/>
          <w:spacing w:val="-6"/>
          <w:sz w:val="28"/>
          <w:szCs w:val="28"/>
        </w:rPr>
        <w:t>n danh, tỷ lệ sở hữu vốn của c</w:t>
      </w:r>
      <w:r w:rsidR="004D7636" w:rsidRPr="004D7636">
        <w:rPr>
          <w:rFonts w:ascii="Times New Roman" w:hAnsi="Times New Roman" w:hint="eastAsia"/>
          <w:spacing w:val="-6"/>
          <w:sz w:val="28"/>
          <w:szCs w:val="28"/>
        </w:rPr>
        <w:t>ơ</w:t>
      </w:r>
      <w:r w:rsidR="004D7636" w:rsidRPr="004D7636">
        <w:rPr>
          <w:rFonts w:ascii="Times New Roman" w:hAnsi="Times New Roman"/>
          <w:spacing w:val="-6"/>
          <w:sz w:val="28"/>
          <w:szCs w:val="28"/>
        </w:rPr>
        <w:t xml:space="preserve"> quan nh</w:t>
      </w:r>
      <w:r w:rsidR="004D7636" w:rsidRPr="004D7636">
        <w:rPr>
          <w:rFonts w:ascii="Times New Roman" w:hAnsi="Times New Roman" w:hint="eastAsia"/>
          <w:spacing w:val="-6"/>
          <w:sz w:val="28"/>
          <w:szCs w:val="28"/>
        </w:rPr>
        <w:t>à</w:t>
      </w:r>
      <w:r w:rsidR="004D7636" w:rsidRPr="004D7636">
        <w:rPr>
          <w:rFonts w:ascii="Times New Roman" w:hAnsi="Times New Roman"/>
          <w:spacing w:val="-6"/>
          <w:sz w:val="28"/>
          <w:szCs w:val="28"/>
        </w:rPr>
        <w:t xml:space="preserve"> n</w:t>
      </w:r>
      <w:r w:rsidR="004D7636" w:rsidRPr="004D7636">
        <w:rPr>
          <w:rFonts w:ascii="Times New Roman" w:hAnsi="Times New Roman" w:hint="eastAsia"/>
          <w:spacing w:val="-6"/>
          <w:sz w:val="28"/>
          <w:szCs w:val="28"/>
        </w:rPr>
        <w:t>ư</w:t>
      </w:r>
      <w:r w:rsidR="004D7636" w:rsidRPr="004D7636">
        <w:rPr>
          <w:rFonts w:ascii="Times New Roman" w:hAnsi="Times New Roman"/>
          <w:spacing w:val="-6"/>
          <w:sz w:val="28"/>
          <w:szCs w:val="28"/>
        </w:rPr>
        <w:t>ớc c</w:t>
      </w:r>
      <w:r w:rsidR="004D7636" w:rsidRPr="004D7636">
        <w:rPr>
          <w:rFonts w:ascii="Times New Roman" w:hAnsi="Times New Roman" w:hint="eastAsia"/>
          <w:spacing w:val="-6"/>
          <w:sz w:val="28"/>
          <w:szCs w:val="28"/>
        </w:rPr>
        <w:t>ó</w:t>
      </w:r>
      <w:r w:rsidR="004D7636" w:rsidRPr="004D7636">
        <w:rPr>
          <w:rFonts w:ascii="Times New Roman" w:hAnsi="Times New Roman"/>
          <w:spacing w:val="-6"/>
          <w:sz w:val="28"/>
          <w:szCs w:val="28"/>
        </w:rPr>
        <w:t xml:space="preserve"> thẩm quyền, b</w:t>
      </w:r>
      <w:r w:rsidR="004D7636" w:rsidRPr="004D7636">
        <w:rPr>
          <w:rFonts w:ascii="Times New Roman" w:hAnsi="Times New Roman" w:hint="eastAsia"/>
          <w:spacing w:val="-6"/>
          <w:sz w:val="28"/>
          <w:szCs w:val="28"/>
        </w:rPr>
        <w:t>ê</w:t>
      </w:r>
      <w:r w:rsidR="004D7636" w:rsidRPr="004D7636">
        <w:rPr>
          <w:rFonts w:ascii="Times New Roman" w:hAnsi="Times New Roman"/>
          <w:spacing w:val="-6"/>
          <w:sz w:val="28"/>
          <w:szCs w:val="28"/>
        </w:rPr>
        <w:t>n mời thầu trong li</w:t>
      </w:r>
      <w:r w:rsidR="004D7636" w:rsidRPr="004D7636">
        <w:rPr>
          <w:rFonts w:ascii="Times New Roman" w:hAnsi="Times New Roman" w:hint="eastAsia"/>
          <w:spacing w:val="-6"/>
          <w:sz w:val="28"/>
          <w:szCs w:val="28"/>
        </w:rPr>
        <w:t>ê</w:t>
      </w:r>
      <w:r w:rsidR="004D7636" w:rsidRPr="004D7636">
        <w:rPr>
          <w:rFonts w:ascii="Times New Roman" w:hAnsi="Times New Roman"/>
          <w:spacing w:val="-6"/>
          <w:sz w:val="28"/>
          <w:szCs w:val="28"/>
        </w:rPr>
        <w:t xml:space="preserve">n danh </w:t>
      </w:r>
      <w:r w:rsidR="004D7636" w:rsidRPr="004D7636">
        <w:rPr>
          <w:rFonts w:ascii="Times New Roman" w:hAnsi="Times New Roman" w:hint="eastAsia"/>
          <w:spacing w:val="-6"/>
          <w:sz w:val="28"/>
          <w:szCs w:val="28"/>
        </w:rPr>
        <w:t>đư</w:t>
      </w:r>
      <w:r w:rsidR="004D7636" w:rsidRPr="004D7636">
        <w:rPr>
          <w:rFonts w:ascii="Times New Roman" w:hAnsi="Times New Roman"/>
          <w:spacing w:val="-6"/>
          <w:sz w:val="28"/>
          <w:szCs w:val="28"/>
        </w:rPr>
        <w:t>ợc x</w:t>
      </w:r>
      <w:r w:rsidR="004D7636" w:rsidRPr="004D7636">
        <w:rPr>
          <w:rFonts w:ascii="Times New Roman" w:hAnsi="Times New Roman" w:hint="eastAsia"/>
          <w:spacing w:val="-6"/>
          <w:sz w:val="28"/>
          <w:szCs w:val="28"/>
        </w:rPr>
        <w:t>á</w:t>
      </w:r>
      <w:r w:rsidR="004D7636" w:rsidRPr="004D7636">
        <w:rPr>
          <w:rFonts w:ascii="Times New Roman" w:hAnsi="Times New Roman"/>
          <w:spacing w:val="-6"/>
          <w:sz w:val="28"/>
          <w:szCs w:val="28"/>
        </w:rPr>
        <w:t xml:space="preserve">c </w:t>
      </w:r>
      <w:r w:rsidR="004D7636" w:rsidRPr="004D7636">
        <w:rPr>
          <w:rFonts w:ascii="Times New Roman" w:hAnsi="Times New Roman" w:hint="eastAsia"/>
          <w:spacing w:val="-6"/>
          <w:sz w:val="28"/>
          <w:szCs w:val="28"/>
        </w:rPr>
        <w:t>đ</w:t>
      </w:r>
      <w:r w:rsidR="004D7636" w:rsidRPr="004D7636">
        <w:rPr>
          <w:rFonts w:ascii="Times New Roman" w:hAnsi="Times New Roman"/>
          <w:spacing w:val="-6"/>
          <w:sz w:val="28"/>
          <w:szCs w:val="28"/>
        </w:rPr>
        <w:t>ịnh theo c</w:t>
      </w:r>
      <w:r w:rsidR="004D7636" w:rsidRPr="004D7636">
        <w:rPr>
          <w:rFonts w:ascii="Times New Roman" w:hAnsi="Times New Roman" w:hint="eastAsia"/>
          <w:spacing w:val="-6"/>
          <w:sz w:val="28"/>
          <w:szCs w:val="28"/>
        </w:rPr>
        <w:t>ô</w:t>
      </w:r>
      <w:r w:rsidR="004D7636" w:rsidRPr="004D7636">
        <w:rPr>
          <w:rFonts w:ascii="Times New Roman" w:hAnsi="Times New Roman"/>
          <w:spacing w:val="-6"/>
          <w:sz w:val="28"/>
          <w:szCs w:val="28"/>
        </w:rPr>
        <w:t>ng thức sau:</w:t>
      </w:r>
    </w:p>
    <w:p w:rsidR="004D7636" w:rsidRPr="004D7636" w:rsidRDefault="004D7636" w:rsidP="004D7636">
      <w:pPr>
        <w:spacing w:before="240" w:after="0" w:line="240" w:lineRule="auto"/>
        <w:ind w:firstLine="567"/>
        <w:jc w:val="both"/>
        <w:rPr>
          <w:rFonts w:ascii="Times New Roman" w:hAnsi="Times New Roman"/>
          <w:b/>
          <w:i/>
          <w:sz w:val="8"/>
          <w:szCs w:val="28"/>
        </w:rPr>
      </w:pPr>
    </w:p>
    <w:p w:rsidR="00AB39C2" w:rsidRPr="00305369" w:rsidRDefault="00675DC3" w:rsidP="002E4556">
      <w:pPr>
        <w:spacing w:before="120" w:after="120" w:line="264" w:lineRule="auto"/>
        <w:jc w:val="center"/>
      </w:pPr>
      <m:oMathPara>
        <m:oMath>
          <m:r>
            <m:rPr>
              <m:nor/>
            </m:rPr>
            <w:rPr>
              <w:rFonts w:ascii="Times New Roman" w:eastAsia="Times New Roman" w:hAnsi="Times New Roman"/>
              <w:sz w:val="28"/>
              <w:szCs w:val="28"/>
            </w:rPr>
            <m:t>Tỷ lệ sở hữu vốn =</m:t>
          </m:r>
          <m:nary>
            <m:naryPr>
              <m:chr m:val="∑"/>
              <m:limLoc m:val="undOvr"/>
              <m:ctrlPr>
                <w:rPr>
                  <w:rFonts w:ascii="Cambria Math" w:hAnsi="Cambria Math"/>
                  <w:i/>
                  <w:sz w:val="28"/>
                  <w:szCs w:val="28"/>
                </w:rPr>
              </m:ctrlPr>
            </m:naryPr>
            <m:sub>
              <m:r>
                <m:rPr>
                  <m:nor/>
                </m:rPr>
                <w:rPr>
                  <w:rFonts w:ascii="Times New Roman" w:hAnsi="Times New Roman"/>
                  <w:sz w:val="28"/>
                  <w:szCs w:val="28"/>
                </w:rPr>
                <m:t>i=1</m:t>
              </m:r>
            </m:sub>
            <m:sup>
              <m:r>
                <m:rPr>
                  <m:nor/>
                </m:rPr>
                <w:rPr>
                  <w:rFonts w:ascii="Times New Roman" w:hAnsi="Times New Roman"/>
                  <w:sz w:val="28"/>
                  <w:szCs w:val="28"/>
                </w:rPr>
                <m:t>n</m:t>
              </m:r>
            </m:sup>
            <m:e>
              <m:r>
                <m:rPr>
                  <m:nor/>
                </m:rPr>
                <w:rPr>
                  <w:rFonts w:ascii="Times New Roman" w:hAnsi="Times New Roman"/>
                  <w:sz w:val="28"/>
                  <w:szCs w:val="28"/>
                </w:rPr>
                <m:t>X</m:t>
              </m:r>
              <m:r>
                <m:rPr>
                  <m:nor/>
                </m:rPr>
                <w:rPr>
                  <w:rFonts w:ascii="Times New Roman" w:hAnsi="Times New Roman"/>
                  <w:sz w:val="28"/>
                  <w:szCs w:val="28"/>
                  <w:vertAlign w:val="subscript"/>
                </w:rPr>
                <m:t>i</m:t>
              </m:r>
              <m:r>
                <m:rPr>
                  <m:nor/>
                </m:rPr>
                <w:rPr>
                  <w:rFonts w:ascii="Times New Roman" w:hAnsi="Times New Roman"/>
                  <w:sz w:val="28"/>
                  <w:szCs w:val="28"/>
                </w:rPr>
                <m:t xml:space="preserve"> x Y</m:t>
              </m:r>
              <m:r>
                <m:rPr>
                  <m:nor/>
                </m:rPr>
                <w:rPr>
                  <w:rFonts w:ascii="Times New Roman" w:hAnsi="Times New Roman"/>
                  <w:sz w:val="28"/>
                  <w:szCs w:val="28"/>
                  <w:vertAlign w:val="subscript"/>
                </w:rPr>
                <m:t>i</m:t>
              </m:r>
            </m:e>
          </m:nary>
        </m:oMath>
      </m:oMathPara>
    </w:p>
    <w:p w:rsidR="00304FA2" w:rsidRPr="00305369" w:rsidRDefault="00304FA2" w:rsidP="002E4556">
      <w:pPr>
        <w:spacing w:before="120" w:after="120" w:line="264" w:lineRule="auto"/>
        <w:ind w:left="567"/>
        <w:rPr>
          <w:rFonts w:ascii="Times New Roman" w:hAnsi="Times New Roman"/>
          <w:sz w:val="28"/>
          <w:szCs w:val="28"/>
        </w:rPr>
      </w:pPr>
    </w:p>
    <w:p w:rsidR="004D7636" w:rsidRDefault="00AB39C2" w:rsidP="004D7636">
      <w:pPr>
        <w:spacing w:before="120" w:after="0" w:line="240" w:lineRule="auto"/>
        <w:ind w:firstLine="567"/>
        <w:jc w:val="both"/>
      </w:pPr>
      <w:r w:rsidRPr="00305369">
        <w:rPr>
          <w:rFonts w:ascii="Times New Roman" w:hAnsi="Times New Roman"/>
          <w:sz w:val="28"/>
          <w:szCs w:val="28"/>
        </w:rPr>
        <w:lastRenderedPageBreak/>
        <w:t>Trong đó:</w:t>
      </w:r>
    </w:p>
    <w:p w:rsidR="004D7636" w:rsidRDefault="00C149AF"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Xi: là tỷ lệ </w:t>
      </w:r>
      <w:r w:rsidR="00AD629A" w:rsidRPr="00305369">
        <w:rPr>
          <w:rFonts w:ascii="Times New Roman" w:hAnsi="Times New Roman"/>
          <w:sz w:val="28"/>
          <w:szCs w:val="28"/>
        </w:rPr>
        <w:t>sở hữu vốn</w:t>
      </w:r>
      <w:r w:rsidRPr="00305369">
        <w:rPr>
          <w:rFonts w:ascii="Times New Roman" w:hAnsi="Times New Roman"/>
          <w:sz w:val="28"/>
          <w:szCs w:val="28"/>
        </w:rPr>
        <w:t xml:space="preserve"> của cơ quan nhà nước có thẩm quyền, bên mời thầu trong thành viên liên danh thứ i</w:t>
      </w:r>
      <w:r w:rsidR="00AB39C2" w:rsidRPr="00305369">
        <w:rPr>
          <w:rFonts w:ascii="Times New Roman" w:hAnsi="Times New Roman"/>
          <w:sz w:val="28"/>
          <w:szCs w:val="28"/>
        </w:rPr>
        <w:t>.</w:t>
      </w:r>
    </w:p>
    <w:p w:rsidR="004D7636" w:rsidRPr="004D7636" w:rsidRDefault="004D7636" w:rsidP="004D7636">
      <w:pPr>
        <w:spacing w:before="120" w:after="0" w:line="240" w:lineRule="auto"/>
        <w:ind w:firstLine="567"/>
        <w:jc w:val="both"/>
        <w:rPr>
          <w:rFonts w:ascii="Times New Roman" w:hAnsi="Times New Roman"/>
          <w:spacing w:val="-4"/>
          <w:sz w:val="28"/>
          <w:szCs w:val="28"/>
        </w:rPr>
      </w:pPr>
      <w:r w:rsidRPr="004D7636">
        <w:rPr>
          <w:rFonts w:ascii="Times New Roman" w:hAnsi="Times New Roman"/>
          <w:spacing w:val="-4"/>
          <w:sz w:val="28"/>
          <w:szCs w:val="28"/>
        </w:rPr>
        <w:t>Yi: là tỷ lệ góp vốn</w:t>
      </w:r>
      <w:r w:rsidRPr="004D7636">
        <w:rPr>
          <w:rFonts w:ascii="Times New Roman" w:hAnsi="Times New Roman"/>
          <w:spacing w:val="-4"/>
          <w:sz w:val="28"/>
          <w:szCs w:val="28"/>
          <w:lang w:val="vi-VN"/>
        </w:rPr>
        <w:t xml:space="preserve"> </w:t>
      </w:r>
      <w:r w:rsidRPr="004D7636">
        <w:rPr>
          <w:rFonts w:ascii="Times New Roman" w:hAnsi="Times New Roman"/>
          <w:spacing w:val="-4"/>
          <w:sz w:val="28"/>
          <w:szCs w:val="28"/>
        </w:rPr>
        <w:t>của thành viên liên danh thứ i</w:t>
      </w:r>
      <w:r w:rsidRPr="004D7636">
        <w:rPr>
          <w:rFonts w:ascii="Times New Roman" w:hAnsi="Times New Roman"/>
          <w:spacing w:val="-4"/>
          <w:sz w:val="28"/>
          <w:szCs w:val="28"/>
          <w:lang w:val="vi-VN"/>
        </w:rPr>
        <w:t xml:space="preserve"> tại thỏa thuận liên danh</w:t>
      </w:r>
      <w:r w:rsidRPr="004D7636">
        <w:rPr>
          <w:rFonts w:ascii="Times New Roman" w:hAnsi="Times New Roman"/>
          <w:spacing w:val="-4"/>
          <w:sz w:val="28"/>
          <w:szCs w:val="28"/>
        </w:rPr>
        <w:t>.</w:t>
      </w:r>
    </w:p>
    <w:p w:rsidR="004D7636" w:rsidRDefault="00C149AF"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n: là số thành viên tham gia trong liên danh</w:t>
      </w:r>
      <w:r w:rsidR="00AB39C2" w:rsidRPr="00305369">
        <w:rPr>
          <w:rFonts w:ascii="Times New Roman" w:hAnsi="Times New Roman"/>
          <w:sz w:val="28"/>
          <w:szCs w:val="28"/>
        </w:rPr>
        <w:t>.</w:t>
      </w:r>
    </w:p>
    <w:p w:rsidR="004D7636" w:rsidRDefault="0066476B" w:rsidP="004D7636">
      <w:pPr>
        <w:pStyle w:val="iu1"/>
        <w:tabs>
          <w:tab w:val="left" w:pos="567"/>
        </w:tabs>
        <w:spacing w:after="0" w:line="240" w:lineRule="auto"/>
        <w:ind w:firstLine="567"/>
      </w:pPr>
      <w:bookmarkStart w:id="18" w:name="_Toc400704550"/>
      <w:bookmarkStart w:id="19" w:name="_Toc410311788"/>
      <w:r w:rsidRPr="00305369">
        <w:t xml:space="preserve">Điều 3. Ưu đãi </w:t>
      </w:r>
      <w:bookmarkEnd w:id="18"/>
      <w:r w:rsidR="00F60CA0" w:rsidRPr="00305369">
        <w:t xml:space="preserve">trong </w:t>
      </w:r>
      <w:r w:rsidR="001A2102" w:rsidRPr="00305369">
        <w:t>lựa chọn nhà đầ</w:t>
      </w:r>
      <w:r w:rsidR="00524F06" w:rsidRPr="00305369">
        <w:t>u tư thực hiện dự án PPP</w:t>
      </w:r>
      <w:bookmarkEnd w:id="19"/>
    </w:p>
    <w:p w:rsidR="004D7636" w:rsidRDefault="00ED7785" w:rsidP="004D7636">
      <w:pPr>
        <w:widowControl w:val="0"/>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Trường hợp nhà đầu tư</w:t>
      </w:r>
      <w:r w:rsidR="00EE07C1" w:rsidRPr="00305369">
        <w:rPr>
          <w:rFonts w:ascii="Times New Roman" w:hAnsi="Times New Roman"/>
          <w:sz w:val="28"/>
          <w:szCs w:val="28"/>
        </w:rPr>
        <w:t xml:space="preserve"> có báo cáo nghiên cứu khả thi</w:t>
      </w:r>
      <w:r w:rsidR="005B3D10" w:rsidRPr="00305369">
        <w:rPr>
          <w:rFonts w:ascii="Times New Roman" w:hAnsi="Times New Roman"/>
          <w:sz w:val="28"/>
          <w:szCs w:val="28"/>
        </w:rPr>
        <w:t>,</w:t>
      </w:r>
      <w:r w:rsidR="00EE07C1" w:rsidRPr="00305369">
        <w:rPr>
          <w:rFonts w:ascii="Times New Roman" w:hAnsi="Times New Roman"/>
          <w:sz w:val="28"/>
          <w:szCs w:val="28"/>
        </w:rPr>
        <w:t xml:space="preserve"> </w:t>
      </w:r>
      <w:r w:rsidR="005B3D10" w:rsidRPr="00305369">
        <w:rPr>
          <w:rFonts w:ascii="Times New Roman" w:hAnsi="Times New Roman"/>
          <w:sz w:val="28"/>
          <w:szCs w:val="28"/>
        </w:rPr>
        <w:t xml:space="preserve">báo cáo nghiên cứu tiền khả thi (đối với dự án ứng dụng công nghệ cao), thiết kế, dự toán (đối với </w:t>
      </w:r>
      <w:r w:rsidR="00F40826" w:rsidRPr="00305369">
        <w:rPr>
          <w:rFonts w:ascii="Times New Roman" w:hAnsi="Times New Roman"/>
          <w:sz w:val="28"/>
          <w:szCs w:val="28"/>
        </w:rPr>
        <w:t xml:space="preserve">dự án </w:t>
      </w:r>
      <w:r w:rsidR="005B3D10" w:rsidRPr="00305369">
        <w:rPr>
          <w:rFonts w:ascii="Times New Roman" w:hAnsi="Times New Roman"/>
          <w:sz w:val="28"/>
          <w:szCs w:val="28"/>
          <w:lang w:val="vi-VN"/>
        </w:rPr>
        <w:t>áp dụng loại hợp đồng BT hoặc dự án được cơ quan nhà nước có thẩm quyền quyết định tổ chức đấu thầu trên cơ sở thiết kế và dự toán</w:t>
      </w:r>
      <w:r w:rsidR="005B3D10" w:rsidRPr="00305369">
        <w:rPr>
          <w:rFonts w:ascii="Times New Roman" w:hAnsi="Times New Roman"/>
          <w:sz w:val="28"/>
          <w:szCs w:val="28"/>
        </w:rPr>
        <w:t xml:space="preserve">) </w:t>
      </w:r>
      <w:r w:rsidR="00EE07C1" w:rsidRPr="00305369">
        <w:rPr>
          <w:rFonts w:ascii="Times New Roman" w:hAnsi="Times New Roman"/>
          <w:sz w:val="28"/>
          <w:szCs w:val="28"/>
        </w:rPr>
        <w:t>được phê duyệt</w:t>
      </w:r>
      <w:r w:rsidRPr="00305369">
        <w:rPr>
          <w:rFonts w:ascii="Times New Roman" w:hAnsi="Times New Roman"/>
          <w:sz w:val="28"/>
          <w:szCs w:val="28"/>
        </w:rPr>
        <w:t>, nhà đầu tư đó</w:t>
      </w:r>
      <w:r w:rsidR="00EE07C1" w:rsidRPr="00305369">
        <w:rPr>
          <w:rFonts w:ascii="Times New Roman" w:hAnsi="Times New Roman"/>
          <w:sz w:val="28"/>
          <w:szCs w:val="28"/>
        </w:rPr>
        <w:t xml:space="preserve"> </w:t>
      </w:r>
      <w:r w:rsidR="00D61755" w:rsidRPr="00305369">
        <w:rPr>
          <w:rFonts w:ascii="Times New Roman" w:hAnsi="Times New Roman"/>
          <w:sz w:val="28"/>
          <w:szCs w:val="28"/>
        </w:rPr>
        <w:t xml:space="preserve">được hưởng ưu đãi trong </w:t>
      </w:r>
      <w:r w:rsidR="00813C65" w:rsidRPr="00305369">
        <w:rPr>
          <w:rFonts w:ascii="Times New Roman" w:hAnsi="Times New Roman"/>
          <w:sz w:val="28"/>
          <w:szCs w:val="28"/>
        </w:rPr>
        <w:t>đấu thầu khi</w:t>
      </w:r>
      <w:r w:rsidR="00D61755" w:rsidRPr="00305369">
        <w:rPr>
          <w:rFonts w:ascii="Times New Roman" w:hAnsi="Times New Roman"/>
          <w:sz w:val="28"/>
          <w:szCs w:val="28"/>
        </w:rPr>
        <w:t xml:space="preserve"> đánh giá về tài chính </w:t>
      </w:r>
      <w:r w:rsidR="00EA7A47">
        <w:rPr>
          <w:rFonts w:ascii="Times New Roman" w:hAnsi="Times New Roman"/>
          <w:sz w:val="28"/>
          <w:szCs w:val="28"/>
        </w:rPr>
        <w:t>-</w:t>
      </w:r>
      <w:r w:rsidR="00D61755" w:rsidRPr="00305369">
        <w:rPr>
          <w:rFonts w:ascii="Times New Roman" w:hAnsi="Times New Roman"/>
          <w:sz w:val="28"/>
          <w:szCs w:val="28"/>
        </w:rPr>
        <w:t xml:space="preserve"> thương mại, cụ thể như sau:</w:t>
      </w:r>
    </w:p>
    <w:p w:rsidR="004D7636" w:rsidRDefault="0066476B"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1. Trường hợp áp dụng phương pháp giá dịch vụ, nhà đầu tư không thuộc đối tượng ưu đãi phải cộng thêm một khoản tiền bằng 5% giá dịch vụ</w:t>
      </w:r>
      <w:r w:rsidR="008D4C0D" w:rsidRPr="00305369">
        <w:rPr>
          <w:rFonts w:ascii="Times New Roman" w:hAnsi="Times New Roman"/>
          <w:sz w:val="28"/>
          <w:szCs w:val="28"/>
        </w:rPr>
        <w:t xml:space="preserve"> </w:t>
      </w:r>
      <w:r w:rsidRPr="00305369">
        <w:rPr>
          <w:rFonts w:ascii="Times New Roman" w:hAnsi="Times New Roman"/>
          <w:sz w:val="28"/>
          <w:szCs w:val="28"/>
        </w:rPr>
        <w:t>vào giá dịch vụ của nhà đầu tư đó để so sánh, xếp hạng.</w:t>
      </w:r>
    </w:p>
    <w:p w:rsidR="004D7636" w:rsidRDefault="0066476B"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2. Trường hợp áp dụng phương pháp vốn góp củ</w:t>
      </w:r>
      <w:r w:rsidR="000E67AA" w:rsidRPr="00305369">
        <w:rPr>
          <w:rFonts w:ascii="Times New Roman" w:hAnsi="Times New Roman"/>
          <w:sz w:val="28"/>
          <w:szCs w:val="28"/>
        </w:rPr>
        <w:t>a N</w:t>
      </w:r>
      <w:r w:rsidRPr="00305369">
        <w:rPr>
          <w:rFonts w:ascii="Times New Roman" w:hAnsi="Times New Roman"/>
          <w:sz w:val="28"/>
          <w:szCs w:val="28"/>
        </w:rPr>
        <w:t>hà nướ</w:t>
      </w:r>
      <w:r w:rsidR="002F4095" w:rsidRPr="00305369">
        <w:rPr>
          <w:rFonts w:ascii="Times New Roman" w:hAnsi="Times New Roman"/>
          <w:sz w:val="28"/>
          <w:szCs w:val="28"/>
        </w:rPr>
        <w:t>c, n</w:t>
      </w:r>
      <w:r w:rsidRPr="00305369">
        <w:rPr>
          <w:rFonts w:ascii="Times New Roman" w:hAnsi="Times New Roman"/>
          <w:sz w:val="28"/>
          <w:szCs w:val="28"/>
        </w:rPr>
        <w:t>hà đầu tư không thuộc đối tượng ưu đãi phải cộng thêm một khoản tiền bằng 5% phần đề xuất vốn góp củ</w:t>
      </w:r>
      <w:r w:rsidR="000E67AA" w:rsidRPr="00305369">
        <w:rPr>
          <w:rFonts w:ascii="Times New Roman" w:hAnsi="Times New Roman"/>
          <w:sz w:val="28"/>
          <w:szCs w:val="28"/>
        </w:rPr>
        <w:t>a N</w:t>
      </w:r>
      <w:r w:rsidRPr="00305369">
        <w:rPr>
          <w:rFonts w:ascii="Times New Roman" w:hAnsi="Times New Roman"/>
          <w:sz w:val="28"/>
          <w:szCs w:val="28"/>
        </w:rPr>
        <w:t>hà nước vào phần vốn góp củ</w:t>
      </w:r>
      <w:r w:rsidR="000E67AA" w:rsidRPr="00305369">
        <w:rPr>
          <w:rFonts w:ascii="Times New Roman" w:hAnsi="Times New Roman"/>
          <w:sz w:val="28"/>
          <w:szCs w:val="28"/>
        </w:rPr>
        <w:t>a N</w:t>
      </w:r>
      <w:r w:rsidRPr="00305369">
        <w:rPr>
          <w:rFonts w:ascii="Times New Roman" w:hAnsi="Times New Roman"/>
          <w:sz w:val="28"/>
          <w:szCs w:val="28"/>
        </w:rPr>
        <w:t xml:space="preserve">hà nước </w:t>
      </w:r>
      <w:r w:rsidR="003B75DA" w:rsidRPr="00305369">
        <w:rPr>
          <w:rFonts w:ascii="Times New Roman" w:hAnsi="Times New Roman"/>
          <w:sz w:val="28"/>
          <w:szCs w:val="28"/>
        </w:rPr>
        <w:t xml:space="preserve">mà </w:t>
      </w:r>
      <w:r w:rsidRPr="00305369">
        <w:rPr>
          <w:rFonts w:ascii="Times New Roman" w:hAnsi="Times New Roman"/>
          <w:sz w:val="28"/>
          <w:szCs w:val="28"/>
        </w:rPr>
        <w:t xml:space="preserve">nhà đầu tư đó </w:t>
      </w:r>
      <w:r w:rsidR="003B75DA" w:rsidRPr="00305369">
        <w:rPr>
          <w:rFonts w:ascii="Times New Roman" w:hAnsi="Times New Roman"/>
          <w:sz w:val="28"/>
          <w:szCs w:val="28"/>
        </w:rPr>
        <w:t xml:space="preserve">đề xuất </w:t>
      </w:r>
      <w:r w:rsidRPr="00305369">
        <w:rPr>
          <w:rFonts w:ascii="Times New Roman" w:hAnsi="Times New Roman"/>
          <w:sz w:val="28"/>
          <w:szCs w:val="28"/>
        </w:rPr>
        <w:t>để so sánh, xếp hạng.</w:t>
      </w:r>
    </w:p>
    <w:p w:rsidR="004D7636" w:rsidRDefault="0066476B" w:rsidP="004D7636">
      <w:pPr>
        <w:spacing w:before="120" w:after="0" w:line="240" w:lineRule="auto"/>
        <w:ind w:firstLine="567"/>
        <w:jc w:val="both"/>
        <w:rPr>
          <w:rFonts w:ascii="Times New Roman" w:hAnsi="Times New Roman"/>
          <w:spacing w:val="-4"/>
          <w:sz w:val="28"/>
          <w:szCs w:val="28"/>
        </w:rPr>
      </w:pPr>
      <w:r w:rsidRPr="00305369">
        <w:rPr>
          <w:rFonts w:ascii="Times New Roman" w:hAnsi="Times New Roman"/>
          <w:spacing w:val="-4"/>
          <w:sz w:val="28"/>
          <w:szCs w:val="28"/>
        </w:rPr>
        <w:t>3. Trường hợp áp dụng phương pháp lợi ích xã hội, lợ</w:t>
      </w:r>
      <w:r w:rsidR="00741979" w:rsidRPr="00305369">
        <w:rPr>
          <w:rFonts w:ascii="Times New Roman" w:hAnsi="Times New Roman"/>
          <w:spacing w:val="-4"/>
          <w:sz w:val="28"/>
          <w:szCs w:val="28"/>
        </w:rPr>
        <w:t xml:space="preserve">i ích </w:t>
      </w:r>
      <w:r w:rsidR="00A6707B" w:rsidRPr="00305369">
        <w:rPr>
          <w:rFonts w:ascii="Times New Roman" w:hAnsi="Times New Roman"/>
          <w:spacing w:val="-4"/>
          <w:sz w:val="28"/>
          <w:szCs w:val="28"/>
        </w:rPr>
        <w:t>n</w:t>
      </w:r>
      <w:r w:rsidRPr="00305369">
        <w:rPr>
          <w:rFonts w:ascii="Times New Roman" w:hAnsi="Times New Roman"/>
          <w:spacing w:val="-4"/>
          <w:sz w:val="28"/>
          <w:szCs w:val="28"/>
        </w:rPr>
        <w:t>hà nước</w:t>
      </w:r>
      <w:r w:rsidR="00F82887" w:rsidRPr="00305369">
        <w:rPr>
          <w:rFonts w:ascii="Times New Roman" w:hAnsi="Times New Roman"/>
          <w:spacing w:val="-4"/>
          <w:sz w:val="28"/>
          <w:szCs w:val="28"/>
        </w:rPr>
        <w:t xml:space="preserve">, </w:t>
      </w:r>
      <w:r w:rsidRPr="00305369">
        <w:rPr>
          <w:rFonts w:ascii="Times New Roman" w:hAnsi="Times New Roman"/>
          <w:spacing w:val="-4"/>
          <w:sz w:val="28"/>
          <w:szCs w:val="28"/>
        </w:rPr>
        <w:t xml:space="preserve">nhà đầu tư thuộc đối tượng ưu đãi được cộng thêm một khoản tiền bằng 5% phần </w:t>
      </w:r>
      <w:r w:rsidR="002D531F" w:rsidRPr="00305369">
        <w:rPr>
          <w:rFonts w:ascii="Times New Roman" w:hAnsi="Times New Roman"/>
          <w:spacing w:val="-4"/>
          <w:sz w:val="28"/>
          <w:szCs w:val="28"/>
          <w:lang w:val="vi-VN"/>
        </w:rPr>
        <w:t xml:space="preserve">đề xuất </w:t>
      </w:r>
      <w:r w:rsidR="005450CC" w:rsidRPr="00305369">
        <w:rPr>
          <w:rFonts w:ascii="Times New Roman" w:hAnsi="Times New Roman"/>
          <w:spacing w:val="-4"/>
          <w:sz w:val="28"/>
          <w:szCs w:val="28"/>
        </w:rPr>
        <w:t>nộp</w:t>
      </w:r>
      <w:r w:rsidR="002D531F" w:rsidRPr="00305369">
        <w:rPr>
          <w:rFonts w:ascii="Times New Roman" w:hAnsi="Times New Roman"/>
          <w:spacing w:val="-4"/>
          <w:sz w:val="28"/>
          <w:szCs w:val="28"/>
          <w:lang w:val="vi-VN"/>
        </w:rPr>
        <w:t xml:space="preserve"> ngân sách nhà nước</w:t>
      </w:r>
      <w:r w:rsidRPr="00305369">
        <w:rPr>
          <w:rFonts w:ascii="Times New Roman" w:hAnsi="Times New Roman"/>
          <w:spacing w:val="-4"/>
          <w:sz w:val="28"/>
          <w:szCs w:val="28"/>
        </w:rPr>
        <w:t xml:space="preserve"> </w:t>
      </w:r>
      <w:r w:rsidR="003B411C" w:rsidRPr="00305369">
        <w:rPr>
          <w:rFonts w:ascii="Times New Roman" w:hAnsi="Times New Roman"/>
          <w:spacing w:val="-4"/>
          <w:sz w:val="28"/>
          <w:szCs w:val="28"/>
        </w:rPr>
        <w:t xml:space="preserve">hoặc trừ đi một khoảng thời gian bằng 5% </w:t>
      </w:r>
      <w:r w:rsidR="000B2F2F" w:rsidRPr="00305369">
        <w:rPr>
          <w:rFonts w:ascii="Times New Roman" w:hAnsi="Times New Roman"/>
          <w:spacing w:val="-4"/>
          <w:sz w:val="28"/>
          <w:szCs w:val="28"/>
        </w:rPr>
        <w:t xml:space="preserve">vào </w:t>
      </w:r>
      <w:r w:rsidR="003B411C" w:rsidRPr="00305369">
        <w:rPr>
          <w:rFonts w:ascii="Times New Roman" w:hAnsi="Times New Roman"/>
          <w:spacing w:val="-4"/>
          <w:sz w:val="28"/>
          <w:szCs w:val="28"/>
        </w:rPr>
        <w:t xml:space="preserve">khoảng thời gian </w:t>
      </w:r>
      <w:r w:rsidR="009368EE" w:rsidRPr="00305369">
        <w:rPr>
          <w:rFonts w:ascii="Times New Roman" w:hAnsi="Times New Roman"/>
          <w:spacing w:val="-4"/>
          <w:sz w:val="28"/>
          <w:szCs w:val="28"/>
        </w:rPr>
        <w:t>thực hiện hợp đồng</w:t>
      </w:r>
      <w:r w:rsidR="00503E10" w:rsidRPr="00305369">
        <w:rPr>
          <w:rFonts w:ascii="Times New Roman" w:hAnsi="Times New Roman"/>
          <w:spacing w:val="-4"/>
          <w:sz w:val="28"/>
          <w:szCs w:val="28"/>
        </w:rPr>
        <w:t xml:space="preserve"> </w:t>
      </w:r>
      <w:r w:rsidR="003B75DA" w:rsidRPr="00305369">
        <w:rPr>
          <w:rFonts w:ascii="Times New Roman" w:hAnsi="Times New Roman"/>
          <w:spacing w:val="-4"/>
          <w:sz w:val="28"/>
          <w:szCs w:val="28"/>
        </w:rPr>
        <w:t xml:space="preserve">mà </w:t>
      </w:r>
      <w:r w:rsidRPr="00305369">
        <w:rPr>
          <w:rFonts w:ascii="Times New Roman" w:hAnsi="Times New Roman"/>
          <w:spacing w:val="-4"/>
          <w:sz w:val="28"/>
          <w:szCs w:val="28"/>
        </w:rPr>
        <w:t xml:space="preserve">nhà đầu tư đó </w:t>
      </w:r>
      <w:r w:rsidR="003B75DA" w:rsidRPr="00305369">
        <w:rPr>
          <w:rFonts w:ascii="Times New Roman" w:hAnsi="Times New Roman"/>
          <w:spacing w:val="-4"/>
          <w:sz w:val="28"/>
          <w:szCs w:val="28"/>
        </w:rPr>
        <w:t xml:space="preserve">đề xuất </w:t>
      </w:r>
      <w:r w:rsidRPr="00305369">
        <w:rPr>
          <w:rFonts w:ascii="Times New Roman" w:hAnsi="Times New Roman"/>
          <w:spacing w:val="-4"/>
          <w:sz w:val="28"/>
          <w:szCs w:val="28"/>
        </w:rPr>
        <w:t xml:space="preserve">để so sánh, </w:t>
      </w:r>
      <w:r w:rsidR="00EA7A47">
        <w:rPr>
          <w:rFonts w:ascii="Times New Roman" w:hAnsi="Times New Roman"/>
          <w:spacing w:val="-4"/>
          <w:sz w:val="28"/>
          <w:szCs w:val="28"/>
        </w:rPr>
        <w:t xml:space="preserve">      </w:t>
      </w:r>
      <w:r w:rsidRPr="00305369">
        <w:rPr>
          <w:rFonts w:ascii="Times New Roman" w:hAnsi="Times New Roman"/>
          <w:spacing w:val="-4"/>
          <w:sz w:val="28"/>
          <w:szCs w:val="28"/>
        </w:rPr>
        <w:t>xếp hạng.</w:t>
      </w:r>
    </w:p>
    <w:p w:rsidR="004D7636" w:rsidRDefault="00813C65"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4. Trường hợp dự án áp dụng loại hợp đồng BT, nhà đầu tư thuộc đối tượng ưu đãi được</w:t>
      </w:r>
      <w:r w:rsidR="00C743C2" w:rsidRPr="00305369">
        <w:rPr>
          <w:rFonts w:ascii="Times New Roman" w:hAnsi="Times New Roman"/>
          <w:sz w:val="28"/>
          <w:szCs w:val="28"/>
        </w:rPr>
        <w:t xml:space="preserve"> </w:t>
      </w:r>
      <w:r w:rsidRPr="00305369">
        <w:rPr>
          <w:rFonts w:ascii="Times New Roman" w:hAnsi="Times New Roman"/>
          <w:sz w:val="28"/>
          <w:szCs w:val="28"/>
        </w:rPr>
        <w:t>trừ đi một khoản giá trị bằng 5% giá dự thầu</w:t>
      </w:r>
      <w:r w:rsidR="00FC2B35" w:rsidRPr="00305369">
        <w:rPr>
          <w:rFonts w:ascii="Times New Roman" w:hAnsi="Times New Roman"/>
          <w:sz w:val="28"/>
          <w:szCs w:val="28"/>
        </w:rPr>
        <w:t xml:space="preserve"> sau sửa lỗi, hiệu chỉnh sai lệch, trừ đi giảm giá (nếu có)</w:t>
      </w:r>
      <w:r w:rsidRPr="00305369">
        <w:rPr>
          <w:rFonts w:ascii="Times New Roman" w:hAnsi="Times New Roman"/>
          <w:sz w:val="28"/>
          <w:szCs w:val="28"/>
        </w:rPr>
        <w:t xml:space="preserve"> vào giá d</w:t>
      </w:r>
      <w:r w:rsidRPr="00305369">
        <w:rPr>
          <w:rFonts w:ascii="Times New Roman" w:hAnsi="Times New Roman"/>
          <w:sz w:val="28"/>
          <w:szCs w:val="28"/>
          <w:lang w:val="vi-VN"/>
        </w:rPr>
        <w:t>ự</w:t>
      </w:r>
      <w:r w:rsidRPr="00305369">
        <w:rPr>
          <w:rFonts w:ascii="Times New Roman" w:hAnsi="Times New Roman"/>
          <w:sz w:val="28"/>
          <w:szCs w:val="28"/>
        </w:rPr>
        <w:t xml:space="preserve"> thầu </w:t>
      </w:r>
      <w:r w:rsidR="00FC2B35" w:rsidRPr="00305369">
        <w:rPr>
          <w:rFonts w:ascii="Times New Roman" w:hAnsi="Times New Roman"/>
          <w:sz w:val="28"/>
          <w:szCs w:val="28"/>
        </w:rPr>
        <w:t xml:space="preserve">sau sửa lỗi, hiệu chỉnh sai lệch, trừ đi giảm giá (nếu có) </w:t>
      </w:r>
      <w:r w:rsidRPr="00305369">
        <w:rPr>
          <w:rFonts w:ascii="Times New Roman" w:hAnsi="Times New Roman"/>
          <w:sz w:val="28"/>
          <w:szCs w:val="28"/>
        </w:rPr>
        <w:t>mà nhà đầu tư đó đ</w:t>
      </w:r>
      <w:r w:rsidR="00AD629A" w:rsidRPr="00305369">
        <w:rPr>
          <w:rFonts w:ascii="Times New Roman" w:hAnsi="Times New Roman"/>
          <w:sz w:val="28"/>
          <w:szCs w:val="28"/>
        </w:rPr>
        <w:t>ề</w:t>
      </w:r>
      <w:r w:rsidRPr="00305369">
        <w:rPr>
          <w:rFonts w:ascii="Times New Roman" w:hAnsi="Times New Roman"/>
          <w:sz w:val="28"/>
          <w:szCs w:val="28"/>
        </w:rPr>
        <w:t xml:space="preserve"> xuất để so sánh, xếp hạng.</w:t>
      </w:r>
    </w:p>
    <w:p w:rsidR="004D7636" w:rsidRDefault="00813C65"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5</w:t>
      </w:r>
      <w:r w:rsidR="0066476B" w:rsidRPr="00305369">
        <w:rPr>
          <w:rFonts w:ascii="Times New Roman" w:hAnsi="Times New Roman"/>
          <w:sz w:val="28"/>
          <w:szCs w:val="28"/>
        </w:rPr>
        <w:t>. Trường hợp áp dụng phương pháp kết hợp, nhà đầu tư được hưởng ưu đãi theo tỷ trọng của phương pháp kết hợp nhưng tổng giá trị ưu đãi không vượt quá 5%.</w:t>
      </w:r>
    </w:p>
    <w:p w:rsidR="004D7636" w:rsidRDefault="0066476B" w:rsidP="004D7636">
      <w:pPr>
        <w:pStyle w:val="iu1"/>
        <w:spacing w:after="0" w:line="240" w:lineRule="auto"/>
        <w:ind w:firstLine="567"/>
      </w:pPr>
      <w:bookmarkStart w:id="20" w:name="_Toc400704551"/>
      <w:bookmarkStart w:id="21" w:name="_Toc410311789"/>
      <w:r w:rsidRPr="00305369">
        <w:t xml:space="preserve">Điều 4. </w:t>
      </w:r>
      <w:r w:rsidR="002B764A" w:rsidRPr="00305369">
        <w:t>Đ</w:t>
      </w:r>
      <w:r w:rsidRPr="00305369">
        <w:t>ăng tải thông tin về đấu thầu</w:t>
      </w:r>
      <w:bookmarkEnd w:id="20"/>
      <w:bookmarkEnd w:id="21"/>
    </w:p>
    <w:p w:rsidR="004D7636" w:rsidRDefault="002D1F5E"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1. Trách nhiệm</w:t>
      </w:r>
      <w:r w:rsidR="002B764A" w:rsidRPr="00305369">
        <w:rPr>
          <w:rFonts w:ascii="Times New Roman" w:hAnsi="Times New Roman"/>
          <w:sz w:val="28"/>
          <w:szCs w:val="28"/>
        </w:rPr>
        <w:t xml:space="preserve"> đăng tải thông tin về đấu thầu</w:t>
      </w:r>
      <w:r w:rsidRPr="00305369">
        <w:rPr>
          <w:rFonts w:ascii="Times New Roman" w:hAnsi="Times New Roman"/>
          <w:sz w:val="28"/>
          <w:szCs w:val="28"/>
        </w:rPr>
        <w:t xml:space="preserve"> lên Hệ thống mạng đấu thầu quốc gia</w:t>
      </w:r>
      <w:r w:rsidR="001A51C4" w:rsidRPr="00305369">
        <w:rPr>
          <w:rFonts w:ascii="Times New Roman" w:hAnsi="Times New Roman"/>
          <w:sz w:val="28"/>
          <w:szCs w:val="28"/>
        </w:rPr>
        <w:t>:</w:t>
      </w:r>
    </w:p>
    <w:p w:rsidR="004D7636" w:rsidRDefault="00492A96"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a) Các </w:t>
      </w:r>
      <w:r w:rsidR="00D37628">
        <w:rPr>
          <w:rFonts w:ascii="Times New Roman" w:hAnsi="Times New Roman"/>
          <w:sz w:val="28"/>
          <w:szCs w:val="28"/>
        </w:rPr>
        <w:t>b</w:t>
      </w:r>
      <w:r w:rsidR="00D37628" w:rsidRPr="00305369">
        <w:rPr>
          <w:rFonts w:ascii="Times New Roman" w:hAnsi="Times New Roman"/>
          <w:sz w:val="28"/>
          <w:szCs w:val="28"/>
        </w:rPr>
        <w:t>ộ</w:t>
      </w:r>
      <w:r w:rsidRPr="00305369">
        <w:rPr>
          <w:rFonts w:ascii="Times New Roman" w:hAnsi="Times New Roman"/>
          <w:sz w:val="28"/>
          <w:szCs w:val="28"/>
        </w:rPr>
        <w:t xml:space="preserve">, cơ quan ngang </w:t>
      </w:r>
      <w:r w:rsidR="00D37628">
        <w:rPr>
          <w:rFonts w:ascii="Times New Roman" w:hAnsi="Times New Roman"/>
          <w:sz w:val="28"/>
          <w:szCs w:val="28"/>
        </w:rPr>
        <w:t>b</w:t>
      </w:r>
      <w:r w:rsidR="00D37628" w:rsidRPr="00305369">
        <w:rPr>
          <w:rFonts w:ascii="Times New Roman" w:hAnsi="Times New Roman"/>
          <w:sz w:val="28"/>
          <w:szCs w:val="28"/>
        </w:rPr>
        <w:t>ộ</w:t>
      </w:r>
      <w:r w:rsidRPr="00305369">
        <w:rPr>
          <w:rFonts w:ascii="Times New Roman" w:hAnsi="Times New Roman"/>
          <w:sz w:val="28"/>
          <w:szCs w:val="28"/>
        </w:rPr>
        <w:t xml:space="preserve">, cơ quan thuộc Chính phủ, Ủy ban nhân dân cấp tỉnh và người có thẩm quyền có trách nhiệm </w:t>
      </w:r>
      <w:r w:rsidR="002D1F5E" w:rsidRPr="00305369">
        <w:rPr>
          <w:rFonts w:ascii="Times New Roman" w:hAnsi="Times New Roman"/>
          <w:sz w:val="28"/>
          <w:szCs w:val="28"/>
        </w:rPr>
        <w:t>đăng tải</w:t>
      </w:r>
      <w:r w:rsidRPr="00305369">
        <w:rPr>
          <w:rFonts w:ascii="Times New Roman" w:hAnsi="Times New Roman"/>
          <w:sz w:val="28"/>
          <w:szCs w:val="28"/>
        </w:rPr>
        <w:t xml:space="preserve"> thông tin </w:t>
      </w:r>
      <w:r w:rsidR="00B83B40" w:rsidRPr="00305369">
        <w:rPr>
          <w:rFonts w:ascii="Times New Roman" w:hAnsi="Times New Roman"/>
          <w:sz w:val="28"/>
          <w:szCs w:val="28"/>
        </w:rPr>
        <w:t>quy định</w:t>
      </w:r>
      <w:r w:rsidRPr="00305369">
        <w:rPr>
          <w:rFonts w:ascii="Times New Roman" w:hAnsi="Times New Roman"/>
          <w:sz w:val="28"/>
          <w:szCs w:val="28"/>
        </w:rPr>
        <w:t xml:space="preserve"> tại </w:t>
      </w:r>
      <w:r w:rsidR="002B764A" w:rsidRPr="00305369">
        <w:rPr>
          <w:rFonts w:ascii="Times New Roman" w:hAnsi="Times New Roman"/>
          <w:sz w:val="28"/>
          <w:szCs w:val="28"/>
        </w:rPr>
        <w:t xml:space="preserve">các </w:t>
      </w:r>
      <w:r w:rsidR="00782B65">
        <w:rPr>
          <w:rFonts w:ascii="Times New Roman" w:hAnsi="Times New Roman"/>
          <w:sz w:val="28"/>
          <w:szCs w:val="28"/>
        </w:rPr>
        <w:t>đ</w:t>
      </w:r>
      <w:r w:rsidRPr="00305369">
        <w:rPr>
          <w:rFonts w:ascii="Times New Roman" w:hAnsi="Times New Roman"/>
          <w:sz w:val="28"/>
          <w:szCs w:val="28"/>
        </w:rPr>
        <w:t xml:space="preserve">iểm g </w:t>
      </w:r>
      <w:r w:rsidR="002B764A" w:rsidRPr="00305369">
        <w:rPr>
          <w:rFonts w:ascii="Times New Roman" w:hAnsi="Times New Roman"/>
          <w:sz w:val="28"/>
          <w:szCs w:val="28"/>
        </w:rPr>
        <w:t xml:space="preserve">và h </w:t>
      </w:r>
      <w:r w:rsidR="00782B65">
        <w:rPr>
          <w:rFonts w:ascii="Times New Roman" w:hAnsi="Times New Roman"/>
          <w:sz w:val="28"/>
          <w:szCs w:val="28"/>
        </w:rPr>
        <w:t>k</w:t>
      </w:r>
      <w:r w:rsidRPr="00305369">
        <w:rPr>
          <w:rFonts w:ascii="Times New Roman" w:hAnsi="Times New Roman"/>
          <w:sz w:val="28"/>
          <w:szCs w:val="28"/>
        </w:rPr>
        <w:t>hoản 1 Điều 8 của Luật Đấu thầu</w:t>
      </w:r>
      <w:r w:rsidR="001A51C4" w:rsidRPr="00305369">
        <w:rPr>
          <w:rFonts w:ascii="Times New Roman" w:hAnsi="Times New Roman"/>
          <w:sz w:val="28"/>
          <w:szCs w:val="28"/>
        </w:rPr>
        <w:t>;</w:t>
      </w:r>
    </w:p>
    <w:p w:rsidR="004D7636" w:rsidRPr="004D7636" w:rsidRDefault="002B764A" w:rsidP="004D7636">
      <w:pPr>
        <w:spacing w:before="240" w:after="0" w:line="240" w:lineRule="auto"/>
        <w:ind w:firstLine="567"/>
        <w:jc w:val="both"/>
        <w:rPr>
          <w:rFonts w:ascii="Times New Roman" w:hAnsi="Times New Roman"/>
          <w:spacing w:val="-4"/>
          <w:sz w:val="28"/>
          <w:szCs w:val="28"/>
        </w:rPr>
      </w:pPr>
      <w:r w:rsidRPr="00305369">
        <w:rPr>
          <w:rFonts w:ascii="Times New Roman" w:hAnsi="Times New Roman"/>
          <w:sz w:val="28"/>
          <w:szCs w:val="28"/>
        </w:rPr>
        <w:lastRenderedPageBreak/>
        <w:t>b</w:t>
      </w:r>
      <w:r w:rsidR="00492A96" w:rsidRPr="00305369">
        <w:rPr>
          <w:rFonts w:ascii="Times New Roman" w:hAnsi="Times New Roman"/>
          <w:sz w:val="28"/>
          <w:szCs w:val="28"/>
        </w:rPr>
        <w:t xml:space="preserve">) </w:t>
      </w:r>
      <w:r w:rsidR="00BE2C52" w:rsidRPr="00305369">
        <w:rPr>
          <w:rFonts w:ascii="Times New Roman" w:hAnsi="Times New Roman"/>
          <w:sz w:val="28"/>
          <w:szCs w:val="28"/>
        </w:rPr>
        <w:t>Sở Kế hoạch và Đầu tư, đơn vị đầu mối quản lý hoạt động đầu tư PPP</w:t>
      </w:r>
      <w:r w:rsidR="003B55E9" w:rsidRPr="00305369">
        <w:rPr>
          <w:rFonts w:ascii="Times New Roman" w:hAnsi="Times New Roman"/>
          <w:sz w:val="28"/>
          <w:szCs w:val="28"/>
        </w:rPr>
        <w:t xml:space="preserve"> </w:t>
      </w:r>
      <w:r w:rsidR="00BE2C52" w:rsidRPr="00305369">
        <w:rPr>
          <w:rFonts w:ascii="Times New Roman" w:hAnsi="Times New Roman"/>
          <w:sz w:val="28"/>
          <w:szCs w:val="28"/>
        </w:rPr>
        <w:t xml:space="preserve">có trách nhiệm </w:t>
      </w:r>
      <w:r w:rsidR="002D1F5E" w:rsidRPr="00305369">
        <w:rPr>
          <w:rFonts w:ascii="Times New Roman" w:hAnsi="Times New Roman"/>
          <w:sz w:val="28"/>
          <w:szCs w:val="28"/>
        </w:rPr>
        <w:t>đăng tải</w:t>
      </w:r>
      <w:r w:rsidR="00BE2C52" w:rsidRPr="00305369">
        <w:rPr>
          <w:rFonts w:ascii="Times New Roman" w:hAnsi="Times New Roman"/>
          <w:sz w:val="28"/>
          <w:szCs w:val="28"/>
        </w:rPr>
        <w:t xml:space="preserve"> thông tin dự án</w:t>
      </w:r>
      <w:r w:rsidRPr="00305369">
        <w:rPr>
          <w:rFonts w:ascii="Times New Roman" w:hAnsi="Times New Roman"/>
          <w:sz w:val="28"/>
          <w:szCs w:val="28"/>
        </w:rPr>
        <w:t>, danh mục dự án</w:t>
      </w:r>
      <w:r w:rsidR="00BE2C52" w:rsidRPr="00305369">
        <w:rPr>
          <w:rFonts w:ascii="Times New Roman" w:hAnsi="Times New Roman"/>
          <w:sz w:val="28"/>
          <w:szCs w:val="28"/>
        </w:rPr>
        <w:t xml:space="preserve"> PPP và thông tin </w:t>
      </w:r>
      <w:r w:rsidR="004D7636" w:rsidRPr="004D7636">
        <w:rPr>
          <w:rFonts w:ascii="Times New Roman" w:hAnsi="Times New Roman"/>
          <w:spacing w:val="-4"/>
          <w:sz w:val="28"/>
          <w:szCs w:val="28"/>
        </w:rPr>
        <w:t>khác có liên quan quy định tại các điểm i và l khoản 1 Điều 8 của Luật Đấu thầu;</w:t>
      </w:r>
    </w:p>
    <w:p w:rsidR="004D7636" w:rsidRDefault="002B764A"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c</w:t>
      </w:r>
      <w:r w:rsidR="003D44E6" w:rsidRPr="00305369">
        <w:rPr>
          <w:rFonts w:ascii="Times New Roman" w:hAnsi="Times New Roman"/>
          <w:sz w:val="28"/>
          <w:szCs w:val="28"/>
        </w:rPr>
        <w:t>)</w:t>
      </w:r>
      <w:r w:rsidR="00C44446" w:rsidRPr="00305369">
        <w:rPr>
          <w:rFonts w:ascii="Times New Roman" w:hAnsi="Times New Roman"/>
          <w:sz w:val="28"/>
          <w:szCs w:val="28"/>
        </w:rPr>
        <w:t xml:space="preserve"> </w:t>
      </w:r>
      <w:r w:rsidR="007420CC" w:rsidRPr="00305369">
        <w:rPr>
          <w:rFonts w:ascii="Times New Roman" w:hAnsi="Times New Roman"/>
          <w:sz w:val="28"/>
          <w:szCs w:val="28"/>
        </w:rPr>
        <w:t>Sở Kế hoạch và Đầu tư</w:t>
      </w:r>
      <w:r w:rsidR="00BE2C52" w:rsidRPr="00305369">
        <w:rPr>
          <w:rFonts w:ascii="Times New Roman" w:hAnsi="Times New Roman"/>
          <w:sz w:val="28"/>
          <w:szCs w:val="28"/>
        </w:rPr>
        <w:t xml:space="preserve"> có trách nhiệm </w:t>
      </w:r>
      <w:r w:rsidR="002D1F5E" w:rsidRPr="00305369">
        <w:rPr>
          <w:rFonts w:ascii="Times New Roman" w:hAnsi="Times New Roman"/>
          <w:sz w:val="28"/>
          <w:szCs w:val="28"/>
        </w:rPr>
        <w:t>đăng tải</w:t>
      </w:r>
      <w:r w:rsidR="00BE2C52" w:rsidRPr="00305369">
        <w:rPr>
          <w:rFonts w:ascii="Times New Roman" w:hAnsi="Times New Roman"/>
          <w:sz w:val="28"/>
          <w:szCs w:val="28"/>
        </w:rPr>
        <w:t xml:space="preserve"> </w:t>
      </w:r>
      <w:r w:rsidR="003B55E9" w:rsidRPr="00305369">
        <w:rPr>
          <w:rFonts w:ascii="Times New Roman" w:hAnsi="Times New Roman"/>
          <w:sz w:val="28"/>
          <w:szCs w:val="28"/>
        </w:rPr>
        <w:t>thông tin dự án, da</w:t>
      </w:r>
      <w:r w:rsidR="00036BA7" w:rsidRPr="00305369">
        <w:rPr>
          <w:rFonts w:ascii="Times New Roman" w:hAnsi="Times New Roman"/>
          <w:sz w:val="28"/>
          <w:szCs w:val="28"/>
        </w:rPr>
        <w:t>nh mục</w:t>
      </w:r>
      <w:r w:rsidR="00BE2C52" w:rsidRPr="00305369">
        <w:rPr>
          <w:rFonts w:ascii="Times New Roman" w:hAnsi="Times New Roman"/>
          <w:sz w:val="28"/>
          <w:szCs w:val="28"/>
        </w:rPr>
        <w:t xml:space="preserve"> dự án đầu tư có sử dụng đất</w:t>
      </w:r>
      <w:r w:rsidR="00CB5B83" w:rsidRPr="00305369">
        <w:rPr>
          <w:rFonts w:ascii="Times New Roman" w:hAnsi="Times New Roman"/>
          <w:sz w:val="28"/>
          <w:szCs w:val="28"/>
        </w:rPr>
        <w:t>,</w:t>
      </w:r>
      <w:r w:rsidR="00BE2C52" w:rsidRPr="00305369">
        <w:rPr>
          <w:rFonts w:ascii="Times New Roman" w:hAnsi="Times New Roman"/>
          <w:sz w:val="28"/>
          <w:szCs w:val="28"/>
        </w:rPr>
        <w:t xml:space="preserve"> </w:t>
      </w:r>
      <w:r w:rsidR="003B55E9" w:rsidRPr="00305369">
        <w:rPr>
          <w:rFonts w:ascii="Times New Roman" w:hAnsi="Times New Roman"/>
          <w:sz w:val="28"/>
          <w:szCs w:val="28"/>
        </w:rPr>
        <w:t xml:space="preserve">thông tin về việc </w:t>
      </w:r>
      <w:r w:rsidR="000B5BD7" w:rsidRPr="00305369">
        <w:rPr>
          <w:rFonts w:ascii="Times New Roman" w:hAnsi="Times New Roman"/>
          <w:sz w:val="28"/>
          <w:szCs w:val="28"/>
        </w:rPr>
        <w:t>gia hạn hoặc thay đổi thời hạn đăng ký thực hiện dự án đầu tư có sử dụng đất (nếu có)</w:t>
      </w:r>
      <w:r w:rsidR="00CB5B83" w:rsidRPr="00305369">
        <w:rPr>
          <w:rFonts w:ascii="Times New Roman" w:hAnsi="Times New Roman"/>
          <w:sz w:val="28"/>
          <w:szCs w:val="28"/>
        </w:rPr>
        <w:t>,</w:t>
      </w:r>
      <w:r w:rsidR="000B5BD7" w:rsidRPr="00305369">
        <w:rPr>
          <w:rFonts w:ascii="Times New Roman" w:hAnsi="Times New Roman"/>
          <w:sz w:val="28"/>
          <w:szCs w:val="28"/>
        </w:rPr>
        <w:t xml:space="preserve"> </w:t>
      </w:r>
      <w:r w:rsidR="00BB0336" w:rsidRPr="00305369">
        <w:rPr>
          <w:rFonts w:ascii="Times New Roman" w:hAnsi="Times New Roman"/>
          <w:sz w:val="28"/>
          <w:szCs w:val="28"/>
        </w:rPr>
        <w:t xml:space="preserve">kết quả đánh giá </w:t>
      </w:r>
      <w:r w:rsidR="00C52E11" w:rsidRPr="00305369">
        <w:rPr>
          <w:rFonts w:ascii="Times New Roman" w:hAnsi="Times New Roman"/>
          <w:sz w:val="28"/>
          <w:szCs w:val="28"/>
        </w:rPr>
        <w:t xml:space="preserve">sơ bộ </w:t>
      </w:r>
      <w:r w:rsidR="00BB0336" w:rsidRPr="00305369">
        <w:rPr>
          <w:rFonts w:ascii="Times New Roman" w:hAnsi="Times New Roman"/>
          <w:sz w:val="28"/>
          <w:szCs w:val="28"/>
        </w:rPr>
        <w:t xml:space="preserve">năng lực, kinh nghiệm nhà đầu tư đăng ký thực hiện dự án đầu tư có sử dụng đất </w:t>
      </w:r>
      <w:r w:rsidR="00BE2C52" w:rsidRPr="00305369">
        <w:rPr>
          <w:rFonts w:ascii="Times New Roman" w:hAnsi="Times New Roman"/>
          <w:sz w:val="28"/>
          <w:szCs w:val="28"/>
        </w:rPr>
        <w:t xml:space="preserve">theo quy định tại </w:t>
      </w:r>
      <w:r w:rsidRPr="00305369">
        <w:rPr>
          <w:rFonts w:ascii="Times New Roman" w:hAnsi="Times New Roman"/>
          <w:sz w:val="28"/>
          <w:szCs w:val="28"/>
        </w:rPr>
        <w:t xml:space="preserve">các </w:t>
      </w:r>
      <w:r w:rsidR="00782B65">
        <w:rPr>
          <w:rFonts w:ascii="Times New Roman" w:hAnsi="Times New Roman"/>
          <w:sz w:val="28"/>
          <w:szCs w:val="28"/>
        </w:rPr>
        <w:t>đ</w:t>
      </w:r>
      <w:r w:rsidR="00146E86" w:rsidRPr="00305369">
        <w:rPr>
          <w:rFonts w:ascii="Times New Roman" w:hAnsi="Times New Roman"/>
          <w:sz w:val="28"/>
          <w:szCs w:val="28"/>
        </w:rPr>
        <w:t>iể</w:t>
      </w:r>
      <w:r w:rsidR="00EA69B7" w:rsidRPr="00305369">
        <w:rPr>
          <w:rFonts w:ascii="Times New Roman" w:hAnsi="Times New Roman"/>
          <w:sz w:val="28"/>
          <w:szCs w:val="28"/>
        </w:rPr>
        <w:t>m i</w:t>
      </w:r>
      <w:r w:rsidR="00146E86" w:rsidRPr="00305369">
        <w:rPr>
          <w:rFonts w:ascii="Times New Roman" w:hAnsi="Times New Roman"/>
          <w:sz w:val="28"/>
          <w:szCs w:val="28"/>
        </w:rPr>
        <w:t xml:space="preserve"> và </w:t>
      </w:r>
      <w:r w:rsidR="00DB5B40" w:rsidRPr="00305369">
        <w:rPr>
          <w:rFonts w:ascii="Times New Roman" w:hAnsi="Times New Roman"/>
          <w:sz w:val="28"/>
          <w:szCs w:val="28"/>
        </w:rPr>
        <w:t>l</w:t>
      </w:r>
      <w:r w:rsidR="00BE2C52" w:rsidRPr="00305369">
        <w:rPr>
          <w:rFonts w:ascii="Times New Roman" w:hAnsi="Times New Roman"/>
          <w:sz w:val="28"/>
          <w:szCs w:val="28"/>
        </w:rPr>
        <w:t xml:space="preserve"> </w:t>
      </w:r>
      <w:r w:rsidR="00D8357A">
        <w:rPr>
          <w:rFonts w:ascii="Times New Roman" w:hAnsi="Times New Roman"/>
          <w:sz w:val="28"/>
          <w:szCs w:val="28"/>
        </w:rPr>
        <w:t>k</w:t>
      </w:r>
      <w:r w:rsidR="00BE2C52" w:rsidRPr="00305369">
        <w:rPr>
          <w:rFonts w:ascii="Times New Roman" w:hAnsi="Times New Roman"/>
          <w:sz w:val="28"/>
          <w:szCs w:val="28"/>
        </w:rPr>
        <w:t>hoản 1 Điều 8 của Luật Đấu thầu</w:t>
      </w:r>
      <w:r w:rsidR="000966A5" w:rsidRPr="00305369">
        <w:rPr>
          <w:rFonts w:ascii="Times New Roman" w:hAnsi="Times New Roman"/>
          <w:sz w:val="28"/>
          <w:szCs w:val="28"/>
        </w:rPr>
        <w:t>;</w:t>
      </w:r>
      <w:r w:rsidR="00F66ED4" w:rsidRPr="00305369">
        <w:rPr>
          <w:rFonts w:ascii="Times New Roman" w:hAnsi="Times New Roman"/>
          <w:sz w:val="28"/>
          <w:szCs w:val="28"/>
        </w:rPr>
        <w:t xml:space="preserve"> </w:t>
      </w:r>
    </w:p>
    <w:p w:rsidR="004D7636" w:rsidRDefault="002B764A"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d</w:t>
      </w:r>
      <w:r w:rsidR="00492A96" w:rsidRPr="00305369">
        <w:rPr>
          <w:rFonts w:ascii="Times New Roman" w:hAnsi="Times New Roman"/>
          <w:sz w:val="28"/>
          <w:szCs w:val="28"/>
        </w:rPr>
        <w:t xml:space="preserve">) Bên mời thầu có trách nhiệm </w:t>
      </w:r>
      <w:r w:rsidR="002D1F5E" w:rsidRPr="00305369">
        <w:rPr>
          <w:rFonts w:ascii="Times New Roman" w:hAnsi="Times New Roman"/>
          <w:sz w:val="28"/>
          <w:szCs w:val="28"/>
        </w:rPr>
        <w:t>đăng tải</w:t>
      </w:r>
      <w:r w:rsidR="00492A96" w:rsidRPr="00305369">
        <w:rPr>
          <w:rFonts w:ascii="Times New Roman" w:hAnsi="Times New Roman"/>
          <w:sz w:val="28"/>
          <w:szCs w:val="28"/>
        </w:rPr>
        <w:t xml:space="preserve"> thông tin </w:t>
      </w:r>
      <w:r w:rsidRPr="00305369">
        <w:rPr>
          <w:rFonts w:ascii="Times New Roman" w:hAnsi="Times New Roman"/>
          <w:sz w:val="28"/>
          <w:szCs w:val="28"/>
        </w:rPr>
        <w:t xml:space="preserve">quy định tại các </w:t>
      </w:r>
      <w:r w:rsidR="00782B65">
        <w:rPr>
          <w:rFonts w:ascii="Times New Roman" w:hAnsi="Times New Roman"/>
          <w:sz w:val="28"/>
          <w:szCs w:val="28"/>
        </w:rPr>
        <w:t>đ</w:t>
      </w:r>
      <w:r w:rsidRPr="00305369">
        <w:rPr>
          <w:rFonts w:ascii="Times New Roman" w:hAnsi="Times New Roman"/>
          <w:sz w:val="28"/>
          <w:szCs w:val="28"/>
        </w:rPr>
        <w:t xml:space="preserve">iểm a, b, c, d và đ </w:t>
      </w:r>
      <w:r w:rsidR="00782B65">
        <w:rPr>
          <w:rFonts w:ascii="Times New Roman" w:hAnsi="Times New Roman"/>
          <w:sz w:val="28"/>
          <w:szCs w:val="28"/>
        </w:rPr>
        <w:t>k</w:t>
      </w:r>
      <w:r w:rsidRPr="00305369">
        <w:rPr>
          <w:rFonts w:ascii="Times New Roman" w:hAnsi="Times New Roman"/>
          <w:sz w:val="28"/>
          <w:szCs w:val="28"/>
        </w:rPr>
        <w:t xml:space="preserve">hoản 1 Điều 8 của Luật Đấu thầu và thông tin </w:t>
      </w:r>
      <w:r w:rsidR="003B55E9" w:rsidRPr="00305369">
        <w:rPr>
          <w:rFonts w:ascii="Times New Roman" w:hAnsi="Times New Roman"/>
          <w:sz w:val="28"/>
          <w:szCs w:val="28"/>
        </w:rPr>
        <w:t>về</w:t>
      </w:r>
      <w:r w:rsidRPr="00305369">
        <w:rPr>
          <w:rFonts w:ascii="Times New Roman" w:hAnsi="Times New Roman"/>
          <w:sz w:val="28"/>
          <w:szCs w:val="28"/>
        </w:rPr>
        <w:t xml:space="preserve"> việc thay đổi thời điểm đóng thầu</w:t>
      </w:r>
      <w:r w:rsidR="003B55E9" w:rsidRPr="00305369">
        <w:rPr>
          <w:rFonts w:ascii="Times New Roman" w:hAnsi="Times New Roman"/>
          <w:sz w:val="28"/>
          <w:szCs w:val="28"/>
        </w:rPr>
        <w:t xml:space="preserve"> (nếu có)</w:t>
      </w:r>
      <w:r w:rsidR="00C6703E" w:rsidRPr="00305369">
        <w:rPr>
          <w:rFonts w:ascii="Times New Roman" w:hAnsi="Times New Roman"/>
          <w:sz w:val="28"/>
          <w:szCs w:val="28"/>
        </w:rPr>
        <w:t>;</w:t>
      </w:r>
      <w:r w:rsidRPr="00305369">
        <w:rPr>
          <w:rFonts w:ascii="Times New Roman" w:hAnsi="Times New Roman"/>
          <w:sz w:val="28"/>
          <w:szCs w:val="28"/>
        </w:rPr>
        <w:t xml:space="preserve"> thông tin hợp đồng dự án PPP</w:t>
      </w:r>
      <w:r w:rsidR="00C6703E" w:rsidRPr="00305369">
        <w:rPr>
          <w:rFonts w:ascii="Times New Roman" w:hAnsi="Times New Roman"/>
          <w:sz w:val="28"/>
          <w:szCs w:val="28"/>
        </w:rPr>
        <w:t>, dự án đầu tư có sử dụng đất</w:t>
      </w:r>
      <w:r w:rsidRPr="00305369">
        <w:rPr>
          <w:rFonts w:ascii="Times New Roman" w:hAnsi="Times New Roman"/>
          <w:sz w:val="28"/>
          <w:szCs w:val="28"/>
        </w:rPr>
        <w:t xml:space="preserve"> theo quy định tại </w:t>
      </w:r>
      <w:r w:rsidR="00782B65">
        <w:rPr>
          <w:rFonts w:ascii="Times New Roman" w:hAnsi="Times New Roman"/>
          <w:sz w:val="28"/>
          <w:szCs w:val="28"/>
        </w:rPr>
        <w:t>đ</w:t>
      </w:r>
      <w:r w:rsidRPr="00305369">
        <w:rPr>
          <w:rFonts w:ascii="Times New Roman" w:hAnsi="Times New Roman"/>
          <w:sz w:val="28"/>
          <w:szCs w:val="28"/>
        </w:rPr>
        <w:t xml:space="preserve">iểm l </w:t>
      </w:r>
      <w:r w:rsidR="00782B65">
        <w:rPr>
          <w:rFonts w:ascii="Times New Roman" w:hAnsi="Times New Roman"/>
          <w:sz w:val="28"/>
          <w:szCs w:val="28"/>
        </w:rPr>
        <w:t>k</w:t>
      </w:r>
      <w:r w:rsidRPr="00305369">
        <w:rPr>
          <w:rFonts w:ascii="Times New Roman" w:hAnsi="Times New Roman"/>
          <w:sz w:val="28"/>
          <w:szCs w:val="28"/>
        </w:rPr>
        <w:t xml:space="preserve">hoản 1 Điều 8 </w:t>
      </w:r>
      <w:r w:rsidR="00562898" w:rsidRPr="00305369">
        <w:rPr>
          <w:rFonts w:ascii="Times New Roman" w:hAnsi="Times New Roman"/>
          <w:sz w:val="28"/>
          <w:szCs w:val="28"/>
        </w:rPr>
        <w:t xml:space="preserve">của </w:t>
      </w:r>
      <w:r w:rsidRPr="00305369">
        <w:rPr>
          <w:rFonts w:ascii="Times New Roman" w:hAnsi="Times New Roman"/>
          <w:sz w:val="28"/>
          <w:szCs w:val="28"/>
        </w:rPr>
        <w:t>Luật Đấu thầu</w:t>
      </w:r>
      <w:r w:rsidR="001A51C4" w:rsidRPr="00305369">
        <w:rPr>
          <w:rFonts w:ascii="Times New Roman" w:hAnsi="Times New Roman"/>
          <w:sz w:val="28"/>
          <w:szCs w:val="28"/>
        </w:rPr>
        <w:t>;</w:t>
      </w:r>
    </w:p>
    <w:p w:rsidR="004D7636" w:rsidRDefault="002B764A"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đ</w:t>
      </w:r>
      <w:r w:rsidR="00394D20" w:rsidRPr="00305369">
        <w:rPr>
          <w:rFonts w:ascii="Times New Roman" w:hAnsi="Times New Roman"/>
          <w:sz w:val="28"/>
          <w:szCs w:val="28"/>
        </w:rPr>
        <w:t xml:space="preserve">) </w:t>
      </w:r>
      <w:r w:rsidR="00492A96" w:rsidRPr="00305369">
        <w:rPr>
          <w:rFonts w:ascii="Times New Roman" w:hAnsi="Times New Roman"/>
          <w:sz w:val="28"/>
          <w:szCs w:val="28"/>
        </w:rPr>
        <w:t xml:space="preserve">Nhà đầu tư có trách nhiệm tự </w:t>
      </w:r>
      <w:r w:rsidR="002D1F5E" w:rsidRPr="00305369">
        <w:rPr>
          <w:rFonts w:ascii="Times New Roman" w:hAnsi="Times New Roman"/>
          <w:sz w:val="28"/>
          <w:szCs w:val="28"/>
        </w:rPr>
        <w:t>đăng tải</w:t>
      </w:r>
      <w:r w:rsidR="00492A96" w:rsidRPr="00305369">
        <w:rPr>
          <w:rFonts w:ascii="Times New Roman" w:hAnsi="Times New Roman"/>
          <w:sz w:val="28"/>
          <w:szCs w:val="28"/>
        </w:rPr>
        <w:t xml:space="preserve"> và cập nhật thông tin về năng lực, kinh nghiệm của mình vào cơ sở dữ liệu nhà đầu tư theo quy định tại </w:t>
      </w:r>
      <w:r w:rsidR="00782B65">
        <w:rPr>
          <w:rFonts w:ascii="Times New Roman" w:hAnsi="Times New Roman"/>
          <w:sz w:val="28"/>
          <w:szCs w:val="28"/>
        </w:rPr>
        <w:t>đ</w:t>
      </w:r>
      <w:r w:rsidR="00492A96" w:rsidRPr="00305369">
        <w:rPr>
          <w:rFonts w:ascii="Times New Roman" w:hAnsi="Times New Roman"/>
          <w:sz w:val="28"/>
          <w:szCs w:val="28"/>
        </w:rPr>
        <w:t xml:space="preserve">iểm d </w:t>
      </w:r>
      <w:r w:rsidR="00782B65">
        <w:rPr>
          <w:rFonts w:ascii="Times New Roman" w:hAnsi="Times New Roman"/>
          <w:sz w:val="28"/>
          <w:szCs w:val="28"/>
        </w:rPr>
        <w:t>k</w:t>
      </w:r>
      <w:r w:rsidR="00492A96" w:rsidRPr="00305369">
        <w:rPr>
          <w:rFonts w:ascii="Times New Roman" w:hAnsi="Times New Roman"/>
          <w:sz w:val="28"/>
          <w:szCs w:val="28"/>
        </w:rPr>
        <w:t xml:space="preserve">hoản 1 Điều 5 và </w:t>
      </w:r>
      <w:r w:rsidR="00782B65">
        <w:rPr>
          <w:rFonts w:ascii="Times New Roman" w:hAnsi="Times New Roman"/>
          <w:sz w:val="28"/>
          <w:szCs w:val="28"/>
        </w:rPr>
        <w:t>đ</w:t>
      </w:r>
      <w:r w:rsidR="00492A96" w:rsidRPr="00305369">
        <w:rPr>
          <w:rFonts w:ascii="Times New Roman" w:hAnsi="Times New Roman"/>
          <w:sz w:val="28"/>
          <w:szCs w:val="28"/>
        </w:rPr>
        <w:t xml:space="preserve">iểm k </w:t>
      </w:r>
      <w:r w:rsidR="00782B65">
        <w:rPr>
          <w:rFonts w:ascii="Times New Roman" w:hAnsi="Times New Roman"/>
          <w:sz w:val="28"/>
          <w:szCs w:val="28"/>
        </w:rPr>
        <w:t>k</w:t>
      </w:r>
      <w:r w:rsidR="00492A96" w:rsidRPr="00305369">
        <w:rPr>
          <w:rFonts w:ascii="Times New Roman" w:hAnsi="Times New Roman"/>
          <w:sz w:val="28"/>
          <w:szCs w:val="28"/>
        </w:rPr>
        <w:t>hoản 1 Điều 8 của Luật Đấu thầu</w:t>
      </w:r>
      <w:r w:rsidR="00376561" w:rsidRPr="00305369">
        <w:rPr>
          <w:rFonts w:ascii="Times New Roman" w:hAnsi="Times New Roman"/>
          <w:sz w:val="28"/>
          <w:szCs w:val="28"/>
        </w:rPr>
        <w:t>.</w:t>
      </w:r>
    </w:p>
    <w:p w:rsidR="004D7636" w:rsidRDefault="00097379"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2. Đối với dự án thuộc danh mục bí mật nhà nước, việc công khai thông tin thực hiện theo quy định của pháp luật về bảo đảm bí mật nhà nước.</w:t>
      </w:r>
    </w:p>
    <w:p w:rsidR="004D7636" w:rsidRDefault="00097379"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3</w:t>
      </w:r>
      <w:r w:rsidR="002B764A" w:rsidRPr="00305369">
        <w:rPr>
          <w:rFonts w:ascii="Times New Roman" w:hAnsi="Times New Roman"/>
          <w:sz w:val="28"/>
          <w:szCs w:val="28"/>
        </w:rPr>
        <w:t xml:space="preserve">. </w:t>
      </w:r>
      <w:r w:rsidR="00F66ED4" w:rsidRPr="00305369">
        <w:rPr>
          <w:rFonts w:ascii="Times New Roman" w:hAnsi="Times New Roman"/>
          <w:sz w:val="28"/>
          <w:szCs w:val="28"/>
        </w:rPr>
        <w:t>Trường hợp phát hiện các</w:t>
      </w:r>
      <w:r w:rsidR="002B764A" w:rsidRPr="00305369">
        <w:rPr>
          <w:rFonts w:ascii="Times New Roman" w:hAnsi="Times New Roman"/>
          <w:sz w:val="28"/>
          <w:szCs w:val="28"/>
        </w:rPr>
        <w:t xml:space="preserve"> thông tin không hợp lệ, Bộ Kế hoạch và Đầu tư có trách nhiệm thông báo trên Hệ thống mạng đấu thầu quốc gia để các đơn vị cung cấp thông tin biết, chỉnh sửa, hoàn thiện để được đăng tải theo quy định.</w:t>
      </w:r>
    </w:p>
    <w:p w:rsidR="004D7636" w:rsidRDefault="00097379"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4</w:t>
      </w:r>
      <w:r w:rsidR="00D3411E" w:rsidRPr="00305369">
        <w:rPr>
          <w:rFonts w:ascii="Times New Roman" w:hAnsi="Times New Roman"/>
          <w:sz w:val="28"/>
          <w:szCs w:val="28"/>
        </w:rPr>
        <w:t xml:space="preserve">. </w:t>
      </w:r>
      <w:r w:rsidR="00DD5E19" w:rsidRPr="00305369">
        <w:rPr>
          <w:rFonts w:ascii="Times New Roman" w:hAnsi="Times New Roman"/>
          <w:sz w:val="28"/>
          <w:szCs w:val="28"/>
        </w:rPr>
        <w:t xml:space="preserve">Ngoài trách nhiệm cung cấp thông tin quy định tại </w:t>
      </w:r>
      <w:r w:rsidR="00782B65">
        <w:rPr>
          <w:rFonts w:ascii="Times New Roman" w:hAnsi="Times New Roman"/>
          <w:sz w:val="28"/>
          <w:szCs w:val="28"/>
        </w:rPr>
        <w:t>đ</w:t>
      </w:r>
      <w:r w:rsidR="00DD5E19" w:rsidRPr="00305369">
        <w:rPr>
          <w:rFonts w:ascii="Times New Roman" w:hAnsi="Times New Roman"/>
          <w:sz w:val="28"/>
          <w:szCs w:val="28"/>
        </w:rPr>
        <w:t xml:space="preserve">iểm c </w:t>
      </w:r>
      <w:r w:rsidR="00782B65">
        <w:rPr>
          <w:rFonts w:ascii="Times New Roman" w:hAnsi="Times New Roman"/>
          <w:sz w:val="28"/>
          <w:szCs w:val="28"/>
        </w:rPr>
        <w:t>k</w:t>
      </w:r>
      <w:r w:rsidR="00DD5E19" w:rsidRPr="00305369">
        <w:rPr>
          <w:rFonts w:ascii="Times New Roman" w:hAnsi="Times New Roman"/>
          <w:sz w:val="28"/>
          <w:szCs w:val="28"/>
        </w:rPr>
        <w:t xml:space="preserve">hoản 1 Điều này, Sở Kế hoạch và Đầu tư có trách nhiệm đăng tải thông tin dự án đầu tư có sử dụng đất lên trang thông tin điện tử hoặc tờ báo bằng tiếng Anh được phát hành tại Việt Nam đối với dự án có </w:t>
      </w:r>
      <w:r w:rsidR="000315A7">
        <w:rPr>
          <w:rFonts w:ascii="Times New Roman" w:hAnsi="Times New Roman"/>
          <w:sz w:val="28"/>
          <w:szCs w:val="28"/>
        </w:rPr>
        <w:t xml:space="preserve">sơ bộ tổng </w:t>
      </w:r>
      <w:r w:rsidR="00DD5E19" w:rsidRPr="00305369">
        <w:rPr>
          <w:rFonts w:ascii="Times New Roman" w:hAnsi="Times New Roman"/>
          <w:sz w:val="28"/>
          <w:szCs w:val="28"/>
          <w:lang w:val="vi-VN"/>
        </w:rPr>
        <w:t>chi phí thực hiện dự án (không bao gồm chi phí bồi thường, hỗ trợ, tái định cư</w:t>
      </w:r>
      <w:r w:rsidR="007D5F37" w:rsidRPr="00305369">
        <w:rPr>
          <w:rFonts w:ascii="Times New Roman" w:hAnsi="Times New Roman"/>
          <w:sz w:val="28"/>
          <w:szCs w:val="28"/>
        </w:rPr>
        <w:t>, tiền sử dụng đất, tiền thuê đất</w:t>
      </w:r>
      <w:r w:rsidR="00DD5E19" w:rsidRPr="00305369">
        <w:rPr>
          <w:rFonts w:ascii="Times New Roman" w:hAnsi="Times New Roman"/>
          <w:sz w:val="28"/>
          <w:szCs w:val="28"/>
          <w:lang w:val="vi-VN"/>
        </w:rPr>
        <w:t>) từ 800.000.000.000 (tám trăm tỷ</w:t>
      </w:r>
      <w:r w:rsidR="00F4565D" w:rsidRPr="00305369">
        <w:rPr>
          <w:rFonts w:ascii="Times New Roman" w:hAnsi="Times New Roman"/>
          <w:sz w:val="28"/>
          <w:szCs w:val="28"/>
        </w:rPr>
        <w:t>)</w:t>
      </w:r>
      <w:r w:rsidR="00DD5E19" w:rsidRPr="00305369">
        <w:rPr>
          <w:rFonts w:ascii="Times New Roman" w:hAnsi="Times New Roman"/>
          <w:sz w:val="28"/>
          <w:szCs w:val="28"/>
          <w:lang w:val="vi-VN"/>
        </w:rPr>
        <w:t xml:space="preserve"> đồng trở lên</w:t>
      </w:r>
      <w:r w:rsidR="00DD5E19" w:rsidRPr="00305369">
        <w:rPr>
          <w:rFonts w:ascii="Times New Roman" w:hAnsi="Times New Roman"/>
          <w:sz w:val="28"/>
          <w:szCs w:val="28"/>
        </w:rPr>
        <w:t xml:space="preserve">. </w:t>
      </w:r>
    </w:p>
    <w:p w:rsidR="004D7636" w:rsidRDefault="00F1378D"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5. </w:t>
      </w:r>
      <w:r w:rsidR="00DD5E19" w:rsidRPr="00305369">
        <w:rPr>
          <w:rFonts w:ascii="Times New Roman" w:hAnsi="Times New Roman"/>
          <w:sz w:val="28"/>
          <w:szCs w:val="28"/>
        </w:rPr>
        <w:t xml:space="preserve">Ngoài trách nhiệm cung cấp thông tin quy định tại </w:t>
      </w:r>
      <w:r w:rsidR="00782B65">
        <w:rPr>
          <w:rFonts w:ascii="Times New Roman" w:hAnsi="Times New Roman"/>
          <w:sz w:val="28"/>
          <w:szCs w:val="28"/>
        </w:rPr>
        <w:t>đ</w:t>
      </w:r>
      <w:r w:rsidR="00DD5E19" w:rsidRPr="00305369">
        <w:rPr>
          <w:rFonts w:ascii="Times New Roman" w:hAnsi="Times New Roman"/>
          <w:sz w:val="28"/>
          <w:szCs w:val="28"/>
        </w:rPr>
        <w:t xml:space="preserve">iểm d </w:t>
      </w:r>
      <w:r w:rsidR="00782B65">
        <w:rPr>
          <w:rFonts w:ascii="Times New Roman" w:hAnsi="Times New Roman"/>
          <w:sz w:val="28"/>
          <w:szCs w:val="28"/>
        </w:rPr>
        <w:t>k</w:t>
      </w:r>
      <w:r w:rsidR="00DD5E19" w:rsidRPr="00305369">
        <w:rPr>
          <w:rFonts w:ascii="Times New Roman" w:hAnsi="Times New Roman"/>
          <w:sz w:val="28"/>
          <w:szCs w:val="28"/>
        </w:rPr>
        <w:t>hoản 1 Điều này, bên mời thầu có trách nhiệm đăng tải thông báo mời sơ tuyển quốc tế</w:t>
      </w:r>
      <w:r w:rsidR="00640099" w:rsidRPr="00305369">
        <w:rPr>
          <w:rFonts w:ascii="Times New Roman" w:hAnsi="Times New Roman"/>
          <w:sz w:val="28"/>
          <w:szCs w:val="28"/>
        </w:rPr>
        <w:t>, thông báo mời thầu quốc tế</w:t>
      </w:r>
      <w:r w:rsidR="00DD5E19" w:rsidRPr="00305369">
        <w:rPr>
          <w:rFonts w:ascii="Times New Roman" w:hAnsi="Times New Roman"/>
          <w:sz w:val="28"/>
          <w:szCs w:val="28"/>
        </w:rPr>
        <w:t xml:space="preserve"> lên trang thông tin điện tử hoặc tờ báo bằng tiếng Anh được phát hành tại Việt Nam.</w:t>
      </w:r>
    </w:p>
    <w:p w:rsidR="004D7636" w:rsidRDefault="0066476B" w:rsidP="004D7636">
      <w:pPr>
        <w:pStyle w:val="iu1"/>
        <w:spacing w:before="240" w:after="0" w:line="240" w:lineRule="auto"/>
        <w:ind w:firstLine="567"/>
      </w:pPr>
      <w:bookmarkStart w:id="22" w:name="_Toc387406360"/>
      <w:bookmarkStart w:id="23" w:name="_Toc400704552"/>
      <w:bookmarkStart w:id="24" w:name="_Toc410311790"/>
      <w:r w:rsidRPr="00305369">
        <w:t>Đ</w:t>
      </w:r>
      <w:bookmarkEnd w:id="22"/>
      <w:r w:rsidRPr="00305369">
        <w:t>iều 5. Thời hạn đăng tải thông tin về đấu thầu</w:t>
      </w:r>
      <w:bookmarkEnd w:id="23"/>
      <w:bookmarkEnd w:id="24"/>
    </w:p>
    <w:p w:rsidR="004D7636" w:rsidRDefault="001A51C4"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1. </w:t>
      </w:r>
      <w:r w:rsidR="0066476B" w:rsidRPr="00305369">
        <w:rPr>
          <w:rFonts w:ascii="Times New Roman" w:hAnsi="Times New Roman"/>
          <w:sz w:val="28"/>
          <w:szCs w:val="28"/>
        </w:rPr>
        <w:t>Đối với thông tin quy định tạ</w:t>
      </w:r>
      <w:r w:rsidR="009A31DB" w:rsidRPr="00305369">
        <w:rPr>
          <w:rFonts w:ascii="Times New Roman" w:hAnsi="Times New Roman"/>
          <w:sz w:val="28"/>
          <w:szCs w:val="28"/>
        </w:rPr>
        <w:t xml:space="preserve">i </w:t>
      </w:r>
      <w:r w:rsidR="008C460D" w:rsidRPr="00305369">
        <w:rPr>
          <w:rFonts w:ascii="Times New Roman" w:hAnsi="Times New Roman"/>
          <w:sz w:val="28"/>
          <w:szCs w:val="28"/>
        </w:rPr>
        <w:t xml:space="preserve">các </w:t>
      </w:r>
      <w:r w:rsidR="00782B65">
        <w:rPr>
          <w:rFonts w:ascii="Times New Roman" w:hAnsi="Times New Roman"/>
          <w:sz w:val="28"/>
          <w:szCs w:val="28"/>
        </w:rPr>
        <w:t>đ</w:t>
      </w:r>
      <w:r w:rsidR="0066476B" w:rsidRPr="00305369">
        <w:rPr>
          <w:rFonts w:ascii="Times New Roman" w:hAnsi="Times New Roman"/>
          <w:sz w:val="28"/>
          <w:szCs w:val="28"/>
        </w:rPr>
        <w:t>iể</w:t>
      </w:r>
      <w:r w:rsidR="009A31DB" w:rsidRPr="00305369">
        <w:rPr>
          <w:rFonts w:ascii="Times New Roman" w:hAnsi="Times New Roman"/>
          <w:sz w:val="28"/>
          <w:szCs w:val="28"/>
        </w:rPr>
        <w:t xml:space="preserve">m b và </w:t>
      </w:r>
      <w:r w:rsidR="0066476B" w:rsidRPr="00305369">
        <w:rPr>
          <w:rFonts w:ascii="Times New Roman" w:hAnsi="Times New Roman"/>
          <w:sz w:val="28"/>
          <w:szCs w:val="28"/>
        </w:rPr>
        <w:t xml:space="preserve">c </w:t>
      </w:r>
      <w:r w:rsidR="00782B65">
        <w:rPr>
          <w:rFonts w:ascii="Times New Roman" w:hAnsi="Times New Roman"/>
          <w:sz w:val="28"/>
          <w:szCs w:val="28"/>
        </w:rPr>
        <w:t>k</w:t>
      </w:r>
      <w:r w:rsidR="0066476B" w:rsidRPr="00305369">
        <w:rPr>
          <w:rFonts w:ascii="Times New Roman" w:hAnsi="Times New Roman"/>
          <w:sz w:val="28"/>
          <w:szCs w:val="28"/>
        </w:rPr>
        <w:t xml:space="preserve">hoản 1 Điều 8 của </w:t>
      </w:r>
      <w:r w:rsidR="00F605B9" w:rsidRPr="00305369">
        <w:rPr>
          <w:rFonts w:ascii="Times New Roman" w:hAnsi="Times New Roman"/>
          <w:sz w:val="28"/>
          <w:szCs w:val="28"/>
        </w:rPr>
        <w:t>Luật Đấu thầu</w:t>
      </w:r>
      <w:r w:rsidR="0066476B" w:rsidRPr="00305369">
        <w:rPr>
          <w:rFonts w:ascii="Times New Roman" w:hAnsi="Times New Roman"/>
          <w:sz w:val="28"/>
          <w:szCs w:val="28"/>
        </w:rPr>
        <w:t>, bên mời thầu phát hành hồ sơ mời sơ tuyển, hồ sơ mời thầu</w:t>
      </w:r>
      <w:r w:rsidR="009B13BD" w:rsidRPr="00305369">
        <w:rPr>
          <w:rFonts w:ascii="Times New Roman" w:hAnsi="Times New Roman"/>
          <w:sz w:val="28"/>
          <w:szCs w:val="28"/>
        </w:rPr>
        <w:t xml:space="preserve"> </w:t>
      </w:r>
      <w:r w:rsidR="0066476B" w:rsidRPr="00305369">
        <w:rPr>
          <w:rFonts w:ascii="Times New Roman" w:hAnsi="Times New Roman"/>
          <w:sz w:val="28"/>
          <w:szCs w:val="28"/>
        </w:rPr>
        <w:t>theo thời gian quy địn</w:t>
      </w:r>
      <w:r w:rsidR="00145DE8" w:rsidRPr="00305369">
        <w:rPr>
          <w:rFonts w:ascii="Times New Roman" w:hAnsi="Times New Roman"/>
          <w:sz w:val="28"/>
          <w:szCs w:val="28"/>
        </w:rPr>
        <w:t xml:space="preserve">h </w:t>
      </w:r>
      <w:r w:rsidR="0066476B" w:rsidRPr="00305369">
        <w:rPr>
          <w:rFonts w:ascii="Times New Roman" w:hAnsi="Times New Roman"/>
          <w:sz w:val="28"/>
          <w:szCs w:val="28"/>
        </w:rPr>
        <w:t xml:space="preserve">trong thông báo mời sơ tuyển, thông báo mời thầu nhưng bảo đảm tối thiểu là </w:t>
      </w:r>
      <w:r w:rsidR="005A4601" w:rsidRPr="00305369">
        <w:rPr>
          <w:rFonts w:ascii="Times New Roman" w:hAnsi="Times New Roman"/>
          <w:sz w:val="28"/>
          <w:szCs w:val="28"/>
        </w:rPr>
        <w:t>0</w:t>
      </w:r>
      <w:r w:rsidR="00340FE4" w:rsidRPr="00305369">
        <w:rPr>
          <w:rFonts w:ascii="Times New Roman" w:hAnsi="Times New Roman"/>
          <w:sz w:val="28"/>
          <w:szCs w:val="28"/>
        </w:rPr>
        <w:t>3</w:t>
      </w:r>
      <w:r w:rsidR="005A4601" w:rsidRPr="00305369">
        <w:rPr>
          <w:rFonts w:ascii="Times New Roman" w:hAnsi="Times New Roman"/>
          <w:sz w:val="28"/>
          <w:szCs w:val="28"/>
        </w:rPr>
        <w:t xml:space="preserve"> </w:t>
      </w:r>
      <w:r w:rsidR="0066476B" w:rsidRPr="00305369">
        <w:rPr>
          <w:rFonts w:ascii="Times New Roman" w:hAnsi="Times New Roman"/>
          <w:sz w:val="28"/>
          <w:szCs w:val="28"/>
        </w:rPr>
        <w:t xml:space="preserve">ngày làm việc, kể từ ngày đầu tiên các thông tin này được đăng tải trên </w:t>
      </w:r>
      <w:r w:rsidR="00E741A9" w:rsidRPr="00305369">
        <w:rPr>
          <w:rFonts w:ascii="Times New Roman" w:hAnsi="Times New Roman"/>
          <w:sz w:val="28"/>
          <w:szCs w:val="28"/>
        </w:rPr>
        <w:t>H</w:t>
      </w:r>
      <w:r w:rsidR="0066476B" w:rsidRPr="00305369">
        <w:rPr>
          <w:rFonts w:ascii="Times New Roman" w:hAnsi="Times New Roman"/>
          <w:sz w:val="28"/>
          <w:szCs w:val="28"/>
        </w:rPr>
        <w:t>ệ thống mạng đấu thầu quốc gia</w:t>
      </w:r>
      <w:r w:rsidRPr="00305369">
        <w:rPr>
          <w:rFonts w:ascii="Times New Roman" w:hAnsi="Times New Roman"/>
          <w:sz w:val="28"/>
          <w:szCs w:val="28"/>
        </w:rPr>
        <w:t>.</w:t>
      </w:r>
    </w:p>
    <w:p w:rsidR="004D7636" w:rsidRDefault="001A51C4"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lastRenderedPageBreak/>
        <w:t xml:space="preserve">2. </w:t>
      </w:r>
      <w:r w:rsidR="00E01320" w:rsidRPr="00305369">
        <w:rPr>
          <w:rFonts w:ascii="Times New Roman" w:hAnsi="Times New Roman"/>
          <w:sz w:val="28"/>
          <w:szCs w:val="28"/>
        </w:rPr>
        <w:t>Đ</w:t>
      </w:r>
      <w:r w:rsidR="0066476B" w:rsidRPr="00305369">
        <w:rPr>
          <w:rFonts w:ascii="Times New Roman" w:hAnsi="Times New Roman"/>
          <w:sz w:val="28"/>
          <w:szCs w:val="28"/>
        </w:rPr>
        <w:t>ối với thông tin quy định tạ</w:t>
      </w:r>
      <w:r w:rsidR="009A31DB" w:rsidRPr="00305369">
        <w:rPr>
          <w:rFonts w:ascii="Times New Roman" w:hAnsi="Times New Roman"/>
          <w:sz w:val="28"/>
          <w:szCs w:val="28"/>
        </w:rPr>
        <w:t xml:space="preserve">i các </w:t>
      </w:r>
      <w:r w:rsidR="00782B65">
        <w:rPr>
          <w:rFonts w:ascii="Times New Roman" w:hAnsi="Times New Roman"/>
          <w:sz w:val="28"/>
          <w:szCs w:val="28"/>
        </w:rPr>
        <w:t>đ</w:t>
      </w:r>
      <w:r w:rsidR="0066476B" w:rsidRPr="00305369">
        <w:rPr>
          <w:rFonts w:ascii="Times New Roman" w:hAnsi="Times New Roman"/>
          <w:sz w:val="28"/>
          <w:szCs w:val="28"/>
        </w:rPr>
        <w:t>iể</w:t>
      </w:r>
      <w:r w:rsidR="00145DE8" w:rsidRPr="00305369">
        <w:rPr>
          <w:rFonts w:ascii="Times New Roman" w:hAnsi="Times New Roman"/>
          <w:sz w:val="28"/>
          <w:szCs w:val="28"/>
        </w:rPr>
        <w:t>m a, d, đ, g, h</w:t>
      </w:r>
      <w:r w:rsidR="00E01320" w:rsidRPr="00305369">
        <w:rPr>
          <w:rFonts w:ascii="Times New Roman" w:hAnsi="Times New Roman"/>
          <w:sz w:val="28"/>
          <w:szCs w:val="28"/>
        </w:rPr>
        <w:t>, i</w:t>
      </w:r>
      <w:r w:rsidR="00145DE8" w:rsidRPr="00305369">
        <w:rPr>
          <w:rFonts w:ascii="Times New Roman" w:hAnsi="Times New Roman"/>
          <w:sz w:val="28"/>
          <w:szCs w:val="28"/>
        </w:rPr>
        <w:t xml:space="preserve"> và</w:t>
      </w:r>
      <w:r w:rsidR="0066476B" w:rsidRPr="00305369">
        <w:rPr>
          <w:rFonts w:ascii="Times New Roman" w:hAnsi="Times New Roman"/>
          <w:sz w:val="28"/>
          <w:szCs w:val="28"/>
        </w:rPr>
        <w:t xml:space="preserve"> </w:t>
      </w:r>
      <w:r w:rsidR="00E01320" w:rsidRPr="00305369">
        <w:rPr>
          <w:rFonts w:ascii="Times New Roman" w:hAnsi="Times New Roman"/>
          <w:sz w:val="28"/>
          <w:szCs w:val="28"/>
        </w:rPr>
        <w:t>l</w:t>
      </w:r>
      <w:r w:rsidR="0066476B" w:rsidRPr="00305369">
        <w:rPr>
          <w:rFonts w:ascii="Times New Roman" w:hAnsi="Times New Roman"/>
          <w:sz w:val="28"/>
          <w:szCs w:val="28"/>
        </w:rPr>
        <w:t xml:space="preserve"> </w:t>
      </w:r>
      <w:r w:rsidR="00782B65">
        <w:rPr>
          <w:rFonts w:ascii="Times New Roman" w:hAnsi="Times New Roman"/>
          <w:sz w:val="28"/>
          <w:szCs w:val="28"/>
        </w:rPr>
        <w:t>k</w:t>
      </w:r>
      <w:r w:rsidR="0066476B" w:rsidRPr="00305369">
        <w:rPr>
          <w:rFonts w:ascii="Times New Roman" w:hAnsi="Times New Roman"/>
          <w:sz w:val="28"/>
          <w:szCs w:val="28"/>
        </w:rPr>
        <w:t>hoản 1</w:t>
      </w:r>
      <w:r w:rsidR="00487D01" w:rsidRPr="00305369">
        <w:rPr>
          <w:rFonts w:ascii="Times New Roman" w:hAnsi="Times New Roman"/>
          <w:sz w:val="28"/>
          <w:szCs w:val="28"/>
        </w:rPr>
        <w:t xml:space="preserve"> </w:t>
      </w:r>
      <w:r w:rsidR="0066476B" w:rsidRPr="00305369">
        <w:rPr>
          <w:rFonts w:ascii="Times New Roman" w:hAnsi="Times New Roman"/>
          <w:sz w:val="28"/>
          <w:szCs w:val="28"/>
        </w:rPr>
        <w:t xml:space="preserve">Điều 8 của </w:t>
      </w:r>
      <w:r w:rsidR="00F605B9" w:rsidRPr="00305369">
        <w:rPr>
          <w:rFonts w:ascii="Times New Roman" w:hAnsi="Times New Roman"/>
          <w:sz w:val="28"/>
          <w:szCs w:val="28"/>
        </w:rPr>
        <w:t>Luật Đấu thầu</w:t>
      </w:r>
      <w:r w:rsidR="0066476B" w:rsidRPr="00305369">
        <w:rPr>
          <w:rFonts w:ascii="Times New Roman" w:hAnsi="Times New Roman"/>
          <w:sz w:val="28"/>
          <w:szCs w:val="28"/>
        </w:rPr>
        <w:t>, các tổ chức chịu trách nhiệm đăng tải thông tin phải bảo đảm thời điểm đăng tải thông tin không muộn hơn 07 ngày làm việc, kể từ ngày văn bản</w:t>
      </w:r>
      <w:r w:rsidR="00391116" w:rsidRPr="00305369">
        <w:rPr>
          <w:rFonts w:ascii="Times New Roman" w:hAnsi="Times New Roman"/>
          <w:sz w:val="28"/>
          <w:szCs w:val="28"/>
        </w:rPr>
        <w:t xml:space="preserve"> được ban hành</w:t>
      </w:r>
      <w:r w:rsidR="00F148CB" w:rsidRPr="00305369">
        <w:rPr>
          <w:rFonts w:ascii="Times New Roman" w:hAnsi="Times New Roman"/>
          <w:sz w:val="28"/>
          <w:szCs w:val="28"/>
        </w:rPr>
        <w:t>.</w:t>
      </w:r>
      <w:r w:rsidR="004C16F9" w:rsidRPr="00305369">
        <w:rPr>
          <w:rFonts w:ascii="Times New Roman" w:hAnsi="Times New Roman"/>
          <w:sz w:val="28"/>
          <w:szCs w:val="28"/>
        </w:rPr>
        <w:t xml:space="preserve"> </w:t>
      </w:r>
    </w:p>
    <w:p w:rsidR="004D7636" w:rsidRDefault="00216DC4"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3. Trong vòng 02 ngày làm việc, kể từ ngày các tổ chức tự đăng tải thông tin quy định tại các </w:t>
      </w:r>
      <w:r w:rsidR="00782B65">
        <w:rPr>
          <w:rFonts w:ascii="Times New Roman" w:hAnsi="Times New Roman"/>
          <w:sz w:val="28"/>
          <w:szCs w:val="28"/>
        </w:rPr>
        <w:t>đ</w:t>
      </w:r>
      <w:r w:rsidRPr="00305369">
        <w:rPr>
          <w:rFonts w:ascii="Times New Roman" w:hAnsi="Times New Roman"/>
          <w:sz w:val="28"/>
          <w:szCs w:val="28"/>
        </w:rPr>
        <w:t xml:space="preserve">iểm b, c, d, đ và g </w:t>
      </w:r>
      <w:r w:rsidR="00782B65">
        <w:rPr>
          <w:rFonts w:ascii="Times New Roman" w:hAnsi="Times New Roman"/>
          <w:sz w:val="28"/>
          <w:szCs w:val="28"/>
        </w:rPr>
        <w:t>k</w:t>
      </w:r>
      <w:r w:rsidRPr="00305369">
        <w:rPr>
          <w:rFonts w:ascii="Times New Roman" w:hAnsi="Times New Roman"/>
          <w:sz w:val="28"/>
          <w:szCs w:val="28"/>
        </w:rPr>
        <w:t>hoản 1 Điều 8 Luật Đấu thầu lên Hệ thống mạng đấu thầu quốc gia, Báo Đấu thầu có trách nhiệm đăng tải 01 kỳ trên Báo Đấu thầu.</w:t>
      </w:r>
    </w:p>
    <w:p w:rsidR="004D7636" w:rsidRDefault="0066476B" w:rsidP="004D7636">
      <w:pPr>
        <w:pStyle w:val="iu1"/>
        <w:spacing w:before="240" w:after="0" w:line="240" w:lineRule="auto"/>
        <w:ind w:firstLine="567"/>
      </w:pPr>
      <w:bookmarkStart w:id="25" w:name="_Toc400704553"/>
      <w:bookmarkStart w:id="26" w:name="_Toc410311791"/>
      <w:bookmarkStart w:id="27" w:name="_Toc381716263"/>
      <w:r w:rsidRPr="00305369">
        <w:t>Điều 6. Thời gian trong quá trình lựa chọn nhà đầu tư</w:t>
      </w:r>
      <w:bookmarkEnd w:id="25"/>
      <w:bookmarkEnd w:id="26"/>
    </w:p>
    <w:p w:rsidR="004D7636" w:rsidRPr="004D7636" w:rsidRDefault="006E54EA" w:rsidP="004D7636">
      <w:pPr>
        <w:spacing w:before="240" w:after="0" w:line="240" w:lineRule="auto"/>
        <w:ind w:firstLine="567"/>
        <w:jc w:val="both"/>
        <w:rPr>
          <w:rFonts w:ascii="Times New Roman" w:hAnsi="Times New Roman"/>
          <w:spacing w:val="-4"/>
          <w:sz w:val="28"/>
          <w:szCs w:val="28"/>
        </w:rPr>
      </w:pPr>
      <w:bookmarkStart w:id="28" w:name="_Toc396825865"/>
      <w:bookmarkStart w:id="29" w:name="_Toc396826363"/>
      <w:bookmarkStart w:id="30" w:name="_Toc385258135"/>
      <w:bookmarkStart w:id="31" w:name="_Toc385316380"/>
      <w:bookmarkStart w:id="32" w:name="_Toc387406361"/>
      <w:bookmarkStart w:id="33" w:name="_Toc387418819"/>
      <w:bookmarkStart w:id="34" w:name="_Toc391389560"/>
      <w:bookmarkStart w:id="35" w:name="_Toc391391162"/>
      <w:bookmarkStart w:id="36" w:name="_Toc396720990"/>
      <w:bookmarkStart w:id="37" w:name="_Toc396721338"/>
      <w:bookmarkStart w:id="38" w:name="_Toc396721524"/>
      <w:bookmarkStart w:id="39" w:name="_Toc396829877"/>
      <w:bookmarkStart w:id="40" w:name="_Toc400704554"/>
      <w:bookmarkEnd w:id="27"/>
      <w:r w:rsidRPr="00305369">
        <w:rPr>
          <w:rFonts w:ascii="Times New Roman" w:hAnsi="Times New Roman"/>
          <w:sz w:val="28"/>
          <w:szCs w:val="28"/>
        </w:rPr>
        <w:t xml:space="preserve">1. </w:t>
      </w:r>
      <w:r w:rsidR="005E0EB9" w:rsidRPr="00305369">
        <w:rPr>
          <w:rFonts w:ascii="Times New Roman" w:hAnsi="Times New Roman"/>
          <w:sz w:val="28"/>
          <w:szCs w:val="28"/>
        </w:rPr>
        <w:t xml:space="preserve">Thời gian thẩm định kế hoạch lựa chọn nhà đầu tư tối đa là 20 ngày, kể từ ngày nhận được đầy đủ hồ sơ trình duyệt; thời gian phê duyệt kế hoạch </w:t>
      </w:r>
      <w:r w:rsidR="004D7636" w:rsidRPr="004D7636">
        <w:rPr>
          <w:rFonts w:ascii="Times New Roman" w:hAnsi="Times New Roman"/>
          <w:spacing w:val="-4"/>
          <w:sz w:val="28"/>
          <w:szCs w:val="28"/>
        </w:rPr>
        <w:t>lựa chọn nhà đầu tư tối đa là 10 ngày, kể từ ngày nhận được báo cáo thẩm định.</w:t>
      </w:r>
    </w:p>
    <w:p w:rsidR="004D7636" w:rsidRDefault="005E0EB9"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2. Thời gian tối thiểu để nhà đầu tư chuẩn bị hồ sơ năng lực, kinh nghiệm và đăng ký thực hiện dự án đầu tư có sử dụng đất là 30 ngày kể từ ngày danh mục dự án được đăng tải.</w:t>
      </w:r>
    </w:p>
    <w:p w:rsidR="004D7636" w:rsidRDefault="005E0EB9"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3</w:t>
      </w:r>
      <w:r w:rsidR="006E54EA" w:rsidRPr="00305369">
        <w:rPr>
          <w:rFonts w:ascii="Times New Roman" w:hAnsi="Times New Roman"/>
          <w:sz w:val="28"/>
          <w:szCs w:val="28"/>
        </w:rPr>
        <w:t xml:space="preserve">. Hồ sơ mời sơ tuyển, hồ sơ mời thầu, hồ sơ yêu cầu được phát hành sau 03 ngày làm việc, kể từ ngày đầu tiên đăng tải thông báo mời sơ tuyển, thông báo mời thầu trên </w:t>
      </w:r>
      <w:r w:rsidR="00E741A9" w:rsidRPr="00305369">
        <w:rPr>
          <w:rFonts w:ascii="Times New Roman" w:hAnsi="Times New Roman"/>
          <w:sz w:val="28"/>
          <w:szCs w:val="28"/>
        </w:rPr>
        <w:t>H</w:t>
      </w:r>
      <w:r w:rsidR="006E54EA" w:rsidRPr="00305369">
        <w:rPr>
          <w:rFonts w:ascii="Times New Roman" w:hAnsi="Times New Roman"/>
          <w:sz w:val="28"/>
          <w:szCs w:val="28"/>
        </w:rPr>
        <w:t xml:space="preserve">ệ thống mạng đấu thầu quốc gia </w:t>
      </w:r>
      <w:r w:rsidR="00202337" w:rsidRPr="00305369">
        <w:rPr>
          <w:rFonts w:ascii="Times New Roman" w:hAnsi="Times New Roman"/>
          <w:sz w:val="28"/>
          <w:szCs w:val="28"/>
        </w:rPr>
        <w:t xml:space="preserve">hoặc </w:t>
      </w:r>
      <w:r w:rsidR="006E54EA" w:rsidRPr="00305369">
        <w:rPr>
          <w:rFonts w:ascii="Times New Roman" w:hAnsi="Times New Roman"/>
          <w:sz w:val="28"/>
          <w:szCs w:val="28"/>
        </w:rPr>
        <w:t>gửi thư mời thầu đến trước thời điểm đóng thầu.</w:t>
      </w:r>
    </w:p>
    <w:p w:rsidR="004D7636" w:rsidRDefault="005E0EB9"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4</w:t>
      </w:r>
      <w:r w:rsidR="00537D82" w:rsidRPr="00305369">
        <w:rPr>
          <w:rFonts w:ascii="Times New Roman" w:hAnsi="Times New Roman"/>
          <w:sz w:val="28"/>
          <w:szCs w:val="28"/>
        </w:rPr>
        <w:t xml:space="preserve">. Thời gian chuẩn bị hồ sơ dự sơ tuyển tối thiểu là </w:t>
      </w:r>
      <w:r w:rsidR="0017289E" w:rsidRPr="00305369">
        <w:rPr>
          <w:rFonts w:ascii="Times New Roman" w:hAnsi="Times New Roman"/>
          <w:sz w:val="28"/>
          <w:szCs w:val="28"/>
        </w:rPr>
        <w:t>30</w:t>
      </w:r>
      <w:r w:rsidR="00537D82" w:rsidRPr="00305369">
        <w:rPr>
          <w:rFonts w:ascii="Times New Roman" w:hAnsi="Times New Roman"/>
          <w:sz w:val="28"/>
          <w:szCs w:val="28"/>
        </w:rPr>
        <w:t xml:space="preserve"> ngày, kể từ ngày đầu tiên phát hành hồ sơ mời sơ tuyển cho đến ngày có thời điểm đóng thầu. Nhà đầu tư phải nộp hồ sơ dự sơ tuyển trước thời điểm đóng thầu.</w:t>
      </w:r>
    </w:p>
    <w:p w:rsidR="004D7636" w:rsidRDefault="005E0EB9"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5</w:t>
      </w:r>
      <w:r w:rsidR="00537D82" w:rsidRPr="00305369">
        <w:rPr>
          <w:rFonts w:ascii="Times New Roman" w:hAnsi="Times New Roman"/>
          <w:sz w:val="28"/>
          <w:szCs w:val="28"/>
        </w:rPr>
        <w:t xml:space="preserve">. Thời gian chuẩn bị hồ sơ đề xuất tối thiểu là </w:t>
      </w:r>
      <w:r w:rsidR="0017289E" w:rsidRPr="00305369">
        <w:rPr>
          <w:rFonts w:ascii="Times New Roman" w:hAnsi="Times New Roman"/>
          <w:sz w:val="28"/>
          <w:szCs w:val="28"/>
        </w:rPr>
        <w:t>30</w:t>
      </w:r>
      <w:r w:rsidR="00537D82" w:rsidRPr="00305369">
        <w:rPr>
          <w:rFonts w:ascii="Times New Roman" w:hAnsi="Times New Roman"/>
          <w:sz w:val="28"/>
          <w:szCs w:val="28"/>
        </w:rPr>
        <w:t xml:space="preserve"> ngày, kể từ ngày đầu tiên phát hành hồ sơ yêu cầu cho đến ngày có thời điểm đóng thầu. Nhà đầu tư phải nộp hồ sơ đề xuất trước thời điểm đóng thầu.</w:t>
      </w:r>
    </w:p>
    <w:p w:rsidR="004D7636" w:rsidRDefault="005E0EB9"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6</w:t>
      </w:r>
      <w:r w:rsidR="00537D82" w:rsidRPr="00305369">
        <w:rPr>
          <w:rFonts w:ascii="Times New Roman" w:hAnsi="Times New Roman"/>
          <w:sz w:val="28"/>
          <w:szCs w:val="28"/>
        </w:rPr>
        <w:t xml:space="preserve">. Thời gian chuẩn bị hồ sơ dự thầu tối thiểu là </w:t>
      </w:r>
      <w:r w:rsidR="0017289E" w:rsidRPr="00305369">
        <w:rPr>
          <w:rFonts w:ascii="Times New Roman" w:hAnsi="Times New Roman"/>
          <w:sz w:val="28"/>
          <w:szCs w:val="28"/>
        </w:rPr>
        <w:t>60</w:t>
      </w:r>
      <w:r w:rsidR="00537D82" w:rsidRPr="00305369">
        <w:rPr>
          <w:rFonts w:ascii="Times New Roman" w:hAnsi="Times New Roman"/>
          <w:sz w:val="28"/>
          <w:szCs w:val="28"/>
        </w:rPr>
        <w:t xml:space="preserve"> ngày đối với đấu thầu trong nướ</w:t>
      </w:r>
      <w:r w:rsidR="00C52E11" w:rsidRPr="00305369">
        <w:rPr>
          <w:rFonts w:ascii="Times New Roman" w:hAnsi="Times New Roman"/>
          <w:sz w:val="28"/>
          <w:szCs w:val="28"/>
        </w:rPr>
        <w:t>c hoặc</w:t>
      </w:r>
      <w:r w:rsidR="00537D82" w:rsidRPr="00305369">
        <w:rPr>
          <w:rFonts w:ascii="Times New Roman" w:hAnsi="Times New Roman"/>
          <w:sz w:val="28"/>
          <w:szCs w:val="28"/>
        </w:rPr>
        <w:t xml:space="preserve"> </w:t>
      </w:r>
      <w:r w:rsidR="0017289E" w:rsidRPr="00305369">
        <w:rPr>
          <w:rFonts w:ascii="Times New Roman" w:hAnsi="Times New Roman"/>
          <w:sz w:val="28"/>
          <w:szCs w:val="28"/>
        </w:rPr>
        <w:t>9</w:t>
      </w:r>
      <w:r w:rsidR="00537D82" w:rsidRPr="00305369">
        <w:rPr>
          <w:rFonts w:ascii="Times New Roman" w:hAnsi="Times New Roman"/>
          <w:sz w:val="28"/>
          <w:szCs w:val="28"/>
        </w:rPr>
        <w:t>0 ngày đối với đấu thầu quốc tế, kể từ ngày đầu tiên phát hành hồ sơ mời thầu cho đến ngày có thời điểm đóng thầu. Nhà đầu tư phải nộp hồ sơ dự thầu trước thời điểm đóng thầu.</w:t>
      </w:r>
    </w:p>
    <w:p w:rsidR="004D7636" w:rsidRDefault="005E0EB9" w:rsidP="004D7636">
      <w:pPr>
        <w:spacing w:before="240" w:after="0" w:line="252" w:lineRule="auto"/>
        <w:ind w:firstLine="567"/>
        <w:jc w:val="both"/>
        <w:rPr>
          <w:rFonts w:ascii="Times New Roman" w:hAnsi="Times New Roman"/>
          <w:sz w:val="28"/>
          <w:szCs w:val="28"/>
        </w:rPr>
      </w:pPr>
      <w:r w:rsidRPr="00305369">
        <w:rPr>
          <w:rFonts w:ascii="Times New Roman" w:hAnsi="Times New Roman"/>
          <w:sz w:val="28"/>
          <w:szCs w:val="28"/>
        </w:rPr>
        <w:t>7</w:t>
      </w:r>
      <w:r w:rsidR="00101A48" w:rsidRPr="00305369">
        <w:rPr>
          <w:rFonts w:ascii="Times New Roman" w:hAnsi="Times New Roman"/>
          <w:sz w:val="28"/>
          <w:szCs w:val="28"/>
        </w:rPr>
        <w:t>. Thời gian gửi văn bản (đồng thời theo đường bưu điện và fax, thư điện tử hoặc gửi trực tiếp) sửa đổi hồ sơ mời sơ tuyển đến các nhà đầu tư nhận hồ sơ mời sơ tuyển tối thiểu là 10 ngày trước ngày có thời điểm đóng thầ</w:t>
      </w:r>
      <w:r w:rsidR="00A965E8" w:rsidRPr="00305369">
        <w:rPr>
          <w:rFonts w:ascii="Times New Roman" w:hAnsi="Times New Roman"/>
          <w:sz w:val="28"/>
          <w:szCs w:val="28"/>
        </w:rPr>
        <w:t>u. T</w:t>
      </w:r>
      <w:r w:rsidR="00101A48" w:rsidRPr="00305369">
        <w:rPr>
          <w:rFonts w:ascii="Times New Roman" w:hAnsi="Times New Roman"/>
          <w:sz w:val="28"/>
          <w:szCs w:val="28"/>
        </w:rPr>
        <w:t xml:space="preserve">hời gian gửi văn bản sửa đổi hồ sơ mời thầu đến các nhà đầu tư đã nhận hồ sơ mời thầu tối thiểu là 15 ngày đối với đấu thầu trong nước và 25 ngày đối với đấu thầu quốc tế trước ngày có thời điểm đóng thầu; đối với sửa đổi hồ sơ yêu cầu tối thiểu là 10 ngày trước ngày có thời điểm đóng thầu. Trường hợp thời gian gửi văn bản sửa đổi hồ sơ không đáp ứng quy định tại </w:t>
      </w:r>
      <w:r w:rsidR="00D37628">
        <w:rPr>
          <w:rFonts w:ascii="Times New Roman" w:hAnsi="Times New Roman"/>
          <w:sz w:val="28"/>
          <w:szCs w:val="28"/>
        </w:rPr>
        <w:t>k</w:t>
      </w:r>
      <w:r w:rsidR="00D37628" w:rsidRPr="00305369">
        <w:rPr>
          <w:rFonts w:ascii="Times New Roman" w:hAnsi="Times New Roman"/>
          <w:sz w:val="28"/>
          <w:szCs w:val="28"/>
        </w:rPr>
        <w:t xml:space="preserve">hoản </w:t>
      </w:r>
      <w:r w:rsidR="00101A48" w:rsidRPr="00305369">
        <w:rPr>
          <w:rFonts w:ascii="Times New Roman" w:hAnsi="Times New Roman"/>
          <w:sz w:val="28"/>
          <w:szCs w:val="28"/>
        </w:rPr>
        <w:t xml:space="preserve">này, bên mời thầu </w:t>
      </w:r>
      <w:r w:rsidR="00101A48" w:rsidRPr="00305369">
        <w:rPr>
          <w:rFonts w:ascii="Times New Roman" w:hAnsi="Times New Roman"/>
          <w:sz w:val="28"/>
          <w:szCs w:val="28"/>
        </w:rPr>
        <w:lastRenderedPageBreak/>
        <w:t>thực hiện gia hạn thời điểm đóng thầu tương ứng bảo đảm quy định về thời gian gửi văn bản sửa đổi hồ sơ mời sơ tuyển, hồ sơ mời thầu, hồ sơ yêu cầu.</w:t>
      </w:r>
    </w:p>
    <w:p w:rsidR="004D7636" w:rsidRDefault="005E0EB9" w:rsidP="004D7636">
      <w:pPr>
        <w:spacing w:before="240" w:after="0" w:line="252" w:lineRule="auto"/>
        <w:ind w:firstLine="567"/>
        <w:jc w:val="both"/>
        <w:rPr>
          <w:rFonts w:ascii="Times New Roman" w:hAnsi="Times New Roman"/>
          <w:sz w:val="28"/>
          <w:szCs w:val="28"/>
        </w:rPr>
      </w:pPr>
      <w:r w:rsidRPr="00305369">
        <w:rPr>
          <w:rFonts w:ascii="Times New Roman" w:hAnsi="Times New Roman"/>
          <w:sz w:val="28"/>
          <w:szCs w:val="28"/>
        </w:rPr>
        <w:t>8</w:t>
      </w:r>
      <w:r w:rsidR="00101A48" w:rsidRPr="00305369">
        <w:rPr>
          <w:rFonts w:ascii="Times New Roman" w:hAnsi="Times New Roman"/>
          <w:sz w:val="28"/>
          <w:szCs w:val="28"/>
        </w:rPr>
        <w:t>. Thời hạn bên mời thầu gửi văn bản thông báo kết quả lựa chọn nhà đầu tư đến các nhà đầu tư tham dự thầu theo đường bưu điện, fax không muộn hơn 05 ngày làm việc, kể từ ngày kết quả lựa chọn nhà đầu tư được phê duyệt.</w:t>
      </w:r>
    </w:p>
    <w:p w:rsidR="004D7636" w:rsidRDefault="002301D0" w:rsidP="004D7636">
      <w:pPr>
        <w:widowControl w:val="0"/>
        <w:tabs>
          <w:tab w:val="left" w:pos="851"/>
        </w:tabs>
        <w:spacing w:before="240" w:after="0" w:line="252" w:lineRule="auto"/>
        <w:ind w:firstLine="567"/>
        <w:jc w:val="both"/>
        <w:rPr>
          <w:rFonts w:ascii="Times New Roman" w:hAnsi="Times New Roman"/>
          <w:sz w:val="28"/>
          <w:szCs w:val="28"/>
        </w:rPr>
      </w:pPr>
      <w:r w:rsidRPr="00305369">
        <w:rPr>
          <w:rFonts w:ascii="Times New Roman" w:hAnsi="Times New Roman"/>
          <w:sz w:val="28"/>
          <w:szCs w:val="28"/>
        </w:rPr>
        <w:t xml:space="preserve">9. </w:t>
      </w:r>
      <w:r w:rsidR="00F07D3F" w:rsidRPr="00305369">
        <w:rPr>
          <w:rFonts w:ascii="Times New Roman" w:hAnsi="Times New Roman"/>
          <w:sz w:val="28"/>
          <w:szCs w:val="28"/>
        </w:rPr>
        <w:t xml:space="preserve">Trường hợp dự án áp dụng sơ tuyển, </w:t>
      </w:r>
      <w:r w:rsidR="00F07D3F" w:rsidRPr="00305369">
        <w:rPr>
          <w:rFonts w:ascii="Times New Roman" w:hAnsi="Times New Roman"/>
          <w:sz w:val="28"/>
          <w:szCs w:val="28"/>
          <w:lang w:val="vi-VN"/>
        </w:rPr>
        <w:t xml:space="preserve">người có thẩm quyền, </w:t>
      </w:r>
      <w:r w:rsidR="00F40826" w:rsidRPr="00305369">
        <w:rPr>
          <w:rFonts w:ascii="Times New Roman" w:hAnsi="Times New Roman"/>
          <w:sz w:val="28"/>
          <w:szCs w:val="28"/>
        </w:rPr>
        <w:t xml:space="preserve">người đứng đầu </w:t>
      </w:r>
      <w:r w:rsidR="00F07D3F" w:rsidRPr="00305369">
        <w:rPr>
          <w:rFonts w:ascii="Times New Roman" w:hAnsi="Times New Roman"/>
          <w:sz w:val="28"/>
          <w:szCs w:val="28"/>
          <w:lang w:val="vi-VN"/>
        </w:rPr>
        <w:t>đơn vị được giao nhiệm vụ phê duyệt hồ sơ mời sơ tuyển, danh sách ngắn chịu trách nhiệm về tiến độ các hoạt động trong quá trình sơ tuyển</w:t>
      </w:r>
      <w:r w:rsidRPr="00305369">
        <w:rPr>
          <w:rFonts w:ascii="Times New Roman" w:hAnsi="Times New Roman"/>
          <w:sz w:val="28"/>
          <w:szCs w:val="28"/>
          <w:lang w:val="vi-VN"/>
        </w:rPr>
        <w:t>.</w:t>
      </w:r>
    </w:p>
    <w:p w:rsidR="004D7636" w:rsidRDefault="007F448F" w:rsidP="004D7636">
      <w:pPr>
        <w:spacing w:before="240" w:after="0" w:line="252" w:lineRule="auto"/>
        <w:ind w:firstLine="567"/>
        <w:jc w:val="both"/>
        <w:rPr>
          <w:rFonts w:ascii="Times New Roman" w:hAnsi="Times New Roman"/>
          <w:sz w:val="28"/>
          <w:szCs w:val="28"/>
        </w:rPr>
      </w:pPr>
      <w:r w:rsidRPr="00305369">
        <w:rPr>
          <w:rFonts w:ascii="Times New Roman" w:hAnsi="Times New Roman"/>
          <w:sz w:val="28"/>
          <w:szCs w:val="28"/>
        </w:rPr>
        <w:t>10</w:t>
      </w:r>
      <w:r w:rsidR="00117B74" w:rsidRPr="00305369">
        <w:rPr>
          <w:rFonts w:ascii="Times New Roman" w:hAnsi="Times New Roman"/>
          <w:sz w:val="28"/>
          <w:szCs w:val="28"/>
        </w:rPr>
        <w:t xml:space="preserve">. </w:t>
      </w:r>
      <w:r w:rsidR="00434447" w:rsidRPr="00305369">
        <w:rPr>
          <w:rFonts w:ascii="Times New Roman" w:hAnsi="Times New Roman"/>
          <w:sz w:val="28"/>
          <w:szCs w:val="28"/>
        </w:rPr>
        <w:t>Đối với các thời hạn khác</w:t>
      </w:r>
      <w:r w:rsidR="00CF2A6D" w:rsidRPr="00305369">
        <w:rPr>
          <w:rFonts w:ascii="Times New Roman" w:hAnsi="Times New Roman"/>
          <w:sz w:val="28"/>
          <w:szCs w:val="28"/>
        </w:rPr>
        <w:t xml:space="preserve"> trong quá trình đấu thầu</w:t>
      </w:r>
      <w:r w:rsidR="007F3AF2" w:rsidRPr="00305369">
        <w:rPr>
          <w:rFonts w:ascii="Times New Roman" w:hAnsi="Times New Roman"/>
          <w:sz w:val="28"/>
          <w:szCs w:val="28"/>
        </w:rPr>
        <w:t>,</w:t>
      </w:r>
      <w:r w:rsidR="009E48BA" w:rsidRPr="00305369">
        <w:rPr>
          <w:rFonts w:ascii="Times New Roman" w:hAnsi="Times New Roman"/>
          <w:sz w:val="28"/>
          <w:szCs w:val="28"/>
        </w:rPr>
        <w:t xml:space="preserve"> </w:t>
      </w:r>
      <w:r w:rsidR="006653EE" w:rsidRPr="00305369">
        <w:rPr>
          <w:rFonts w:ascii="Times New Roman" w:hAnsi="Times New Roman"/>
          <w:sz w:val="28"/>
          <w:szCs w:val="28"/>
        </w:rPr>
        <w:t xml:space="preserve">người có thẩm quyền quyết định </w:t>
      </w:r>
      <w:r w:rsidR="007F3AF2" w:rsidRPr="00305369">
        <w:rPr>
          <w:rFonts w:ascii="Times New Roman" w:hAnsi="Times New Roman"/>
          <w:sz w:val="28"/>
          <w:szCs w:val="28"/>
        </w:rPr>
        <w:t xml:space="preserve">theo mẫu hướng dẫn tại </w:t>
      </w:r>
      <w:r w:rsidR="00794D7A">
        <w:rPr>
          <w:rFonts w:ascii="Times New Roman" w:hAnsi="Times New Roman"/>
          <w:sz w:val="28"/>
          <w:szCs w:val="28"/>
        </w:rPr>
        <w:t xml:space="preserve">Phụ lục </w:t>
      </w:r>
      <w:r w:rsidR="004D7636" w:rsidRPr="004D7636">
        <w:rPr>
          <w:rFonts w:ascii="Times New Roman" w:hAnsi="Times New Roman"/>
          <w:sz w:val="28"/>
          <w:szCs w:val="28"/>
        </w:rPr>
        <w:t>I</w:t>
      </w:r>
      <w:r w:rsidR="007F3AF2" w:rsidRPr="00305369">
        <w:rPr>
          <w:rFonts w:ascii="Times New Roman" w:hAnsi="Times New Roman"/>
          <w:sz w:val="28"/>
          <w:szCs w:val="28"/>
        </w:rPr>
        <w:t xml:space="preserve"> </w:t>
      </w:r>
      <w:r w:rsidR="00FD091C" w:rsidRPr="00305369">
        <w:rPr>
          <w:rFonts w:ascii="Times New Roman" w:hAnsi="Times New Roman"/>
          <w:sz w:val="28"/>
          <w:szCs w:val="28"/>
        </w:rPr>
        <w:t xml:space="preserve">ban hành kèm theo </w:t>
      </w:r>
      <w:r w:rsidR="007F3AF2" w:rsidRPr="00305369">
        <w:rPr>
          <w:rFonts w:ascii="Times New Roman" w:hAnsi="Times New Roman"/>
          <w:sz w:val="28"/>
          <w:szCs w:val="28"/>
        </w:rPr>
        <w:t xml:space="preserve">Nghị định này </w:t>
      </w:r>
      <w:r w:rsidR="009D5C77" w:rsidRPr="00305369">
        <w:rPr>
          <w:rFonts w:ascii="Times New Roman" w:hAnsi="Times New Roman"/>
          <w:sz w:val="28"/>
          <w:szCs w:val="28"/>
        </w:rPr>
        <w:t>và chịu trách nhiệm về</w:t>
      </w:r>
      <w:r w:rsidR="00434447" w:rsidRPr="00305369">
        <w:rPr>
          <w:rFonts w:ascii="Times New Roman" w:hAnsi="Times New Roman"/>
          <w:sz w:val="28"/>
          <w:szCs w:val="28"/>
        </w:rPr>
        <w:t xml:space="preserve"> tiến độ, chất lượng các hoạt động trong lựa chọn nhà đầu tư</w:t>
      </w:r>
      <w:r w:rsidR="007F3AF2" w:rsidRPr="00305369">
        <w:rPr>
          <w:rFonts w:ascii="Times New Roman" w:hAnsi="Times New Roman"/>
          <w:sz w:val="28"/>
          <w:szCs w:val="28"/>
        </w:rPr>
        <w:t>.</w:t>
      </w:r>
    </w:p>
    <w:p w:rsidR="004D7636" w:rsidRDefault="0066476B" w:rsidP="004D7636">
      <w:pPr>
        <w:pStyle w:val="iu1"/>
        <w:spacing w:before="240" w:after="0" w:line="252" w:lineRule="auto"/>
        <w:ind w:firstLine="567"/>
      </w:pPr>
      <w:bookmarkStart w:id="41" w:name="_Toc400704555"/>
      <w:bookmarkStart w:id="42" w:name="_Toc410311792"/>
      <w:bookmarkStart w:id="43" w:name="_Toc387406362"/>
      <w:bookmarkEnd w:id="28"/>
      <w:bookmarkEnd w:id="29"/>
      <w:bookmarkEnd w:id="30"/>
      <w:bookmarkEnd w:id="31"/>
      <w:bookmarkEnd w:id="32"/>
      <w:bookmarkEnd w:id="33"/>
      <w:bookmarkEnd w:id="34"/>
      <w:bookmarkEnd w:id="35"/>
      <w:bookmarkEnd w:id="36"/>
      <w:bookmarkEnd w:id="37"/>
      <w:bookmarkEnd w:id="38"/>
      <w:bookmarkEnd w:id="39"/>
      <w:bookmarkEnd w:id="40"/>
      <w:r w:rsidRPr="00305369">
        <w:t>Điều 7. Chi phí trong lựa chọn nhà đầu tư</w:t>
      </w:r>
      <w:bookmarkEnd w:id="41"/>
      <w:bookmarkEnd w:id="42"/>
    </w:p>
    <w:bookmarkEnd w:id="43"/>
    <w:p w:rsidR="004D7636" w:rsidRDefault="0066476B" w:rsidP="004D7636">
      <w:pPr>
        <w:widowControl w:val="0"/>
        <w:tabs>
          <w:tab w:val="left" w:pos="993"/>
        </w:tabs>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1. Đối với đấu thầu trong nước, mức giá bán </w:t>
      </w:r>
      <w:r w:rsidR="005C24DF" w:rsidRPr="00305369">
        <w:rPr>
          <w:rFonts w:ascii="Times New Roman" w:hAnsi="Times New Roman"/>
          <w:sz w:val="28"/>
          <w:szCs w:val="28"/>
          <w:lang w:val="vi-VN"/>
        </w:rPr>
        <w:t>(bao gồm cả thuế)</w:t>
      </w:r>
      <w:r w:rsidR="005C24DF" w:rsidRPr="00305369">
        <w:rPr>
          <w:rFonts w:ascii="Times New Roman" w:hAnsi="Times New Roman"/>
          <w:sz w:val="28"/>
          <w:szCs w:val="28"/>
        </w:rPr>
        <w:t xml:space="preserve"> của </w:t>
      </w:r>
      <w:r w:rsidRPr="00305369">
        <w:rPr>
          <w:rFonts w:ascii="Times New Roman" w:hAnsi="Times New Roman"/>
          <w:sz w:val="28"/>
          <w:szCs w:val="28"/>
          <w:lang w:val="vi-VN"/>
        </w:rPr>
        <w:t>một bộ hồ sơ mời thầu,</w:t>
      </w:r>
      <w:r w:rsidR="00C11D4B" w:rsidRPr="00305369">
        <w:rPr>
          <w:rFonts w:ascii="Times New Roman" w:hAnsi="Times New Roman"/>
          <w:sz w:val="28"/>
          <w:szCs w:val="28"/>
          <w:lang w:val="vi-VN"/>
        </w:rPr>
        <w:t xml:space="preserve"> </w:t>
      </w:r>
      <w:r w:rsidRPr="00305369">
        <w:rPr>
          <w:rFonts w:ascii="Times New Roman" w:hAnsi="Times New Roman"/>
          <w:sz w:val="28"/>
          <w:szCs w:val="28"/>
          <w:lang w:val="vi-VN"/>
        </w:rPr>
        <w:t>hồ sơ yêu cầu không quá</w:t>
      </w:r>
      <w:r w:rsidR="00C11D4B" w:rsidRPr="00305369">
        <w:rPr>
          <w:rFonts w:ascii="Times New Roman" w:hAnsi="Times New Roman"/>
          <w:sz w:val="28"/>
          <w:szCs w:val="28"/>
          <w:lang w:val="vi-VN"/>
        </w:rPr>
        <w:t xml:space="preserve"> </w:t>
      </w:r>
      <w:r w:rsidR="00BF4277" w:rsidRPr="00305369">
        <w:rPr>
          <w:rFonts w:ascii="Times New Roman" w:hAnsi="Times New Roman"/>
          <w:sz w:val="28"/>
          <w:szCs w:val="28"/>
          <w:lang w:val="vi-VN"/>
        </w:rPr>
        <w:t>20</w:t>
      </w:r>
      <w:r w:rsidRPr="00305369">
        <w:rPr>
          <w:rFonts w:ascii="Times New Roman" w:hAnsi="Times New Roman"/>
          <w:sz w:val="28"/>
          <w:szCs w:val="28"/>
          <w:lang w:val="vi-VN"/>
        </w:rPr>
        <w:t xml:space="preserve">.000.000 </w:t>
      </w:r>
      <w:r w:rsidR="007D349F" w:rsidRPr="00305369">
        <w:rPr>
          <w:rFonts w:ascii="Times New Roman" w:hAnsi="Times New Roman"/>
          <w:sz w:val="28"/>
          <w:szCs w:val="28"/>
          <w:lang w:val="vi-VN"/>
        </w:rPr>
        <w:t xml:space="preserve">(hai mươi triệu) </w:t>
      </w:r>
      <w:r w:rsidRPr="00305369">
        <w:rPr>
          <w:rFonts w:ascii="Times New Roman" w:hAnsi="Times New Roman"/>
          <w:sz w:val="28"/>
          <w:szCs w:val="28"/>
          <w:lang w:val="vi-VN"/>
        </w:rPr>
        <w:t xml:space="preserve">đồng; hồ sơ mời sơ tuyển không quá </w:t>
      </w:r>
      <w:r w:rsidR="00BF4277" w:rsidRPr="00305369">
        <w:rPr>
          <w:rFonts w:ascii="Times New Roman" w:hAnsi="Times New Roman"/>
          <w:sz w:val="28"/>
          <w:szCs w:val="28"/>
          <w:lang w:val="vi-VN"/>
        </w:rPr>
        <w:t>5</w:t>
      </w:r>
      <w:r w:rsidRPr="00305369">
        <w:rPr>
          <w:rFonts w:ascii="Times New Roman" w:hAnsi="Times New Roman"/>
          <w:sz w:val="28"/>
          <w:szCs w:val="28"/>
          <w:lang w:val="vi-VN"/>
        </w:rPr>
        <w:t xml:space="preserve">.000.000 </w:t>
      </w:r>
      <w:r w:rsidR="007D349F" w:rsidRPr="00305369">
        <w:rPr>
          <w:rFonts w:ascii="Times New Roman" w:hAnsi="Times New Roman"/>
          <w:sz w:val="28"/>
          <w:szCs w:val="28"/>
          <w:lang w:val="vi-VN"/>
        </w:rPr>
        <w:t xml:space="preserve">(năm triệu) </w:t>
      </w:r>
      <w:r w:rsidRPr="00305369">
        <w:rPr>
          <w:rFonts w:ascii="Times New Roman" w:hAnsi="Times New Roman"/>
          <w:sz w:val="28"/>
          <w:szCs w:val="28"/>
          <w:lang w:val="vi-VN"/>
        </w:rPr>
        <w:t>đồng.</w:t>
      </w:r>
      <w:r w:rsidR="00C11D4B"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Đối với đấu thầu quốc tế, mức giá bán </w:t>
      </w:r>
      <w:r w:rsidR="005C24DF" w:rsidRPr="00305369">
        <w:rPr>
          <w:rFonts w:ascii="Times New Roman" w:hAnsi="Times New Roman"/>
          <w:sz w:val="28"/>
          <w:szCs w:val="28"/>
          <w:lang w:val="vi-VN"/>
        </w:rPr>
        <w:t xml:space="preserve">(bao gồm cả thuế) của </w:t>
      </w:r>
      <w:r w:rsidRPr="00305369">
        <w:rPr>
          <w:rFonts w:ascii="Times New Roman" w:hAnsi="Times New Roman"/>
          <w:sz w:val="28"/>
          <w:szCs w:val="28"/>
          <w:lang w:val="vi-VN"/>
        </w:rPr>
        <w:t>một bộ hồ sơ mời thầu, hồ sơ yêu cầu</w:t>
      </w:r>
      <w:r w:rsidR="00202337"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không quá </w:t>
      </w:r>
      <w:r w:rsidR="00BF4277" w:rsidRPr="00305369">
        <w:rPr>
          <w:rFonts w:ascii="Times New Roman" w:hAnsi="Times New Roman"/>
          <w:sz w:val="28"/>
          <w:szCs w:val="28"/>
          <w:lang w:val="vi-VN"/>
        </w:rPr>
        <w:t>30</w:t>
      </w:r>
      <w:r w:rsidRPr="00305369">
        <w:rPr>
          <w:rFonts w:ascii="Times New Roman" w:hAnsi="Times New Roman"/>
          <w:sz w:val="28"/>
          <w:szCs w:val="28"/>
          <w:lang w:val="vi-VN"/>
        </w:rPr>
        <w:t xml:space="preserve">.000.000 </w:t>
      </w:r>
      <w:r w:rsidR="007D349F" w:rsidRPr="00305369">
        <w:rPr>
          <w:rFonts w:ascii="Times New Roman" w:hAnsi="Times New Roman"/>
          <w:sz w:val="28"/>
          <w:szCs w:val="28"/>
          <w:lang w:val="vi-VN"/>
        </w:rPr>
        <w:t xml:space="preserve">(ba mươi triệu) </w:t>
      </w:r>
      <w:r w:rsidRPr="00305369">
        <w:rPr>
          <w:rFonts w:ascii="Times New Roman" w:hAnsi="Times New Roman"/>
          <w:sz w:val="28"/>
          <w:szCs w:val="28"/>
          <w:lang w:val="vi-VN"/>
        </w:rPr>
        <w:t xml:space="preserve">đồng; hồ sơ mời sơ tuyển không quá </w:t>
      </w:r>
      <w:r w:rsidR="00BF4277" w:rsidRPr="00305369">
        <w:rPr>
          <w:rFonts w:ascii="Times New Roman" w:hAnsi="Times New Roman"/>
          <w:sz w:val="28"/>
          <w:szCs w:val="28"/>
          <w:lang w:val="vi-VN"/>
        </w:rPr>
        <w:t>10</w:t>
      </w:r>
      <w:r w:rsidRPr="00305369">
        <w:rPr>
          <w:rFonts w:ascii="Times New Roman" w:hAnsi="Times New Roman"/>
          <w:sz w:val="28"/>
          <w:szCs w:val="28"/>
          <w:lang w:val="vi-VN"/>
        </w:rPr>
        <w:t xml:space="preserve">.000.000 </w:t>
      </w:r>
      <w:r w:rsidR="007D349F" w:rsidRPr="00305369">
        <w:rPr>
          <w:rFonts w:ascii="Times New Roman" w:hAnsi="Times New Roman"/>
          <w:sz w:val="28"/>
          <w:szCs w:val="28"/>
          <w:lang w:val="vi-VN"/>
        </w:rPr>
        <w:t xml:space="preserve">(mười triệu) </w:t>
      </w:r>
      <w:r w:rsidRPr="00305369">
        <w:rPr>
          <w:rFonts w:ascii="Times New Roman" w:hAnsi="Times New Roman"/>
          <w:sz w:val="28"/>
          <w:szCs w:val="28"/>
          <w:lang w:val="vi-VN"/>
        </w:rPr>
        <w:t>đồng.</w:t>
      </w:r>
    </w:p>
    <w:p w:rsidR="004D7636" w:rsidRDefault="0066476B" w:rsidP="004D7636">
      <w:pPr>
        <w:widowControl w:val="0"/>
        <w:tabs>
          <w:tab w:val="left" w:pos="993"/>
        </w:tabs>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2. </w:t>
      </w:r>
      <w:r w:rsidR="00B76F45" w:rsidRPr="00305369">
        <w:rPr>
          <w:rFonts w:ascii="Times New Roman" w:hAnsi="Times New Roman"/>
          <w:sz w:val="28"/>
          <w:szCs w:val="28"/>
          <w:lang w:val="vi-VN"/>
        </w:rPr>
        <w:t>Chi phí lập, thẩm định hồ sơ mời sơ tuyển</w:t>
      </w:r>
      <w:r w:rsidR="007968DE" w:rsidRPr="00305369">
        <w:rPr>
          <w:rFonts w:ascii="Times New Roman" w:hAnsi="Times New Roman"/>
          <w:sz w:val="28"/>
          <w:szCs w:val="28"/>
          <w:lang w:val="vi-VN"/>
        </w:rPr>
        <w:t>;</w:t>
      </w:r>
      <w:r w:rsidR="00B76F45" w:rsidRPr="00305369">
        <w:rPr>
          <w:rFonts w:ascii="Times New Roman" w:hAnsi="Times New Roman"/>
          <w:sz w:val="28"/>
          <w:szCs w:val="28"/>
          <w:lang w:val="vi-VN"/>
        </w:rPr>
        <w:t xml:space="preserve"> đánh giá hồ sơ dự sơ tuyển</w:t>
      </w:r>
      <w:r w:rsidR="007968DE" w:rsidRPr="00305369">
        <w:rPr>
          <w:rFonts w:ascii="Times New Roman" w:hAnsi="Times New Roman"/>
          <w:sz w:val="28"/>
          <w:szCs w:val="28"/>
          <w:lang w:val="vi-VN"/>
        </w:rPr>
        <w:t>;</w:t>
      </w:r>
      <w:r w:rsidR="00B76F45" w:rsidRPr="00305369">
        <w:rPr>
          <w:rFonts w:ascii="Times New Roman" w:hAnsi="Times New Roman"/>
          <w:sz w:val="28"/>
          <w:szCs w:val="28"/>
          <w:lang w:val="vi-VN"/>
        </w:rPr>
        <w:t xml:space="preserve"> thẩm định kết quả sơ tuyển:</w:t>
      </w:r>
    </w:p>
    <w:p w:rsidR="004D7636" w:rsidRDefault="0066476B" w:rsidP="004D7636">
      <w:pPr>
        <w:widowControl w:val="0"/>
        <w:tabs>
          <w:tab w:val="left" w:pos="993"/>
        </w:tabs>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a) Chi phí lập hồ sơ mời sơ tuyển được tính bằng 0,02% tổng mức đầu tư nhưng tối thiểu là </w:t>
      </w:r>
      <w:r w:rsidR="00B76F45" w:rsidRPr="00305369">
        <w:rPr>
          <w:rFonts w:ascii="Times New Roman" w:hAnsi="Times New Roman"/>
          <w:sz w:val="28"/>
          <w:szCs w:val="28"/>
          <w:lang w:val="vi-VN"/>
        </w:rPr>
        <w:t>10</w:t>
      </w:r>
      <w:r w:rsidRPr="00305369">
        <w:rPr>
          <w:rFonts w:ascii="Times New Roman" w:hAnsi="Times New Roman"/>
          <w:sz w:val="28"/>
          <w:szCs w:val="28"/>
          <w:lang w:val="vi-VN"/>
        </w:rPr>
        <w:t>.000.000</w:t>
      </w:r>
      <w:r w:rsidR="007D349F" w:rsidRPr="00305369">
        <w:rPr>
          <w:rFonts w:ascii="Times New Roman" w:hAnsi="Times New Roman"/>
          <w:sz w:val="28"/>
          <w:szCs w:val="28"/>
          <w:lang w:val="vi-VN"/>
        </w:rPr>
        <w:t xml:space="preserve"> (mười triệu)</w:t>
      </w:r>
      <w:r w:rsidRPr="00305369">
        <w:rPr>
          <w:rFonts w:ascii="Times New Roman" w:hAnsi="Times New Roman"/>
          <w:sz w:val="28"/>
          <w:szCs w:val="28"/>
          <w:lang w:val="vi-VN"/>
        </w:rPr>
        <w:t xml:space="preserve"> đồng và tối đa là </w:t>
      </w:r>
      <w:r w:rsidR="00F04387" w:rsidRPr="00305369">
        <w:rPr>
          <w:rFonts w:ascii="Times New Roman" w:hAnsi="Times New Roman"/>
          <w:sz w:val="28"/>
          <w:szCs w:val="28"/>
          <w:lang w:val="vi-VN"/>
        </w:rPr>
        <w:t>1</w:t>
      </w:r>
      <w:r w:rsidR="00E0707B" w:rsidRPr="00305369">
        <w:rPr>
          <w:rFonts w:ascii="Times New Roman" w:hAnsi="Times New Roman"/>
          <w:sz w:val="28"/>
          <w:szCs w:val="28"/>
          <w:lang w:val="vi-VN"/>
        </w:rPr>
        <w:t>0</w:t>
      </w:r>
      <w:r w:rsidR="00F04387" w:rsidRPr="00305369">
        <w:rPr>
          <w:rFonts w:ascii="Times New Roman" w:hAnsi="Times New Roman"/>
          <w:sz w:val="28"/>
          <w:szCs w:val="28"/>
          <w:lang w:val="vi-VN"/>
        </w:rPr>
        <w:t>0</w:t>
      </w:r>
      <w:r w:rsidRPr="00305369">
        <w:rPr>
          <w:rFonts w:ascii="Times New Roman" w:hAnsi="Times New Roman"/>
          <w:sz w:val="28"/>
          <w:szCs w:val="28"/>
          <w:lang w:val="vi-VN"/>
        </w:rPr>
        <w:t>.000.000</w:t>
      </w:r>
      <w:r w:rsidR="007D349F" w:rsidRPr="00305369">
        <w:rPr>
          <w:rFonts w:ascii="Times New Roman" w:hAnsi="Times New Roman"/>
          <w:sz w:val="28"/>
          <w:szCs w:val="28"/>
          <w:lang w:val="vi-VN"/>
        </w:rPr>
        <w:t xml:space="preserve"> (một trăm triệu)</w:t>
      </w:r>
      <w:r w:rsidRPr="00305369">
        <w:rPr>
          <w:rFonts w:ascii="Times New Roman" w:hAnsi="Times New Roman"/>
          <w:sz w:val="28"/>
          <w:szCs w:val="28"/>
          <w:lang w:val="vi-VN"/>
        </w:rPr>
        <w:t xml:space="preserve"> đồng;</w:t>
      </w:r>
    </w:p>
    <w:p w:rsidR="004D7636" w:rsidRDefault="0066476B" w:rsidP="004D7636">
      <w:pPr>
        <w:widowControl w:val="0"/>
        <w:tabs>
          <w:tab w:val="left" w:pos="993"/>
        </w:tabs>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Chi phí thẩm định hồ sơ mời sơ tuyển được tính bằng 0,01% tổng mức đầu tư nhưng tối thiểu là </w:t>
      </w:r>
      <w:r w:rsidR="00B76F45" w:rsidRPr="00305369">
        <w:rPr>
          <w:rFonts w:ascii="Times New Roman" w:hAnsi="Times New Roman"/>
          <w:sz w:val="28"/>
          <w:szCs w:val="28"/>
          <w:lang w:val="vi-VN"/>
        </w:rPr>
        <w:t>10</w:t>
      </w:r>
      <w:r w:rsidRPr="00305369">
        <w:rPr>
          <w:rFonts w:ascii="Times New Roman" w:hAnsi="Times New Roman"/>
          <w:sz w:val="28"/>
          <w:szCs w:val="28"/>
          <w:lang w:val="vi-VN"/>
        </w:rPr>
        <w:t>.000.000</w:t>
      </w:r>
      <w:r w:rsidR="007D349F" w:rsidRPr="00305369">
        <w:rPr>
          <w:rFonts w:ascii="Times New Roman" w:hAnsi="Times New Roman"/>
          <w:sz w:val="28"/>
          <w:szCs w:val="28"/>
          <w:lang w:val="vi-VN"/>
        </w:rPr>
        <w:t xml:space="preserve"> (mười triệu)</w:t>
      </w:r>
      <w:r w:rsidRPr="00305369">
        <w:rPr>
          <w:rFonts w:ascii="Times New Roman" w:hAnsi="Times New Roman"/>
          <w:sz w:val="28"/>
          <w:szCs w:val="28"/>
          <w:lang w:val="vi-VN"/>
        </w:rPr>
        <w:t xml:space="preserve"> đồng và tối đa là </w:t>
      </w:r>
      <w:r w:rsidR="00A00FF6" w:rsidRPr="00305369">
        <w:rPr>
          <w:rFonts w:ascii="Times New Roman" w:hAnsi="Times New Roman"/>
          <w:sz w:val="28"/>
          <w:szCs w:val="28"/>
          <w:lang w:val="vi-VN"/>
        </w:rPr>
        <w:t>50</w:t>
      </w:r>
      <w:r w:rsidRPr="00305369">
        <w:rPr>
          <w:rFonts w:ascii="Times New Roman" w:hAnsi="Times New Roman"/>
          <w:sz w:val="28"/>
          <w:szCs w:val="28"/>
          <w:lang w:val="vi-VN"/>
        </w:rPr>
        <w:t>.000.000</w:t>
      </w:r>
      <w:r w:rsidR="007D349F" w:rsidRPr="00305369">
        <w:rPr>
          <w:rFonts w:ascii="Times New Roman" w:hAnsi="Times New Roman"/>
          <w:sz w:val="28"/>
          <w:szCs w:val="28"/>
          <w:lang w:val="vi-VN"/>
        </w:rPr>
        <w:t xml:space="preserve"> (năm mươi triệu)</w:t>
      </w:r>
      <w:r w:rsidRPr="00305369">
        <w:rPr>
          <w:rFonts w:ascii="Times New Roman" w:hAnsi="Times New Roman"/>
          <w:sz w:val="28"/>
          <w:szCs w:val="28"/>
          <w:lang w:val="vi-VN"/>
        </w:rPr>
        <w:t xml:space="preserve"> đồng</w:t>
      </w:r>
      <w:r w:rsidR="00B76F45" w:rsidRPr="00305369">
        <w:rPr>
          <w:rFonts w:ascii="Times New Roman" w:hAnsi="Times New Roman"/>
          <w:sz w:val="28"/>
          <w:szCs w:val="28"/>
          <w:lang w:val="vi-VN"/>
        </w:rPr>
        <w:t>;</w:t>
      </w:r>
    </w:p>
    <w:p w:rsidR="004D7636" w:rsidRDefault="00B76F45" w:rsidP="004D7636">
      <w:pPr>
        <w:widowControl w:val="0"/>
        <w:tabs>
          <w:tab w:val="left" w:pos="993"/>
        </w:tabs>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c) Chi phí đánh giá hồ sơ dự sơ tuyển được tính bằng 0,0</w:t>
      </w:r>
      <w:r w:rsidR="00F04387" w:rsidRPr="00305369">
        <w:rPr>
          <w:rFonts w:ascii="Times New Roman" w:hAnsi="Times New Roman"/>
          <w:sz w:val="28"/>
          <w:szCs w:val="28"/>
          <w:lang w:val="vi-VN"/>
        </w:rPr>
        <w:t>2</w:t>
      </w:r>
      <w:r w:rsidRPr="00305369">
        <w:rPr>
          <w:rFonts w:ascii="Times New Roman" w:hAnsi="Times New Roman"/>
          <w:sz w:val="28"/>
          <w:szCs w:val="28"/>
          <w:lang w:val="vi-VN"/>
        </w:rPr>
        <w:t>% tổng mức đầu tư nhưng tối thiểu là 10.000.000</w:t>
      </w:r>
      <w:r w:rsidR="007D349F" w:rsidRPr="00305369">
        <w:rPr>
          <w:rFonts w:ascii="Times New Roman" w:hAnsi="Times New Roman"/>
          <w:sz w:val="28"/>
          <w:szCs w:val="28"/>
          <w:lang w:val="vi-VN"/>
        </w:rPr>
        <w:t xml:space="preserve"> (mười triệu)</w:t>
      </w:r>
      <w:r w:rsidRPr="00305369">
        <w:rPr>
          <w:rFonts w:ascii="Times New Roman" w:hAnsi="Times New Roman"/>
          <w:sz w:val="28"/>
          <w:szCs w:val="28"/>
          <w:lang w:val="vi-VN"/>
        </w:rPr>
        <w:t xml:space="preserve"> đồng và tối đa là 1</w:t>
      </w:r>
      <w:r w:rsidR="00E0707B" w:rsidRPr="00305369">
        <w:rPr>
          <w:rFonts w:ascii="Times New Roman" w:hAnsi="Times New Roman"/>
          <w:sz w:val="28"/>
          <w:szCs w:val="28"/>
          <w:lang w:val="vi-VN"/>
        </w:rPr>
        <w:t>0</w:t>
      </w:r>
      <w:r w:rsidRPr="00305369">
        <w:rPr>
          <w:rFonts w:ascii="Times New Roman" w:hAnsi="Times New Roman"/>
          <w:sz w:val="28"/>
          <w:szCs w:val="28"/>
          <w:lang w:val="vi-VN"/>
        </w:rPr>
        <w:t xml:space="preserve">0.000.000 </w:t>
      </w:r>
      <w:r w:rsidR="007D349F" w:rsidRPr="00305369">
        <w:rPr>
          <w:rFonts w:ascii="Times New Roman" w:hAnsi="Times New Roman"/>
          <w:sz w:val="28"/>
          <w:szCs w:val="28"/>
          <w:lang w:val="vi-VN"/>
        </w:rPr>
        <w:t xml:space="preserve">(một trăm triệu) </w:t>
      </w:r>
      <w:r w:rsidRPr="00305369">
        <w:rPr>
          <w:rFonts w:ascii="Times New Roman" w:hAnsi="Times New Roman"/>
          <w:sz w:val="28"/>
          <w:szCs w:val="28"/>
          <w:lang w:val="vi-VN"/>
        </w:rPr>
        <w:t>đồng;</w:t>
      </w:r>
    </w:p>
    <w:p w:rsidR="004D7636" w:rsidRDefault="00B76F45" w:rsidP="004D7636">
      <w:pPr>
        <w:widowControl w:val="0"/>
        <w:tabs>
          <w:tab w:val="left" w:pos="993"/>
        </w:tabs>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d) Chi phí thẩm định kết quả sơ tuyển được tính bằng 0,0</w:t>
      </w:r>
      <w:r w:rsidR="00F04387" w:rsidRPr="00305369">
        <w:rPr>
          <w:rFonts w:ascii="Times New Roman" w:hAnsi="Times New Roman"/>
          <w:sz w:val="28"/>
          <w:szCs w:val="28"/>
          <w:lang w:val="vi-VN"/>
        </w:rPr>
        <w:t>1</w:t>
      </w:r>
      <w:r w:rsidRPr="00305369">
        <w:rPr>
          <w:rFonts w:ascii="Times New Roman" w:hAnsi="Times New Roman"/>
          <w:sz w:val="28"/>
          <w:szCs w:val="28"/>
          <w:lang w:val="vi-VN"/>
        </w:rPr>
        <w:t>% tổng mức đầu tư nhưng tối thiểu là 10.000.</w:t>
      </w:r>
      <w:r w:rsidR="00492A96" w:rsidRPr="00305369">
        <w:rPr>
          <w:rFonts w:ascii="Times New Roman" w:hAnsi="Times New Roman"/>
          <w:sz w:val="28"/>
          <w:szCs w:val="28"/>
          <w:lang w:val="vi-VN"/>
        </w:rPr>
        <w:t>000</w:t>
      </w:r>
      <w:r w:rsidR="007D349F" w:rsidRPr="00305369">
        <w:rPr>
          <w:rFonts w:ascii="Times New Roman" w:hAnsi="Times New Roman"/>
          <w:sz w:val="28"/>
          <w:szCs w:val="28"/>
          <w:lang w:val="vi-VN"/>
        </w:rPr>
        <w:t xml:space="preserve"> (mười triệu)</w:t>
      </w:r>
      <w:r w:rsidR="00492A96" w:rsidRPr="00305369">
        <w:rPr>
          <w:rFonts w:ascii="Times New Roman" w:hAnsi="Times New Roman"/>
          <w:sz w:val="28"/>
          <w:szCs w:val="28"/>
          <w:lang w:val="vi-VN"/>
        </w:rPr>
        <w:t xml:space="preserve"> đồng và tối đa là 50.000.000</w:t>
      </w:r>
      <w:r w:rsidR="007D349F" w:rsidRPr="00305369">
        <w:rPr>
          <w:rFonts w:ascii="Times New Roman" w:hAnsi="Times New Roman"/>
          <w:sz w:val="28"/>
          <w:szCs w:val="28"/>
          <w:lang w:val="vi-VN"/>
        </w:rPr>
        <w:t xml:space="preserve"> (năm mươi triệu)</w:t>
      </w:r>
      <w:r w:rsidR="00492A96" w:rsidRPr="00305369">
        <w:rPr>
          <w:rFonts w:ascii="Times New Roman" w:hAnsi="Times New Roman"/>
          <w:sz w:val="28"/>
          <w:szCs w:val="28"/>
          <w:lang w:val="vi-VN"/>
        </w:rPr>
        <w:t xml:space="preserve"> đồng. </w:t>
      </w:r>
    </w:p>
    <w:p w:rsidR="004D7636" w:rsidRDefault="00492A96" w:rsidP="004D7636">
      <w:pPr>
        <w:widowControl w:val="0"/>
        <w:tabs>
          <w:tab w:val="left" w:pos="993"/>
        </w:tabs>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3. Chi phí lập, thẩm định hồ sơ mời thầu, hồ sơ yêu cầu</w:t>
      </w:r>
      <w:r w:rsidR="007968DE" w:rsidRPr="00305369">
        <w:rPr>
          <w:rFonts w:ascii="Times New Roman" w:hAnsi="Times New Roman"/>
          <w:sz w:val="28"/>
          <w:szCs w:val="28"/>
          <w:lang w:val="vi-VN"/>
        </w:rPr>
        <w:t xml:space="preserve">; đánh giá hồ sơ </w:t>
      </w:r>
      <w:r w:rsidR="007968DE" w:rsidRPr="00305369">
        <w:rPr>
          <w:rFonts w:ascii="Times New Roman" w:hAnsi="Times New Roman"/>
          <w:sz w:val="28"/>
          <w:szCs w:val="28"/>
          <w:lang w:val="vi-VN"/>
        </w:rPr>
        <w:lastRenderedPageBreak/>
        <w:t>dự thầu, hồ sơ đề xuất;</w:t>
      </w:r>
      <w:r w:rsidRPr="00305369">
        <w:rPr>
          <w:rFonts w:ascii="Times New Roman" w:hAnsi="Times New Roman"/>
          <w:sz w:val="28"/>
          <w:szCs w:val="28"/>
          <w:lang w:val="vi-VN"/>
        </w:rPr>
        <w:t xml:space="preserve"> thẩm định kết quả lựa chọn nhà đầu tư:</w:t>
      </w:r>
    </w:p>
    <w:p w:rsidR="004D7636" w:rsidRDefault="00492A96"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a) Chi phí lập hồ sơ mời thầu, hồ sơ yêu cầu được tính bằng 0,05% tổng mức đầu tư nhưng tối thiểu là 10.000.000 </w:t>
      </w:r>
      <w:r w:rsidR="007D349F" w:rsidRPr="00305369">
        <w:rPr>
          <w:rFonts w:ascii="Times New Roman" w:hAnsi="Times New Roman"/>
          <w:sz w:val="28"/>
          <w:szCs w:val="28"/>
          <w:lang w:val="vi-VN"/>
        </w:rPr>
        <w:t xml:space="preserve">(mười triệu) </w:t>
      </w:r>
      <w:r w:rsidRPr="00305369">
        <w:rPr>
          <w:rFonts w:ascii="Times New Roman" w:hAnsi="Times New Roman"/>
          <w:sz w:val="28"/>
          <w:szCs w:val="28"/>
          <w:lang w:val="vi-VN"/>
        </w:rPr>
        <w:t>đồng và tối đa là 200.000.000</w:t>
      </w:r>
      <w:r w:rsidR="007D349F" w:rsidRPr="00305369">
        <w:rPr>
          <w:rFonts w:ascii="Times New Roman" w:hAnsi="Times New Roman"/>
          <w:sz w:val="28"/>
          <w:szCs w:val="28"/>
          <w:lang w:val="vi-VN"/>
        </w:rPr>
        <w:t xml:space="preserve"> (hai trăm triệu)</w:t>
      </w:r>
      <w:r w:rsidRPr="00305369">
        <w:rPr>
          <w:rFonts w:ascii="Times New Roman" w:hAnsi="Times New Roman"/>
          <w:sz w:val="28"/>
          <w:szCs w:val="28"/>
          <w:lang w:val="vi-VN"/>
        </w:rPr>
        <w:t xml:space="preserve"> đồng;</w:t>
      </w:r>
    </w:p>
    <w:p w:rsidR="004D7636" w:rsidRDefault="00492A96"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Chi phí thẩm định đối với từng nội dung về hồ sơ mời thầu, hồ sơ yêu cầu và kết quả lựa chọn nhà đầu tư được tính bằng 0,02% tổng mức đầu tư nhưng tối thiểu là </w:t>
      </w:r>
      <w:r w:rsidR="00C9381D" w:rsidRPr="00305369">
        <w:rPr>
          <w:rFonts w:ascii="Times New Roman" w:hAnsi="Times New Roman"/>
          <w:sz w:val="28"/>
          <w:szCs w:val="28"/>
          <w:lang w:val="vi-VN"/>
        </w:rPr>
        <w:t>10</w:t>
      </w:r>
      <w:r w:rsidRPr="00305369">
        <w:rPr>
          <w:rFonts w:ascii="Times New Roman" w:hAnsi="Times New Roman"/>
          <w:sz w:val="28"/>
          <w:szCs w:val="28"/>
          <w:lang w:val="vi-VN"/>
        </w:rPr>
        <w:t xml:space="preserve">.000.000 </w:t>
      </w:r>
      <w:r w:rsidR="007D349F" w:rsidRPr="00305369">
        <w:rPr>
          <w:rFonts w:ascii="Times New Roman" w:hAnsi="Times New Roman"/>
          <w:sz w:val="28"/>
          <w:szCs w:val="28"/>
          <w:lang w:val="vi-VN"/>
        </w:rPr>
        <w:t>(</w:t>
      </w:r>
      <w:r w:rsidR="00C9381D" w:rsidRPr="00305369">
        <w:rPr>
          <w:rFonts w:ascii="Times New Roman" w:hAnsi="Times New Roman"/>
          <w:sz w:val="28"/>
          <w:szCs w:val="28"/>
          <w:lang w:val="vi-VN"/>
        </w:rPr>
        <w:t xml:space="preserve">mười </w:t>
      </w:r>
      <w:r w:rsidR="007D349F" w:rsidRPr="00305369">
        <w:rPr>
          <w:rFonts w:ascii="Times New Roman" w:hAnsi="Times New Roman"/>
          <w:sz w:val="28"/>
          <w:szCs w:val="28"/>
          <w:lang w:val="vi-VN"/>
        </w:rPr>
        <w:t xml:space="preserve">triệu) </w:t>
      </w:r>
      <w:r w:rsidRPr="00305369">
        <w:rPr>
          <w:rFonts w:ascii="Times New Roman" w:hAnsi="Times New Roman"/>
          <w:sz w:val="28"/>
          <w:szCs w:val="28"/>
          <w:lang w:val="vi-VN"/>
        </w:rPr>
        <w:t>đồng và tối đa là 100.000.000</w:t>
      </w:r>
      <w:r w:rsidR="007D349F" w:rsidRPr="00305369">
        <w:rPr>
          <w:rFonts w:ascii="Times New Roman" w:hAnsi="Times New Roman"/>
          <w:sz w:val="28"/>
          <w:szCs w:val="28"/>
          <w:lang w:val="vi-VN"/>
        </w:rPr>
        <w:t xml:space="preserve"> (một trăm triệu)</w:t>
      </w:r>
      <w:r w:rsidRPr="00305369">
        <w:rPr>
          <w:rFonts w:ascii="Times New Roman" w:hAnsi="Times New Roman"/>
          <w:sz w:val="28"/>
          <w:szCs w:val="28"/>
          <w:lang w:val="vi-VN"/>
        </w:rPr>
        <w:t xml:space="preserve"> đồng; </w:t>
      </w:r>
    </w:p>
    <w:p w:rsidR="004D7636" w:rsidRDefault="00492A96"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c) Chi phí đánh giá hồ sơ dự thầu, hồ sơ đề xuất được tính bằng 0,03% tổng mức đầu tư nhưng tối thiểu là 10.000.000</w:t>
      </w:r>
      <w:r w:rsidR="007D349F" w:rsidRPr="00305369">
        <w:rPr>
          <w:rFonts w:ascii="Times New Roman" w:hAnsi="Times New Roman"/>
          <w:sz w:val="28"/>
          <w:szCs w:val="28"/>
          <w:lang w:val="vi-VN"/>
        </w:rPr>
        <w:t xml:space="preserve"> (mười triệu) </w:t>
      </w:r>
      <w:r w:rsidRPr="00305369">
        <w:rPr>
          <w:rFonts w:ascii="Times New Roman" w:hAnsi="Times New Roman"/>
          <w:sz w:val="28"/>
          <w:szCs w:val="28"/>
          <w:lang w:val="vi-VN"/>
        </w:rPr>
        <w:t>đồng và tối đa là 200.000.000</w:t>
      </w:r>
      <w:r w:rsidR="007D349F" w:rsidRPr="00305369">
        <w:rPr>
          <w:rFonts w:ascii="Times New Roman" w:hAnsi="Times New Roman"/>
          <w:sz w:val="28"/>
          <w:szCs w:val="28"/>
          <w:lang w:val="vi-VN"/>
        </w:rPr>
        <w:t xml:space="preserve"> (hai trăm triệu)</w:t>
      </w:r>
      <w:r w:rsidRPr="00305369">
        <w:rPr>
          <w:rFonts w:ascii="Times New Roman" w:hAnsi="Times New Roman"/>
          <w:sz w:val="28"/>
          <w:szCs w:val="28"/>
          <w:lang w:val="vi-VN"/>
        </w:rPr>
        <w:t xml:space="preserve"> đồng.</w:t>
      </w:r>
    </w:p>
    <w:p w:rsidR="004D7636" w:rsidRDefault="0066476B"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4. Đối với </w:t>
      </w:r>
      <w:r w:rsidR="00405EEE" w:rsidRPr="00305369">
        <w:rPr>
          <w:rFonts w:ascii="Times New Roman" w:hAnsi="Times New Roman"/>
          <w:sz w:val="28"/>
          <w:szCs w:val="28"/>
          <w:lang w:val="vi-VN"/>
        </w:rPr>
        <w:t xml:space="preserve">các </w:t>
      </w:r>
      <w:r w:rsidRPr="00305369">
        <w:rPr>
          <w:rFonts w:ascii="Times New Roman" w:hAnsi="Times New Roman"/>
          <w:sz w:val="28"/>
          <w:szCs w:val="28"/>
          <w:lang w:val="vi-VN"/>
        </w:rPr>
        <w:t>dự án có nội dung tương tự nhau thuộc cùng một cơ quan nhà nước có thẩm quyền và cùng một bên mời thầu tổ chức thực hiệ</w:t>
      </w:r>
      <w:r w:rsidR="00EB5DCC" w:rsidRPr="00305369">
        <w:rPr>
          <w:rFonts w:ascii="Times New Roman" w:hAnsi="Times New Roman"/>
          <w:sz w:val="28"/>
          <w:szCs w:val="28"/>
          <w:lang w:val="vi-VN"/>
        </w:rPr>
        <w:t>n,</w:t>
      </w:r>
      <w:r w:rsidRPr="00305369">
        <w:rPr>
          <w:rFonts w:ascii="Times New Roman" w:hAnsi="Times New Roman"/>
          <w:sz w:val="28"/>
          <w:szCs w:val="28"/>
          <w:lang w:val="vi-VN"/>
        </w:rPr>
        <w:t xml:space="preserve"> các dự án phải tổ chức lại việc lựa chọn nhà đầu tư thì các chi phí: </w:t>
      </w:r>
      <w:r w:rsidR="00325994" w:rsidRPr="00305369">
        <w:rPr>
          <w:rFonts w:ascii="Times New Roman" w:hAnsi="Times New Roman"/>
          <w:sz w:val="28"/>
          <w:szCs w:val="28"/>
          <w:lang w:val="vi-VN"/>
        </w:rPr>
        <w:t>L</w:t>
      </w:r>
      <w:r w:rsidRPr="00305369">
        <w:rPr>
          <w:rFonts w:ascii="Times New Roman" w:hAnsi="Times New Roman"/>
          <w:sz w:val="28"/>
          <w:szCs w:val="28"/>
          <w:lang w:val="vi-VN"/>
        </w:rPr>
        <w:t xml:space="preserve">ập, thẩm định hồ sơ mời sơ tuyển; lập, thẩm định hồ sơ mời thầu, hồ sơ yêu cầu được tính tối đa 50% mức đã chi cho các nội dung chi phí quy định tại </w:t>
      </w:r>
      <w:r w:rsidR="000D0A55" w:rsidRPr="00305369">
        <w:rPr>
          <w:rFonts w:ascii="Times New Roman" w:hAnsi="Times New Roman"/>
          <w:sz w:val="28"/>
          <w:szCs w:val="28"/>
          <w:lang w:val="vi-VN"/>
        </w:rPr>
        <w:t xml:space="preserve">các </w:t>
      </w:r>
      <w:r w:rsidR="00782B65">
        <w:rPr>
          <w:rFonts w:ascii="Times New Roman" w:hAnsi="Times New Roman"/>
          <w:sz w:val="28"/>
          <w:szCs w:val="28"/>
        </w:rPr>
        <w:t>k</w:t>
      </w:r>
      <w:r w:rsidRPr="00305369">
        <w:rPr>
          <w:rFonts w:ascii="Times New Roman" w:hAnsi="Times New Roman"/>
          <w:sz w:val="28"/>
          <w:szCs w:val="28"/>
          <w:lang w:val="vi-VN"/>
        </w:rPr>
        <w:t>hoản 2 và 3 Điều này. Trường hợp tổ chức lại việc lựa chọn nhà đầu tư thì phải tính toán để bổ sung chi phí này vào chi phí</w:t>
      </w:r>
      <w:r w:rsidR="00C11D4B" w:rsidRPr="00305369">
        <w:rPr>
          <w:rFonts w:ascii="Times New Roman" w:hAnsi="Times New Roman"/>
          <w:sz w:val="28"/>
          <w:szCs w:val="28"/>
          <w:lang w:val="vi-VN"/>
        </w:rPr>
        <w:t xml:space="preserve"> </w:t>
      </w:r>
      <w:r w:rsidR="006400F4" w:rsidRPr="00305369">
        <w:rPr>
          <w:rFonts w:ascii="Times New Roman" w:hAnsi="Times New Roman"/>
          <w:sz w:val="28"/>
          <w:szCs w:val="28"/>
          <w:lang w:val="vi-VN"/>
        </w:rPr>
        <w:t>chuẩn bị đầu tư</w:t>
      </w:r>
      <w:r w:rsidRPr="00305369">
        <w:rPr>
          <w:rFonts w:ascii="Times New Roman" w:hAnsi="Times New Roman"/>
          <w:sz w:val="28"/>
          <w:szCs w:val="28"/>
          <w:lang w:val="vi-VN"/>
        </w:rPr>
        <w:t>.</w:t>
      </w:r>
    </w:p>
    <w:p w:rsidR="004D7636" w:rsidRDefault="0066476B"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5. Chi phí quy định tại các </w:t>
      </w:r>
      <w:r w:rsidR="00782B65">
        <w:rPr>
          <w:rFonts w:ascii="Times New Roman" w:hAnsi="Times New Roman"/>
          <w:sz w:val="28"/>
          <w:szCs w:val="28"/>
        </w:rPr>
        <w:t>k</w:t>
      </w:r>
      <w:r w:rsidRPr="00305369">
        <w:rPr>
          <w:rFonts w:ascii="Times New Roman" w:hAnsi="Times New Roman"/>
          <w:sz w:val="28"/>
          <w:szCs w:val="28"/>
          <w:lang w:val="vi-VN"/>
        </w:rPr>
        <w:t>hoản 2, 3 và 4 Điều này</w:t>
      </w:r>
      <w:r w:rsidR="004172D1"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áp dụng đối với trường hợp cơ quan nhà nước có thẩm quyền, bên mời thầu trực tiếp thực hiện. Đối với trường hợp thuê tư vấn đấu thầu để thực hiện các công việc nêu tại các </w:t>
      </w:r>
      <w:r w:rsidR="00782B65">
        <w:rPr>
          <w:rFonts w:ascii="Times New Roman" w:hAnsi="Times New Roman"/>
          <w:sz w:val="28"/>
          <w:szCs w:val="28"/>
        </w:rPr>
        <w:t>k</w:t>
      </w:r>
      <w:r w:rsidRPr="00305369">
        <w:rPr>
          <w:rFonts w:ascii="Times New Roman" w:hAnsi="Times New Roman"/>
          <w:sz w:val="28"/>
          <w:szCs w:val="28"/>
          <w:lang w:val="vi-VN"/>
        </w:rPr>
        <w:t>hoản 2, 3 và 4 Điều này, việc xác định chi phí dựa trên các nội dung và phạm vi công việc, thời gian thực hiện, năng lực</w:t>
      </w:r>
      <w:r w:rsidR="00EB5DCC" w:rsidRPr="00305369">
        <w:rPr>
          <w:rFonts w:ascii="Times New Roman" w:hAnsi="Times New Roman"/>
          <w:sz w:val="28"/>
          <w:szCs w:val="28"/>
          <w:lang w:val="vi-VN"/>
        </w:rPr>
        <w:t>,</w:t>
      </w:r>
      <w:r w:rsidRPr="00305369">
        <w:rPr>
          <w:rFonts w:ascii="Times New Roman" w:hAnsi="Times New Roman"/>
          <w:sz w:val="28"/>
          <w:szCs w:val="28"/>
          <w:lang w:val="vi-VN"/>
        </w:rPr>
        <w:t xml:space="preserve"> kinh nghiệm của chuyên gia tư vấn, định mức lương theo quy định và các yếu tố khác. </w:t>
      </w:r>
    </w:p>
    <w:p w:rsidR="004D7636" w:rsidRDefault="0066476B"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Trường hợp không có quy định về định mức lương chuyên gia thì việc xác định chi phí lương chuyên gia căn cứ thống kê kinh nghiệm đối với các chi phí đã chi trả cho chuyên gia tại các dự án tương tự đã thực hiện trong khoảng thời gian xác định hoặc trong tổng mức đầu tư.</w:t>
      </w:r>
    </w:p>
    <w:p w:rsidR="004D7636" w:rsidRDefault="0066476B"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6. Chi phí cho Hội đồng tư vấn giải quyết kiến nghị của nhà đầu tư về kết quả lựa chọn nhà đầu tư là 0,02% tổng mức đầu tư của nhà đầu tư có kiến nghị nhưng tối thiểu là 20.000.000</w:t>
      </w:r>
      <w:r w:rsidR="007D349F" w:rsidRPr="00305369">
        <w:rPr>
          <w:rFonts w:ascii="Times New Roman" w:hAnsi="Times New Roman"/>
          <w:sz w:val="28"/>
          <w:szCs w:val="28"/>
          <w:lang w:val="vi-VN"/>
        </w:rPr>
        <w:t xml:space="preserve"> (hai mươi triệu)</w:t>
      </w:r>
      <w:r w:rsidRPr="00305369">
        <w:rPr>
          <w:rFonts w:ascii="Times New Roman" w:hAnsi="Times New Roman"/>
          <w:sz w:val="28"/>
          <w:szCs w:val="28"/>
          <w:lang w:val="vi-VN"/>
        </w:rPr>
        <w:t xml:space="preserve"> đồng và tối đa là 200.000.000 </w:t>
      </w:r>
      <w:r w:rsidR="007D349F" w:rsidRPr="00305369">
        <w:rPr>
          <w:rFonts w:ascii="Times New Roman" w:hAnsi="Times New Roman"/>
          <w:sz w:val="28"/>
          <w:szCs w:val="28"/>
          <w:lang w:val="vi-VN"/>
        </w:rPr>
        <w:t xml:space="preserve">(hai trăm triệu) </w:t>
      </w:r>
      <w:r w:rsidRPr="00305369">
        <w:rPr>
          <w:rFonts w:ascii="Times New Roman" w:hAnsi="Times New Roman"/>
          <w:sz w:val="28"/>
          <w:szCs w:val="28"/>
          <w:lang w:val="vi-VN"/>
        </w:rPr>
        <w:t xml:space="preserve">đồng. </w:t>
      </w:r>
    </w:p>
    <w:p w:rsidR="004D7636" w:rsidRDefault="0066476B"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7. Chi phí đăng tải thông tin về đấu thầu, chi phí tham gia </w:t>
      </w:r>
      <w:r w:rsidR="00E741A9" w:rsidRPr="00305369">
        <w:rPr>
          <w:rFonts w:ascii="Times New Roman" w:hAnsi="Times New Roman"/>
          <w:sz w:val="28"/>
          <w:szCs w:val="28"/>
          <w:lang w:val="vi-VN"/>
        </w:rPr>
        <w:t>H</w:t>
      </w:r>
      <w:r w:rsidRPr="00305369">
        <w:rPr>
          <w:rFonts w:ascii="Times New Roman" w:hAnsi="Times New Roman"/>
          <w:sz w:val="28"/>
          <w:szCs w:val="28"/>
          <w:lang w:val="vi-VN"/>
        </w:rPr>
        <w:t>ệ thống mạng đấu thầu quốc gia và việc</w:t>
      </w:r>
      <w:r w:rsidR="00715DAF" w:rsidRPr="00305369">
        <w:rPr>
          <w:rFonts w:ascii="Times New Roman" w:hAnsi="Times New Roman"/>
          <w:sz w:val="28"/>
          <w:szCs w:val="28"/>
          <w:lang w:val="vi-VN"/>
        </w:rPr>
        <w:t xml:space="preserve"> quản lý,</w:t>
      </w:r>
      <w:r w:rsidRPr="00305369">
        <w:rPr>
          <w:rFonts w:ascii="Times New Roman" w:hAnsi="Times New Roman"/>
          <w:sz w:val="28"/>
          <w:szCs w:val="28"/>
          <w:lang w:val="vi-VN"/>
        </w:rPr>
        <w:t xml:space="preserve"> sử dụng các khoản thu </w:t>
      </w:r>
      <w:r w:rsidR="005742F5" w:rsidRPr="00305369">
        <w:rPr>
          <w:rFonts w:ascii="Times New Roman" w:hAnsi="Times New Roman"/>
          <w:sz w:val="28"/>
          <w:szCs w:val="28"/>
          <w:lang w:val="vi-VN"/>
        </w:rPr>
        <w:t xml:space="preserve">từ nguồn chi phí này </w:t>
      </w:r>
      <w:r w:rsidRPr="00305369">
        <w:rPr>
          <w:rFonts w:ascii="Times New Roman" w:hAnsi="Times New Roman"/>
          <w:sz w:val="28"/>
          <w:szCs w:val="28"/>
          <w:lang w:val="vi-VN"/>
        </w:rPr>
        <w:t>thực hiện theo hướng dẫn của Bộ Kế hoạch và Đầu tư.</w:t>
      </w:r>
    </w:p>
    <w:p w:rsidR="004D7636" w:rsidRDefault="00FF3C79"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8. Việc </w:t>
      </w:r>
      <w:r w:rsidR="00715DAF" w:rsidRPr="00305369">
        <w:rPr>
          <w:rFonts w:ascii="Times New Roman" w:hAnsi="Times New Roman"/>
          <w:sz w:val="28"/>
          <w:szCs w:val="28"/>
          <w:lang w:val="vi-VN"/>
        </w:rPr>
        <w:t xml:space="preserve">quản lý, </w:t>
      </w:r>
      <w:r w:rsidRPr="00305369">
        <w:rPr>
          <w:rFonts w:ascii="Times New Roman" w:hAnsi="Times New Roman"/>
          <w:sz w:val="28"/>
          <w:szCs w:val="28"/>
          <w:lang w:val="vi-VN"/>
        </w:rPr>
        <w:t>sử dụng các khoản thu</w:t>
      </w:r>
      <w:r w:rsidR="008C3B42" w:rsidRPr="00305369">
        <w:rPr>
          <w:rFonts w:ascii="Times New Roman" w:hAnsi="Times New Roman"/>
          <w:sz w:val="28"/>
          <w:szCs w:val="28"/>
          <w:lang w:val="vi-VN"/>
        </w:rPr>
        <w:t>, chi</w:t>
      </w:r>
      <w:r w:rsidRPr="00305369">
        <w:rPr>
          <w:rFonts w:ascii="Times New Roman" w:hAnsi="Times New Roman"/>
          <w:sz w:val="28"/>
          <w:szCs w:val="28"/>
          <w:lang w:val="vi-VN"/>
        </w:rPr>
        <w:t xml:space="preserve"> </w:t>
      </w:r>
      <w:r w:rsidR="00640099" w:rsidRPr="00305369">
        <w:rPr>
          <w:rFonts w:ascii="Times New Roman" w:hAnsi="Times New Roman"/>
          <w:sz w:val="28"/>
          <w:szCs w:val="28"/>
          <w:lang w:val="vi-VN"/>
        </w:rPr>
        <w:t xml:space="preserve">theo quy định tại các </w:t>
      </w:r>
      <w:r w:rsidR="00782B65">
        <w:rPr>
          <w:rFonts w:ascii="Times New Roman" w:hAnsi="Times New Roman"/>
          <w:sz w:val="28"/>
          <w:szCs w:val="28"/>
        </w:rPr>
        <w:t>k</w:t>
      </w:r>
      <w:r w:rsidR="00640099" w:rsidRPr="00305369">
        <w:rPr>
          <w:rFonts w:ascii="Times New Roman" w:hAnsi="Times New Roman"/>
          <w:sz w:val="28"/>
          <w:szCs w:val="28"/>
          <w:lang w:val="vi-VN"/>
        </w:rPr>
        <w:t xml:space="preserve">hoản 1, 2, 3, 4, 5 và 6 Điều này </w:t>
      </w:r>
      <w:r w:rsidRPr="00305369">
        <w:rPr>
          <w:rFonts w:ascii="Times New Roman" w:hAnsi="Times New Roman"/>
          <w:sz w:val="28"/>
          <w:szCs w:val="28"/>
          <w:lang w:val="vi-VN"/>
        </w:rPr>
        <w:t>thực hiện theo hướng dẫn của Bộ Tài chính.</w:t>
      </w:r>
    </w:p>
    <w:p w:rsidR="004D7636" w:rsidRDefault="00DF14BD" w:rsidP="004D7636">
      <w:pPr>
        <w:pStyle w:val="iu1"/>
        <w:spacing w:before="240" w:after="0" w:line="240" w:lineRule="auto"/>
        <w:ind w:firstLine="567"/>
        <w:rPr>
          <w:strike/>
          <w:lang w:val="vi-VN"/>
        </w:rPr>
      </w:pPr>
      <w:bookmarkStart w:id="44" w:name="_Toc410311793"/>
      <w:r w:rsidRPr="00305369">
        <w:lastRenderedPageBreak/>
        <w:t xml:space="preserve">Điều </w:t>
      </w:r>
      <w:r w:rsidR="00617746" w:rsidRPr="00305369">
        <w:t>8</w:t>
      </w:r>
      <w:r w:rsidRPr="00305369">
        <w:t xml:space="preserve">. Thời gian và chi phí trong lựa chọn nhà đầu tư đối với dự án PPP nhóm </w:t>
      </w:r>
      <w:r w:rsidR="00746FA9" w:rsidRPr="00305369">
        <w:rPr>
          <w:lang w:val="vi-VN"/>
        </w:rPr>
        <w:t>C</w:t>
      </w:r>
      <w:bookmarkEnd w:id="44"/>
    </w:p>
    <w:p w:rsidR="004D7636" w:rsidRDefault="00DF14BD" w:rsidP="004D7636">
      <w:pPr>
        <w:widowControl w:val="0"/>
        <w:tabs>
          <w:tab w:val="left" w:pos="993"/>
        </w:tabs>
        <w:spacing w:before="240" w:after="0" w:line="240" w:lineRule="auto"/>
        <w:ind w:firstLine="567"/>
        <w:jc w:val="both"/>
        <w:rPr>
          <w:rFonts w:ascii="Times New Roman" w:hAnsi="Times New Roman"/>
          <w:bCs/>
          <w:sz w:val="28"/>
          <w:szCs w:val="28"/>
          <w:lang w:val="vi-VN"/>
        </w:rPr>
      </w:pPr>
      <w:r w:rsidRPr="00305369">
        <w:rPr>
          <w:rFonts w:ascii="Times New Roman" w:hAnsi="Times New Roman"/>
          <w:bCs/>
          <w:sz w:val="28"/>
          <w:szCs w:val="28"/>
          <w:lang w:val="vi-VN"/>
        </w:rPr>
        <w:t xml:space="preserve">1. Thời gian trong lựa chọn nhà đầu tư dự án PPP nhóm </w:t>
      </w:r>
      <w:r w:rsidR="00746FA9" w:rsidRPr="00305369">
        <w:rPr>
          <w:rFonts w:ascii="Times New Roman" w:hAnsi="Times New Roman"/>
          <w:bCs/>
          <w:sz w:val="28"/>
          <w:szCs w:val="28"/>
          <w:lang w:val="vi-VN"/>
        </w:rPr>
        <w:t>C</w:t>
      </w:r>
      <w:r w:rsidR="00304FA2" w:rsidRPr="00305369">
        <w:rPr>
          <w:rFonts w:ascii="Times New Roman" w:hAnsi="Times New Roman"/>
          <w:bCs/>
          <w:sz w:val="28"/>
          <w:szCs w:val="28"/>
          <w:lang w:val="vi-VN"/>
        </w:rPr>
        <w:t>:</w:t>
      </w:r>
    </w:p>
    <w:p w:rsidR="004D7636" w:rsidRDefault="007116E2" w:rsidP="004D7636">
      <w:pPr>
        <w:widowControl w:val="0"/>
        <w:tabs>
          <w:tab w:val="left" w:pos="993"/>
        </w:tabs>
        <w:spacing w:before="240" w:after="0" w:line="240" w:lineRule="auto"/>
        <w:ind w:firstLine="567"/>
        <w:jc w:val="both"/>
        <w:rPr>
          <w:rFonts w:ascii="Times New Roman" w:hAnsi="Times New Roman"/>
          <w:bCs/>
          <w:sz w:val="28"/>
          <w:szCs w:val="28"/>
          <w:lang w:val="vi-VN"/>
        </w:rPr>
      </w:pPr>
      <w:r w:rsidRPr="00305369">
        <w:rPr>
          <w:rFonts w:ascii="Times New Roman" w:hAnsi="Times New Roman"/>
          <w:bCs/>
          <w:sz w:val="28"/>
          <w:szCs w:val="28"/>
          <w:lang w:val="vi-VN"/>
        </w:rPr>
        <w:t xml:space="preserve">a) </w:t>
      </w:r>
      <w:r w:rsidR="00A15E3A" w:rsidRPr="00305369">
        <w:rPr>
          <w:rFonts w:ascii="Times New Roman" w:hAnsi="Times New Roman"/>
          <w:sz w:val="28"/>
          <w:szCs w:val="28"/>
          <w:lang w:val="vi-VN"/>
        </w:rPr>
        <w:t>Thời gian thẩm định kế hoạch lựa chọn nhà đầu tư tối đa là 10 ngày, kể từ ngày nhận được đầy đủ hồ sơ trình duyệt; thời gian phê duyệt kế hoạch lựa chọn nhà đầu tư tối đa là 05 ngày làm việc, kể từ ngày nhận được báo cáo thẩm định.</w:t>
      </w:r>
    </w:p>
    <w:p w:rsidR="004D7636" w:rsidRDefault="00A15E3A" w:rsidP="004D7636">
      <w:pPr>
        <w:widowControl w:val="0"/>
        <w:tabs>
          <w:tab w:val="left" w:pos="993"/>
        </w:tabs>
        <w:spacing w:before="240" w:after="0" w:line="240" w:lineRule="auto"/>
        <w:ind w:firstLine="567"/>
        <w:jc w:val="both"/>
        <w:rPr>
          <w:rFonts w:ascii="Times New Roman" w:hAnsi="Times New Roman"/>
          <w:bCs/>
          <w:sz w:val="28"/>
          <w:szCs w:val="28"/>
          <w:lang w:val="vi-VN"/>
        </w:rPr>
      </w:pPr>
      <w:r w:rsidRPr="00305369">
        <w:rPr>
          <w:rFonts w:ascii="Times New Roman" w:hAnsi="Times New Roman"/>
          <w:sz w:val="28"/>
          <w:szCs w:val="28"/>
          <w:lang w:val="vi-VN"/>
        </w:rPr>
        <w:t xml:space="preserve">b) </w:t>
      </w:r>
      <w:r w:rsidR="007116E2" w:rsidRPr="00305369">
        <w:rPr>
          <w:rFonts w:ascii="Times New Roman" w:hAnsi="Times New Roman"/>
          <w:sz w:val="28"/>
          <w:szCs w:val="28"/>
          <w:lang w:val="vi-VN"/>
        </w:rPr>
        <w:t>Hồ sơ mời sơ tuyển (nếu có), hồ sơ mời thầu</w:t>
      </w:r>
      <w:r w:rsidR="000F6289" w:rsidRPr="00305369">
        <w:rPr>
          <w:rFonts w:ascii="Times New Roman" w:hAnsi="Times New Roman"/>
          <w:sz w:val="28"/>
          <w:szCs w:val="28"/>
          <w:lang w:val="vi-VN"/>
        </w:rPr>
        <w:t>, hồ sơ yêu cầu</w:t>
      </w:r>
      <w:r w:rsidR="007116E2" w:rsidRPr="00305369">
        <w:rPr>
          <w:rFonts w:ascii="Times New Roman" w:hAnsi="Times New Roman"/>
          <w:sz w:val="28"/>
          <w:szCs w:val="28"/>
          <w:lang w:val="vi-VN"/>
        </w:rPr>
        <w:t xml:space="preserve"> </w:t>
      </w:r>
      <w:r w:rsidR="007116E2" w:rsidRPr="00305369">
        <w:rPr>
          <w:rFonts w:ascii="Times New Roman" w:hAnsi="Times New Roman"/>
          <w:bCs/>
          <w:sz w:val="28"/>
          <w:szCs w:val="28"/>
          <w:lang w:val="vi-VN"/>
        </w:rPr>
        <w:t xml:space="preserve">được phát hành sau 03 ngày làm việc kể từ ngày đầu tiên thông báo mời sơ tuyển, thông báo mời thầu được đăng tải trên </w:t>
      </w:r>
      <w:r w:rsidR="00E741A9" w:rsidRPr="00305369">
        <w:rPr>
          <w:rFonts w:ascii="Times New Roman" w:hAnsi="Times New Roman"/>
          <w:bCs/>
          <w:sz w:val="28"/>
          <w:szCs w:val="28"/>
          <w:lang w:val="vi-VN"/>
        </w:rPr>
        <w:t>H</w:t>
      </w:r>
      <w:r w:rsidR="007116E2" w:rsidRPr="00305369">
        <w:rPr>
          <w:rFonts w:ascii="Times New Roman" w:hAnsi="Times New Roman"/>
          <w:bCs/>
          <w:sz w:val="28"/>
          <w:szCs w:val="28"/>
          <w:lang w:val="vi-VN"/>
        </w:rPr>
        <w:t>ệ thống mạng đấu thầu quốc gia</w:t>
      </w:r>
      <w:r w:rsidR="007F3AF2" w:rsidRPr="00305369">
        <w:rPr>
          <w:rFonts w:ascii="Times New Roman" w:hAnsi="Times New Roman"/>
          <w:bCs/>
          <w:sz w:val="28"/>
          <w:szCs w:val="28"/>
          <w:lang w:val="vi-VN"/>
        </w:rPr>
        <w:t xml:space="preserve"> hoặc </w:t>
      </w:r>
      <w:r w:rsidR="00D2407E" w:rsidRPr="00305369">
        <w:rPr>
          <w:rFonts w:ascii="Times New Roman" w:hAnsi="Times New Roman"/>
          <w:bCs/>
          <w:sz w:val="28"/>
          <w:szCs w:val="28"/>
          <w:lang w:val="vi-VN"/>
        </w:rPr>
        <w:t xml:space="preserve">gửi </w:t>
      </w:r>
      <w:r w:rsidR="007116E2" w:rsidRPr="00305369">
        <w:rPr>
          <w:rFonts w:ascii="Times New Roman" w:hAnsi="Times New Roman"/>
          <w:bCs/>
          <w:sz w:val="28"/>
          <w:szCs w:val="28"/>
          <w:lang w:val="vi-VN"/>
        </w:rPr>
        <w:t>thư mời thầu đến trước thời điểm đóng thầu.</w:t>
      </w:r>
    </w:p>
    <w:p w:rsidR="004D7636" w:rsidRDefault="00A15E3A" w:rsidP="004D7636">
      <w:pPr>
        <w:widowControl w:val="0"/>
        <w:tabs>
          <w:tab w:val="left" w:pos="993"/>
        </w:tabs>
        <w:spacing w:before="240" w:after="0" w:line="250" w:lineRule="auto"/>
        <w:ind w:firstLine="567"/>
        <w:jc w:val="both"/>
        <w:rPr>
          <w:rFonts w:ascii="Times New Roman" w:hAnsi="Times New Roman"/>
          <w:bCs/>
          <w:sz w:val="28"/>
          <w:szCs w:val="28"/>
          <w:lang w:val="vi-VN"/>
        </w:rPr>
      </w:pPr>
      <w:r w:rsidRPr="00305369">
        <w:rPr>
          <w:rFonts w:ascii="Times New Roman" w:hAnsi="Times New Roman"/>
          <w:sz w:val="28"/>
          <w:szCs w:val="28"/>
          <w:lang w:val="vi-VN"/>
        </w:rPr>
        <w:t>c</w:t>
      </w:r>
      <w:r w:rsidR="007116E2" w:rsidRPr="00305369">
        <w:rPr>
          <w:rFonts w:ascii="Times New Roman" w:hAnsi="Times New Roman"/>
          <w:sz w:val="28"/>
          <w:szCs w:val="28"/>
          <w:lang w:val="vi-VN"/>
        </w:rPr>
        <w:t>) Thời gian chuẩn bị hồ sơ dự sơ tuyển tối thiểu là 10 ngày, kể từ ngày đầu tiên phát hành hồ sơ mời sơ tuyển cho đến ngày có thời điểm đóng thầu. Nhà đầu tư phải nộp hồ sơ dự sơ tuyển trước thời điểm đóng thầu.</w:t>
      </w:r>
    </w:p>
    <w:p w:rsidR="004D7636" w:rsidRDefault="00A15E3A" w:rsidP="004D7636">
      <w:pPr>
        <w:widowControl w:val="0"/>
        <w:tabs>
          <w:tab w:val="left" w:pos="993"/>
        </w:tabs>
        <w:spacing w:before="240" w:after="0" w:line="250" w:lineRule="auto"/>
        <w:ind w:firstLine="567"/>
        <w:jc w:val="both"/>
        <w:rPr>
          <w:rFonts w:ascii="Times New Roman" w:hAnsi="Times New Roman"/>
          <w:bCs/>
          <w:sz w:val="28"/>
          <w:szCs w:val="28"/>
          <w:lang w:val="vi-VN"/>
        </w:rPr>
      </w:pPr>
      <w:r w:rsidRPr="00305369">
        <w:rPr>
          <w:rFonts w:ascii="Times New Roman" w:hAnsi="Times New Roman"/>
          <w:bCs/>
          <w:sz w:val="28"/>
          <w:szCs w:val="28"/>
          <w:lang w:val="vi-VN"/>
        </w:rPr>
        <w:t>d</w:t>
      </w:r>
      <w:r w:rsidR="007116E2" w:rsidRPr="00305369">
        <w:rPr>
          <w:rFonts w:ascii="Times New Roman" w:hAnsi="Times New Roman"/>
          <w:bCs/>
          <w:sz w:val="28"/>
          <w:szCs w:val="28"/>
          <w:lang w:val="vi-VN"/>
        </w:rPr>
        <w:t xml:space="preserve">) </w:t>
      </w:r>
      <w:r w:rsidR="003E4BDC" w:rsidRPr="00305369">
        <w:rPr>
          <w:rFonts w:ascii="Times New Roman" w:hAnsi="Times New Roman"/>
          <w:bCs/>
          <w:sz w:val="28"/>
          <w:szCs w:val="28"/>
          <w:lang w:val="vi-VN"/>
        </w:rPr>
        <w:t>Thời gian chuẩn bị hồ sơ dự thầu tối thiểu là 30 ngày, hồ sơ đề xuất tối thiểu là</w:t>
      </w:r>
      <w:r w:rsidR="00D509A8" w:rsidRPr="00305369">
        <w:rPr>
          <w:rFonts w:ascii="Times New Roman" w:hAnsi="Times New Roman"/>
          <w:bCs/>
          <w:sz w:val="28"/>
          <w:szCs w:val="28"/>
          <w:lang w:val="vi-VN"/>
        </w:rPr>
        <w:t xml:space="preserve"> 15 ngày</w:t>
      </w:r>
      <w:r w:rsidR="003E4BDC" w:rsidRPr="00305369">
        <w:rPr>
          <w:rFonts w:ascii="Times New Roman" w:hAnsi="Times New Roman"/>
          <w:bCs/>
          <w:sz w:val="28"/>
          <w:szCs w:val="28"/>
          <w:lang w:val="vi-VN"/>
        </w:rPr>
        <w:t>, kể từ ngày đầu tiên phát hành hồ sơ mời thầu, hồ sơ</w:t>
      </w:r>
      <w:r w:rsidR="00801493" w:rsidRPr="00305369">
        <w:rPr>
          <w:rFonts w:ascii="Times New Roman" w:hAnsi="Times New Roman"/>
          <w:bCs/>
          <w:sz w:val="28"/>
          <w:szCs w:val="28"/>
          <w:lang w:val="vi-VN"/>
        </w:rPr>
        <w:t xml:space="preserve"> </w:t>
      </w:r>
      <w:r w:rsidR="003E4BDC" w:rsidRPr="00305369">
        <w:rPr>
          <w:rFonts w:ascii="Times New Roman" w:hAnsi="Times New Roman"/>
          <w:bCs/>
          <w:sz w:val="28"/>
          <w:szCs w:val="28"/>
          <w:lang w:val="vi-VN"/>
        </w:rPr>
        <w:t>yêu cầu</w:t>
      </w:r>
      <w:r w:rsidR="003E4BDC" w:rsidRPr="00305369">
        <w:rPr>
          <w:rFonts w:ascii="Times New Roman" w:hAnsi="Times New Roman"/>
          <w:sz w:val="28"/>
          <w:szCs w:val="28"/>
          <w:lang w:val="vi-VN"/>
        </w:rPr>
        <w:t xml:space="preserve"> cho đến ngày có thời điểm đóng thầu. Nhà đầu tư phải nộp hồ sơ dự thầu, hồ sơ đề xuất trước thời điểm đóng thầu</w:t>
      </w:r>
      <w:r w:rsidR="003E4BDC" w:rsidRPr="00305369">
        <w:rPr>
          <w:rFonts w:ascii="Times New Roman" w:hAnsi="Times New Roman"/>
          <w:bCs/>
          <w:sz w:val="28"/>
          <w:szCs w:val="28"/>
          <w:lang w:val="vi-VN"/>
        </w:rPr>
        <w:t>.</w:t>
      </w:r>
    </w:p>
    <w:p w:rsidR="004D7636" w:rsidRDefault="00A15E3A" w:rsidP="004D7636">
      <w:pPr>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đ</w:t>
      </w:r>
      <w:r w:rsidR="00101A48" w:rsidRPr="00305369">
        <w:rPr>
          <w:rFonts w:ascii="Times New Roman" w:hAnsi="Times New Roman"/>
          <w:sz w:val="28"/>
          <w:szCs w:val="28"/>
          <w:lang w:val="vi-VN"/>
        </w:rPr>
        <w:t xml:space="preserve">) </w:t>
      </w:r>
      <w:r w:rsidR="0057746C" w:rsidRPr="00305369">
        <w:rPr>
          <w:rFonts w:ascii="Times New Roman" w:hAnsi="Times New Roman"/>
          <w:sz w:val="28"/>
          <w:szCs w:val="28"/>
          <w:lang w:val="vi-VN"/>
        </w:rPr>
        <w:t>Thời gian gửi văn bản (đồng thời theo đường bưu điện và fax, thư điện tử hoặc gửi trực tiếp) sửa đổi</w:t>
      </w:r>
      <w:r w:rsidR="00101A48" w:rsidRPr="00305369">
        <w:rPr>
          <w:rFonts w:ascii="Times New Roman" w:hAnsi="Times New Roman"/>
          <w:sz w:val="28"/>
          <w:szCs w:val="28"/>
          <w:lang w:val="vi-VN"/>
        </w:rPr>
        <w:t xml:space="preserve"> hồ sơ mời sơ tuyển, hồ sơ mời thầu, hồ sơ yêu cầu</w:t>
      </w:r>
      <w:r w:rsidR="0057746C" w:rsidRPr="00305369">
        <w:rPr>
          <w:rFonts w:ascii="Times New Roman" w:hAnsi="Times New Roman"/>
          <w:sz w:val="28"/>
          <w:szCs w:val="28"/>
          <w:lang w:val="vi-VN"/>
        </w:rPr>
        <w:t xml:space="preserve"> đến các nhà đầu tư đã nhận hồ sơ mời sơ tuyển, hồ sơ mời thầu, hồ sơ yêu cầu tối thiểu là 03 ngày làm việc </w:t>
      </w:r>
      <w:r w:rsidR="000B43AA" w:rsidRPr="00305369">
        <w:rPr>
          <w:rFonts w:ascii="Times New Roman" w:hAnsi="Times New Roman"/>
          <w:sz w:val="28"/>
          <w:szCs w:val="28"/>
          <w:lang w:val="vi-VN"/>
        </w:rPr>
        <w:t>trước ngày có thời điểm đóng thầu</w:t>
      </w:r>
      <w:r w:rsidR="00101A48" w:rsidRPr="00305369">
        <w:rPr>
          <w:rFonts w:ascii="Times New Roman" w:hAnsi="Times New Roman"/>
          <w:sz w:val="28"/>
          <w:szCs w:val="28"/>
          <w:lang w:val="vi-VN"/>
        </w:rPr>
        <w:t>.</w:t>
      </w:r>
    </w:p>
    <w:p w:rsidR="004D7636" w:rsidRDefault="00A15E3A" w:rsidP="004D7636">
      <w:pPr>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e</w:t>
      </w:r>
      <w:r w:rsidR="004C7828" w:rsidRPr="00305369">
        <w:rPr>
          <w:rFonts w:ascii="Times New Roman" w:hAnsi="Times New Roman"/>
          <w:sz w:val="28"/>
          <w:szCs w:val="28"/>
          <w:lang w:val="vi-VN"/>
        </w:rPr>
        <w:t>) Thời hạn bên mời thầu gửi văn bản thông báo kết quả lựa chọn nhà đầu tư đến các nhà đầu tư tham dự thầu theo đường bưu điện, fax không muộn hơn 05 ngày làm việc, kể từ ngày kết quả lựa chọn nhà đầu tư được duyệt.</w:t>
      </w:r>
    </w:p>
    <w:p w:rsidR="004D7636" w:rsidRDefault="008C16D2" w:rsidP="004D7636">
      <w:pPr>
        <w:widowControl w:val="0"/>
        <w:tabs>
          <w:tab w:val="left" w:pos="851"/>
        </w:tabs>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g</w:t>
      </w:r>
      <w:r w:rsidR="00F37365" w:rsidRPr="00305369">
        <w:rPr>
          <w:rFonts w:ascii="Times New Roman" w:hAnsi="Times New Roman"/>
          <w:sz w:val="28"/>
          <w:szCs w:val="28"/>
          <w:lang w:val="vi-VN"/>
        </w:rPr>
        <w:t xml:space="preserve">) Trường hợp dự án áp dụng sơ tuyển, người có thẩm quyền, </w:t>
      </w:r>
      <w:r w:rsidR="00F40826" w:rsidRPr="00305369">
        <w:rPr>
          <w:rFonts w:ascii="Times New Roman" w:hAnsi="Times New Roman"/>
          <w:sz w:val="28"/>
          <w:szCs w:val="28"/>
          <w:lang w:val="vi-VN"/>
        </w:rPr>
        <w:t xml:space="preserve">người đứng đầu </w:t>
      </w:r>
      <w:r w:rsidR="00F37365" w:rsidRPr="00305369">
        <w:rPr>
          <w:rFonts w:ascii="Times New Roman" w:hAnsi="Times New Roman"/>
          <w:sz w:val="28"/>
          <w:szCs w:val="28"/>
          <w:lang w:val="vi-VN"/>
        </w:rPr>
        <w:t>đơn vị được giao nhiệm vụ phê duyệt hồ sơ mời sơ tuyển, danh sách ngắn chịu trách nhiệm về tiến độ các hoạt động trong quá trình sơ tuyển lựa chọn danh sách ngắn.</w:t>
      </w:r>
    </w:p>
    <w:p w:rsidR="004D7636" w:rsidRDefault="008C16D2" w:rsidP="004D7636">
      <w:pPr>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h</w:t>
      </w:r>
      <w:r w:rsidR="00377D9F" w:rsidRPr="00305369">
        <w:rPr>
          <w:rFonts w:ascii="Times New Roman" w:hAnsi="Times New Roman"/>
          <w:sz w:val="28"/>
          <w:szCs w:val="28"/>
          <w:lang w:val="vi-VN"/>
        </w:rPr>
        <w:t>)</w:t>
      </w:r>
      <w:r w:rsidR="006E54EA" w:rsidRPr="00305369">
        <w:rPr>
          <w:rFonts w:ascii="Times New Roman" w:hAnsi="Times New Roman"/>
          <w:sz w:val="28"/>
          <w:szCs w:val="28"/>
          <w:lang w:val="vi-VN"/>
        </w:rPr>
        <w:t xml:space="preserve"> </w:t>
      </w:r>
      <w:r w:rsidR="00434447" w:rsidRPr="00305369">
        <w:rPr>
          <w:rFonts w:ascii="Times New Roman" w:hAnsi="Times New Roman"/>
          <w:sz w:val="28"/>
          <w:szCs w:val="28"/>
          <w:lang w:val="vi-VN"/>
        </w:rPr>
        <w:t>Đối với các thời hạn khác</w:t>
      </w:r>
      <w:r w:rsidR="00643EFB" w:rsidRPr="00305369">
        <w:rPr>
          <w:rFonts w:ascii="Times New Roman" w:hAnsi="Times New Roman"/>
          <w:sz w:val="28"/>
          <w:szCs w:val="28"/>
          <w:lang w:val="vi-VN"/>
        </w:rPr>
        <w:t xml:space="preserve"> trong quá trình đấu thầu</w:t>
      </w:r>
      <w:r w:rsidR="007F3AF2" w:rsidRPr="00305369">
        <w:rPr>
          <w:rFonts w:ascii="Times New Roman" w:hAnsi="Times New Roman"/>
          <w:sz w:val="28"/>
          <w:szCs w:val="28"/>
          <w:lang w:val="vi-VN"/>
        </w:rPr>
        <w:t>,</w:t>
      </w:r>
      <w:r w:rsidR="00434447" w:rsidRPr="00305369">
        <w:rPr>
          <w:rFonts w:ascii="Times New Roman" w:hAnsi="Times New Roman"/>
          <w:sz w:val="28"/>
          <w:szCs w:val="28"/>
          <w:lang w:val="vi-VN"/>
        </w:rPr>
        <w:t xml:space="preserve"> người có thẩm quyền quyết định </w:t>
      </w:r>
      <w:r w:rsidR="007F3AF2" w:rsidRPr="00305369">
        <w:rPr>
          <w:rFonts w:ascii="Times New Roman" w:hAnsi="Times New Roman"/>
          <w:sz w:val="28"/>
          <w:szCs w:val="28"/>
          <w:lang w:val="vi-VN"/>
        </w:rPr>
        <w:t xml:space="preserve">theo mẫu hướng dẫn tại Phụ lục </w:t>
      </w:r>
      <w:r w:rsidR="00D37628">
        <w:rPr>
          <w:rFonts w:ascii="Times New Roman" w:hAnsi="Times New Roman"/>
          <w:sz w:val="28"/>
          <w:szCs w:val="28"/>
        </w:rPr>
        <w:t>I</w:t>
      </w:r>
      <w:r w:rsidR="007F3AF2" w:rsidRPr="00305369">
        <w:rPr>
          <w:rFonts w:ascii="Times New Roman" w:hAnsi="Times New Roman"/>
          <w:sz w:val="28"/>
          <w:szCs w:val="28"/>
          <w:lang w:val="vi-VN"/>
        </w:rPr>
        <w:t xml:space="preserve"> </w:t>
      </w:r>
      <w:r w:rsidR="00FD091C" w:rsidRPr="00305369">
        <w:rPr>
          <w:rFonts w:ascii="Times New Roman" w:hAnsi="Times New Roman"/>
          <w:sz w:val="28"/>
          <w:szCs w:val="28"/>
          <w:lang w:val="vi-VN"/>
        </w:rPr>
        <w:t xml:space="preserve">ban hành kèm theo </w:t>
      </w:r>
      <w:r w:rsidR="007F3AF2" w:rsidRPr="00305369">
        <w:rPr>
          <w:rFonts w:ascii="Times New Roman" w:hAnsi="Times New Roman"/>
          <w:sz w:val="28"/>
          <w:szCs w:val="28"/>
          <w:lang w:val="vi-VN"/>
        </w:rPr>
        <w:t xml:space="preserve">Nghị định này </w:t>
      </w:r>
      <w:r w:rsidR="00434447" w:rsidRPr="00305369">
        <w:rPr>
          <w:rFonts w:ascii="Times New Roman" w:hAnsi="Times New Roman"/>
          <w:sz w:val="28"/>
          <w:szCs w:val="28"/>
          <w:lang w:val="vi-VN"/>
        </w:rPr>
        <w:t>và chịu trách nhiệm về tiến độ, chất lượng các hoạt động trong lựa chọn nhà đầu tư</w:t>
      </w:r>
      <w:r w:rsidR="007F3AF2" w:rsidRPr="00305369">
        <w:rPr>
          <w:rFonts w:ascii="Times New Roman" w:hAnsi="Times New Roman"/>
          <w:sz w:val="28"/>
          <w:szCs w:val="28"/>
          <w:lang w:val="vi-VN"/>
        </w:rPr>
        <w:t>.</w:t>
      </w:r>
    </w:p>
    <w:p w:rsidR="004D7636" w:rsidRDefault="00DF14BD" w:rsidP="004D7636">
      <w:pPr>
        <w:spacing w:before="240" w:after="0" w:line="240" w:lineRule="auto"/>
        <w:ind w:firstLine="567"/>
        <w:jc w:val="both"/>
        <w:rPr>
          <w:rFonts w:ascii="Times New Roman" w:hAnsi="Times New Roman"/>
          <w:bCs/>
          <w:sz w:val="28"/>
          <w:szCs w:val="28"/>
          <w:lang w:val="vi-VN"/>
        </w:rPr>
      </w:pPr>
      <w:r w:rsidRPr="00305369">
        <w:rPr>
          <w:rFonts w:ascii="Times New Roman" w:hAnsi="Times New Roman"/>
          <w:bCs/>
          <w:sz w:val="28"/>
          <w:szCs w:val="28"/>
          <w:lang w:val="vi-VN"/>
        </w:rPr>
        <w:t>2. Chi phí trong lựa chọn nhà đầu tư dự</w:t>
      </w:r>
      <w:r w:rsidR="00304FA2" w:rsidRPr="00305369">
        <w:rPr>
          <w:rFonts w:ascii="Times New Roman" w:hAnsi="Times New Roman"/>
          <w:bCs/>
          <w:sz w:val="28"/>
          <w:szCs w:val="28"/>
          <w:lang w:val="vi-VN"/>
        </w:rPr>
        <w:t xml:space="preserve"> án PPP nhóm C:</w:t>
      </w:r>
    </w:p>
    <w:p w:rsidR="004D7636" w:rsidRDefault="00DF14BD" w:rsidP="004D7636">
      <w:pPr>
        <w:widowControl w:val="0"/>
        <w:tabs>
          <w:tab w:val="left" w:pos="993"/>
        </w:tabs>
        <w:spacing w:before="240" w:after="0" w:line="240" w:lineRule="auto"/>
        <w:ind w:firstLine="567"/>
        <w:jc w:val="both"/>
        <w:rPr>
          <w:rFonts w:ascii="Times New Roman" w:hAnsi="Times New Roman"/>
          <w:bCs/>
          <w:sz w:val="28"/>
          <w:szCs w:val="28"/>
          <w:lang w:val="vi-VN"/>
        </w:rPr>
      </w:pPr>
      <w:r w:rsidRPr="00305369">
        <w:rPr>
          <w:rFonts w:ascii="Times New Roman" w:hAnsi="Times New Roman"/>
          <w:bCs/>
          <w:sz w:val="28"/>
          <w:szCs w:val="28"/>
          <w:lang w:val="vi-VN"/>
        </w:rPr>
        <w:t xml:space="preserve">a) Giá trị bảo đảm dự thầu từ 0,5% đến 1% tổng mức đầu tư của dự án; </w:t>
      </w:r>
      <w:r w:rsidRPr="00305369">
        <w:rPr>
          <w:rFonts w:ascii="Times New Roman" w:hAnsi="Times New Roman"/>
          <w:bCs/>
          <w:spacing w:val="-6"/>
          <w:sz w:val="28"/>
          <w:szCs w:val="28"/>
          <w:lang w:val="vi-VN"/>
        </w:rPr>
        <w:t xml:space="preserve">giá </w:t>
      </w:r>
      <w:r w:rsidRPr="00305369">
        <w:rPr>
          <w:rFonts w:ascii="Times New Roman" w:hAnsi="Times New Roman"/>
          <w:bCs/>
          <w:spacing w:val="-6"/>
          <w:sz w:val="28"/>
          <w:szCs w:val="28"/>
          <w:lang w:val="vi-VN"/>
        </w:rPr>
        <w:lastRenderedPageBreak/>
        <w:t xml:space="preserve">trị bảo đảm thực hiện hợp đồng từ 1% đến 1,5% </w:t>
      </w:r>
      <w:r w:rsidRPr="00305369">
        <w:rPr>
          <w:rFonts w:ascii="Times New Roman" w:hAnsi="Times New Roman"/>
          <w:spacing w:val="-6"/>
          <w:sz w:val="28"/>
          <w:szCs w:val="28"/>
          <w:lang w:val="vi-VN"/>
        </w:rPr>
        <w:t>tổng mức đầu tư của dự án</w:t>
      </w:r>
      <w:r w:rsidRPr="00305369">
        <w:rPr>
          <w:rFonts w:ascii="Times New Roman" w:hAnsi="Times New Roman"/>
          <w:bCs/>
          <w:spacing w:val="-6"/>
          <w:sz w:val="28"/>
          <w:szCs w:val="28"/>
          <w:lang w:val="vi-VN"/>
        </w:rPr>
        <w:t>.</w:t>
      </w:r>
    </w:p>
    <w:p w:rsidR="004D7636" w:rsidRDefault="007116E2"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Mức giá bán một bộ hồ sơ mời thầu, hồ sơ yêu cầu </w:t>
      </w:r>
      <w:r w:rsidR="004E112C" w:rsidRPr="00305369">
        <w:rPr>
          <w:rFonts w:ascii="Times New Roman" w:hAnsi="Times New Roman"/>
          <w:sz w:val="28"/>
          <w:szCs w:val="28"/>
          <w:lang w:val="vi-VN"/>
        </w:rPr>
        <w:t>(bao gồm cả thuế)</w:t>
      </w:r>
      <w:r w:rsidRPr="00305369">
        <w:rPr>
          <w:rFonts w:ascii="Times New Roman" w:hAnsi="Times New Roman"/>
          <w:sz w:val="28"/>
          <w:szCs w:val="28"/>
          <w:lang w:val="vi-VN"/>
        </w:rPr>
        <w:t xml:space="preserve"> </w:t>
      </w:r>
      <w:r w:rsidR="004E112C" w:rsidRPr="00305369">
        <w:rPr>
          <w:rFonts w:ascii="Times New Roman" w:hAnsi="Times New Roman"/>
          <w:sz w:val="28"/>
          <w:szCs w:val="28"/>
          <w:lang w:val="vi-VN"/>
        </w:rPr>
        <w:t xml:space="preserve">không quá </w:t>
      </w:r>
      <w:r w:rsidRPr="00305369">
        <w:rPr>
          <w:rFonts w:ascii="Times New Roman" w:hAnsi="Times New Roman"/>
          <w:sz w:val="28"/>
          <w:szCs w:val="28"/>
          <w:lang w:val="vi-VN"/>
        </w:rPr>
        <w:t>15.000.000</w:t>
      </w:r>
      <w:r w:rsidR="007D349F" w:rsidRPr="00305369">
        <w:rPr>
          <w:rFonts w:ascii="Times New Roman" w:hAnsi="Times New Roman"/>
          <w:sz w:val="28"/>
          <w:szCs w:val="28"/>
          <w:lang w:val="vi-VN"/>
        </w:rPr>
        <w:t xml:space="preserve"> (mười lăm triệu)</w:t>
      </w:r>
      <w:r w:rsidRPr="00305369">
        <w:rPr>
          <w:rFonts w:ascii="Times New Roman" w:hAnsi="Times New Roman"/>
          <w:sz w:val="28"/>
          <w:szCs w:val="28"/>
          <w:lang w:val="vi-VN"/>
        </w:rPr>
        <w:t xml:space="preserve"> đồng; hồ sơ mời sơ tuyển </w:t>
      </w:r>
      <w:r w:rsidR="004E112C" w:rsidRPr="00305369">
        <w:rPr>
          <w:rFonts w:ascii="Times New Roman" w:hAnsi="Times New Roman"/>
          <w:sz w:val="28"/>
          <w:szCs w:val="28"/>
          <w:lang w:val="vi-VN"/>
        </w:rPr>
        <w:t xml:space="preserve">(bao gồm cả thuế) </w:t>
      </w:r>
      <w:r w:rsidRPr="00305369">
        <w:rPr>
          <w:rFonts w:ascii="Times New Roman" w:hAnsi="Times New Roman"/>
          <w:sz w:val="28"/>
          <w:szCs w:val="28"/>
          <w:lang w:val="vi-VN"/>
        </w:rPr>
        <w:t xml:space="preserve">không quá 5.000.000 </w:t>
      </w:r>
      <w:r w:rsidR="007D349F" w:rsidRPr="00305369">
        <w:rPr>
          <w:rFonts w:ascii="Times New Roman" w:hAnsi="Times New Roman"/>
          <w:sz w:val="28"/>
          <w:szCs w:val="28"/>
          <w:lang w:val="vi-VN"/>
        </w:rPr>
        <w:t xml:space="preserve">(năm triệu) </w:t>
      </w:r>
      <w:r w:rsidRPr="00305369">
        <w:rPr>
          <w:rFonts w:ascii="Times New Roman" w:hAnsi="Times New Roman"/>
          <w:sz w:val="28"/>
          <w:szCs w:val="28"/>
          <w:lang w:val="vi-VN"/>
        </w:rPr>
        <w:t xml:space="preserve">đồng. </w:t>
      </w:r>
    </w:p>
    <w:p w:rsidR="004D7636" w:rsidRDefault="007116E2"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c</w:t>
      </w:r>
      <w:r w:rsidR="00DF14BD" w:rsidRPr="00305369">
        <w:rPr>
          <w:rFonts w:ascii="Times New Roman" w:hAnsi="Times New Roman"/>
          <w:sz w:val="28"/>
          <w:szCs w:val="28"/>
          <w:lang w:val="vi-VN"/>
        </w:rPr>
        <w:t>) Chi phí lập, thẩm định hồ sơ mời sơ tuyển, đánh giá hồ sơ dự sơ tuyển, thẩm định kết quả sơ tuyển:</w:t>
      </w:r>
    </w:p>
    <w:p w:rsidR="004D7636" w:rsidRDefault="00DF14BD"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Chi phí lập hồ sơ mời sơ tuyển được tính bằng 0,02% tổng mức đầu tư nhưng tối thiểu là 5.000.000 </w:t>
      </w:r>
      <w:r w:rsidR="007D349F" w:rsidRPr="00305369">
        <w:rPr>
          <w:rFonts w:ascii="Times New Roman" w:hAnsi="Times New Roman"/>
          <w:sz w:val="28"/>
          <w:szCs w:val="28"/>
          <w:lang w:val="vi-VN"/>
        </w:rPr>
        <w:t xml:space="preserve">(năm triệu) </w:t>
      </w:r>
      <w:r w:rsidRPr="00305369">
        <w:rPr>
          <w:rFonts w:ascii="Times New Roman" w:hAnsi="Times New Roman"/>
          <w:sz w:val="28"/>
          <w:szCs w:val="28"/>
          <w:lang w:val="vi-VN"/>
        </w:rPr>
        <w:t xml:space="preserve">đồng và tối đa là </w:t>
      </w:r>
      <w:r w:rsidR="00A45B3F" w:rsidRPr="00305369">
        <w:rPr>
          <w:rFonts w:ascii="Times New Roman" w:hAnsi="Times New Roman"/>
          <w:sz w:val="28"/>
          <w:szCs w:val="28"/>
          <w:lang w:val="vi-VN"/>
        </w:rPr>
        <w:t>5</w:t>
      </w:r>
      <w:r w:rsidR="0008579E" w:rsidRPr="00305369">
        <w:rPr>
          <w:rFonts w:ascii="Times New Roman" w:hAnsi="Times New Roman"/>
          <w:sz w:val="28"/>
          <w:szCs w:val="28"/>
          <w:lang w:val="vi-VN"/>
        </w:rPr>
        <w:t>0</w:t>
      </w:r>
      <w:r w:rsidRPr="00305369">
        <w:rPr>
          <w:rFonts w:ascii="Times New Roman" w:hAnsi="Times New Roman"/>
          <w:sz w:val="28"/>
          <w:szCs w:val="28"/>
          <w:lang w:val="vi-VN"/>
        </w:rPr>
        <w:t xml:space="preserve">.000.000 </w:t>
      </w:r>
      <w:r w:rsidR="007D349F" w:rsidRPr="00305369">
        <w:rPr>
          <w:rFonts w:ascii="Times New Roman" w:hAnsi="Times New Roman"/>
          <w:sz w:val="28"/>
          <w:szCs w:val="28"/>
          <w:lang w:val="vi-VN"/>
        </w:rPr>
        <w:t xml:space="preserve">(năm mươi triệu) </w:t>
      </w:r>
      <w:r w:rsidRPr="00305369">
        <w:rPr>
          <w:rFonts w:ascii="Times New Roman" w:hAnsi="Times New Roman"/>
          <w:sz w:val="28"/>
          <w:szCs w:val="28"/>
          <w:lang w:val="vi-VN"/>
        </w:rPr>
        <w:t>đồng;</w:t>
      </w:r>
    </w:p>
    <w:p w:rsidR="004D7636" w:rsidRDefault="00DF14BD"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Chi phí thẩm định hồ sơ mời sơ tuyển và kết quả sơ tuyển được tính bằng 0,01% tổng mức đầu tư nhưng tối thiểu là 5.000.000 </w:t>
      </w:r>
      <w:r w:rsidR="007D349F" w:rsidRPr="00305369">
        <w:rPr>
          <w:rFonts w:ascii="Times New Roman" w:hAnsi="Times New Roman"/>
          <w:sz w:val="28"/>
          <w:szCs w:val="28"/>
          <w:lang w:val="vi-VN"/>
        </w:rPr>
        <w:t xml:space="preserve">(năm triệu) </w:t>
      </w:r>
      <w:r w:rsidRPr="00305369">
        <w:rPr>
          <w:rFonts w:ascii="Times New Roman" w:hAnsi="Times New Roman"/>
          <w:sz w:val="28"/>
          <w:szCs w:val="28"/>
          <w:lang w:val="vi-VN"/>
        </w:rPr>
        <w:t xml:space="preserve">đồng và tối đa là </w:t>
      </w:r>
      <w:r w:rsidR="0008579E" w:rsidRPr="00305369">
        <w:rPr>
          <w:rFonts w:ascii="Times New Roman" w:hAnsi="Times New Roman"/>
          <w:sz w:val="28"/>
          <w:szCs w:val="28"/>
          <w:lang w:val="vi-VN"/>
        </w:rPr>
        <w:t>25</w:t>
      </w:r>
      <w:r w:rsidRPr="00305369">
        <w:rPr>
          <w:rFonts w:ascii="Times New Roman" w:hAnsi="Times New Roman"/>
          <w:sz w:val="28"/>
          <w:szCs w:val="28"/>
          <w:lang w:val="vi-VN"/>
        </w:rPr>
        <w:t xml:space="preserve">.000.000 </w:t>
      </w:r>
      <w:r w:rsidR="007D349F" w:rsidRPr="00305369">
        <w:rPr>
          <w:rFonts w:ascii="Times New Roman" w:hAnsi="Times New Roman"/>
          <w:sz w:val="28"/>
          <w:szCs w:val="28"/>
          <w:lang w:val="vi-VN"/>
        </w:rPr>
        <w:t xml:space="preserve">(hai mươi lăm triệu) </w:t>
      </w:r>
      <w:r w:rsidRPr="00305369">
        <w:rPr>
          <w:rFonts w:ascii="Times New Roman" w:hAnsi="Times New Roman"/>
          <w:sz w:val="28"/>
          <w:szCs w:val="28"/>
          <w:lang w:val="vi-VN"/>
        </w:rPr>
        <w:t>đồng;</w:t>
      </w:r>
    </w:p>
    <w:p w:rsidR="004D7636" w:rsidRDefault="00492A96"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Chi phí đánh giá hồ sơ dự sơ tuyển được tính bằng 0,02% tổng mức đầu tư nhưng tối thiểu là 5.000.000 </w:t>
      </w:r>
      <w:r w:rsidR="007D349F" w:rsidRPr="00305369">
        <w:rPr>
          <w:rFonts w:ascii="Times New Roman" w:hAnsi="Times New Roman"/>
          <w:sz w:val="28"/>
          <w:szCs w:val="28"/>
          <w:lang w:val="vi-VN"/>
        </w:rPr>
        <w:t xml:space="preserve">(năm triệu) </w:t>
      </w:r>
      <w:r w:rsidRPr="00305369">
        <w:rPr>
          <w:rFonts w:ascii="Times New Roman" w:hAnsi="Times New Roman"/>
          <w:sz w:val="28"/>
          <w:szCs w:val="28"/>
          <w:lang w:val="vi-VN"/>
        </w:rPr>
        <w:t>đồng và tối đa là 50.000.000</w:t>
      </w:r>
      <w:r w:rsidR="007D349F" w:rsidRPr="00305369">
        <w:rPr>
          <w:rFonts w:ascii="Times New Roman" w:hAnsi="Times New Roman"/>
          <w:sz w:val="28"/>
          <w:szCs w:val="28"/>
          <w:lang w:val="vi-VN"/>
        </w:rPr>
        <w:t xml:space="preserve"> (năm mươi triệu)</w:t>
      </w:r>
      <w:r w:rsidRPr="00305369">
        <w:rPr>
          <w:rFonts w:ascii="Times New Roman" w:hAnsi="Times New Roman"/>
          <w:sz w:val="28"/>
          <w:szCs w:val="28"/>
          <w:lang w:val="vi-VN"/>
        </w:rPr>
        <w:t xml:space="preserve"> đồng.</w:t>
      </w:r>
    </w:p>
    <w:p w:rsidR="004D7636" w:rsidRDefault="002C7FEA"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d</w:t>
      </w:r>
      <w:r w:rsidR="00DF14BD" w:rsidRPr="00305369">
        <w:rPr>
          <w:rFonts w:ascii="Times New Roman" w:hAnsi="Times New Roman"/>
          <w:sz w:val="28"/>
          <w:szCs w:val="28"/>
          <w:lang w:val="vi-VN"/>
        </w:rPr>
        <w:t>) Chi phí lập, thẩm định hồ sơ mời thầu, hồ sơ yêu cầu, đánh giá hồ sơ dự thầu, hồ sơ đề xuất, thẩm định kết quả lựa chọn nhà đầu tư:</w:t>
      </w:r>
    </w:p>
    <w:p w:rsidR="004D7636" w:rsidRDefault="00DF14BD"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Chi phí lập hồ sơ mời thầu, hồ sơ yêu cầu được tính bằng 0,05% tổng mức đầu tư nhưng tối thiểu là </w:t>
      </w:r>
      <w:r w:rsidR="002C7FEA" w:rsidRPr="00305369">
        <w:rPr>
          <w:rFonts w:ascii="Times New Roman" w:hAnsi="Times New Roman"/>
          <w:sz w:val="28"/>
          <w:szCs w:val="28"/>
          <w:lang w:val="vi-VN"/>
        </w:rPr>
        <w:t>5</w:t>
      </w:r>
      <w:r w:rsidRPr="00305369">
        <w:rPr>
          <w:rFonts w:ascii="Times New Roman" w:hAnsi="Times New Roman"/>
          <w:sz w:val="28"/>
          <w:szCs w:val="28"/>
          <w:lang w:val="vi-VN"/>
        </w:rPr>
        <w:t>.000.000</w:t>
      </w:r>
      <w:r w:rsidR="007D349F" w:rsidRPr="00305369">
        <w:rPr>
          <w:rFonts w:ascii="Times New Roman" w:hAnsi="Times New Roman"/>
          <w:sz w:val="28"/>
          <w:szCs w:val="28"/>
          <w:lang w:val="vi-VN"/>
        </w:rPr>
        <w:t xml:space="preserve"> (năm triệu)</w:t>
      </w:r>
      <w:r w:rsidRPr="00305369">
        <w:rPr>
          <w:rFonts w:ascii="Times New Roman" w:hAnsi="Times New Roman"/>
          <w:sz w:val="28"/>
          <w:szCs w:val="28"/>
          <w:lang w:val="vi-VN"/>
        </w:rPr>
        <w:t xml:space="preserve"> đồng và tối đa là </w:t>
      </w:r>
      <w:r w:rsidR="002C7FEA" w:rsidRPr="00305369">
        <w:rPr>
          <w:rFonts w:ascii="Times New Roman" w:hAnsi="Times New Roman"/>
          <w:sz w:val="28"/>
          <w:szCs w:val="28"/>
          <w:lang w:val="vi-VN"/>
        </w:rPr>
        <w:t>100</w:t>
      </w:r>
      <w:r w:rsidRPr="00305369">
        <w:rPr>
          <w:rFonts w:ascii="Times New Roman" w:hAnsi="Times New Roman"/>
          <w:sz w:val="28"/>
          <w:szCs w:val="28"/>
          <w:lang w:val="vi-VN"/>
        </w:rPr>
        <w:t xml:space="preserve">.000.000 </w:t>
      </w:r>
      <w:r w:rsidR="007D349F" w:rsidRPr="00305369">
        <w:rPr>
          <w:rFonts w:ascii="Times New Roman" w:hAnsi="Times New Roman"/>
          <w:sz w:val="28"/>
          <w:szCs w:val="28"/>
          <w:lang w:val="vi-VN"/>
        </w:rPr>
        <w:t xml:space="preserve">(một trăm triệu) </w:t>
      </w:r>
      <w:r w:rsidRPr="00305369">
        <w:rPr>
          <w:rFonts w:ascii="Times New Roman" w:hAnsi="Times New Roman"/>
          <w:sz w:val="28"/>
          <w:szCs w:val="28"/>
          <w:lang w:val="vi-VN"/>
        </w:rPr>
        <w:t>đồng;</w:t>
      </w:r>
    </w:p>
    <w:p w:rsidR="004D7636" w:rsidRDefault="00DF14BD"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Chi phí thẩm định đối với từng nội dung về hồ sơ mời thầu, hồ sơ yêu cầu và về kết quả lựa chọn nhà đầu tư được tính bằng 0,02% tổng mức đầu tư nhưng tối thiểu là 5.000.000</w:t>
      </w:r>
      <w:r w:rsidR="007D349F" w:rsidRPr="00305369">
        <w:rPr>
          <w:rFonts w:ascii="Times New Roman" w:hAnsi="Times New Roman"/>
          <w:sz w:val="28"/>
          <w:szCs w:val="28"/>
          <w:lang w:val="vi-VN"/>
        </w:rPr>
        <w:t xml:space="preserve"> (năm triệu)</w:t>
      </w:r>
      <w:r w:rsidRPr="00305369">
        <w:rPr>
          <w:rFonts w:ascii="Times New Roman" w:hAnsi="Times New Roman"/>
          <w:sz w:val="28"/>
          <w:szCs w:val="28"/>
          <w:lang w:val="vi-VN"/>
        </w:rPr>
        <w:t xml:space="preserve"> đồng và tối đa là 50.000.000</w:t>
      </w:r>
      <w:r w:rsidR="007D349F" w:rsidRPr="00305369">
        <w:rPr>
          <w:rFonts w:ascii="Times New Roman" w:hAnsi="Times New Roman"/>
          <w:sz w:val="28"/>
          <w:szCs w:val="28"/>
          <w:lang w:val="vi-VN"/>
        </w:rPr>
        <w:t xml:space="preserve"> (năm mươi triệu)</w:t>
      </w:r>
      <w:r w:rsidRPr="00305369">
        <w:rPr>
          <w:rFonts w:ascii="Times New Roman" w:hAnsi="Times New Roman"/>
          <w:sz w:val="28"/>
          <w:szCs w:val="28"/>
          <w:lang w:val="vi-VN"/>
        </w:rPr>
        <w:t xml:space="preserve"> đồng; </w:t>
      </w:r>
    </w:p>
    <w:p w:rsidR="004D7636" w:rsidRDefault="00DF14BD"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Chi phí đánh giá hồ sơ dự thầu, hồ sơ đề xuất được tính bằng 0,03% tổng mức đầu tư nhưng tối thiểu là </w:t>
      </w:r>
      <w:r w:rsidR="002C7FEA" w:rsidRPr="00305369">
        <w:rPr>
          <w:rFonts w:ascii="Times New Roman" w:hAnsi="Times New Roman"/>
          <w:sz w:val="28"/>
          <w:szCs w:val="28"/>
          <w:lang w:val="vi-VN"/>
        </w:rPr>
        <w:t>5</w:t>
      </w:r>
      <w:r w:rsidRPr="00305369">
        <w:rPr>
          <w:rFonts w:ascii="Times New Roman" w:hAnsi="Times New Roman"/>
          <w:sz w:val="28"/>
          <w:szCs w:val="28"/>
          <w:lang w:val="vi-VN"/>
        </w:rPr>
        <w:t xml:space="preserve">.000.000 </w:t>
      </w:r>
      <w:r w:rsidR="007D349F" w:rsidRPr="00305369">
        <w:rPr>
          <w:rFonts w:ascii="Times New Roman" w:hAnsi="Times New Roman"/>
          <w:sz w:val="28"/>
          <w:szCs w:val="28"/>
          <w:lang w:val="vi-VN"/>
        </w:rPr>
        <w:t xml:space="preserve">(năm triệu) </w:t>
      </w:r>
      <w:r w:rsidRPr="00305369">
        <w:rPr>
          <w:rFonts w:ascii="Times New Roman" w:hAnsi="Times New Roman"/>
          <w:sz w:val="28"/>
          <w:szCs w:val="28"/>
          <w:lang w:val="vi-VN"/>
        </w:rPr>
        <w:t xml:space="preserve">đồng và tối đa là </w:t>
      </w:r>
      <w:r w:rsidR="002C7FEA" w:rsidRPr="00305369">
        <w:rPr>
          <w:rFonts w:ascii="Times New Roman" w:hAnsi="Times New Roman"/>
          <w:sz w:val="28"/>
          <w:szCs w:val="28"/>
          <w:lang w:val="vi-VN"/>
        </w:rPr>
        <w:t>100</w:t>
      </w:r>
      <w:r w:rsidRPr="00305369">
        <w:rPr>
          <w:rFonts w:ascii="Times New Roman" w:hAnsi="Times New Roman"/>
          <w:sz w:val="28"/>
          <w:szCs w:val="28"/>
          <w:lang w:val="vi-VN"/>
        </w:rPr>
        <w:t xml:space="preserve">.000.000 </w:t>
      </w:r>
      <w:r w:rsidR="007D349F" w:rsidRPr="00305369">
        <w:rPr>
          <w:rFonts w:ascii="Times New Roman" w:hAnsi="Times New Roman"/>
          <w:sz w:val="28"/>
          <w:szCs w:val="28"/>
          <w:lang w:val="vi-VN"/>
        </w:rPr>
        <w:t xml:space="preserve">(một trăm triệu) </w:t>
      </w:r>
      <w:r w:rsidRPr="00305369">
        <w:rPr>
          <w:rFonts w:ascii="Times New Roman" w:hAnsi="Times New Roman"/>
          <w:sz w:val="28"/>
          <w:szCs w:val="28"/>
          <w:lang w:val="vi-VN"/>
        </w:rPr>
        <w:t>đồng.</w:t>
      </w:r>
    </w:p>
    <w:p w:rsidR="004D7636" w:rsidRDefault="002C7FEA"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đ</w:t>
      </w:r>
      <w:r w:rsidR="00DF14BD" w:rsidRPr="00305369">
        <w:rPr>
          <w:rFonts w:ascii="Times New Roman" w:hAnsi="Times New Roman"/>
          <w:sz w:val="28"/>
          <w:szCs w:val="28"/>
          <w:lang w:val="vi-VN"/>
        </w:rPr>
        <w:t xml:space="preserve">) </w:t>
      </w:r>
      <w:r w:rsidR="00BC4653" w:rsidRPr="00305369">
        <w:rPr>
          <w:rFonts w:ascii="Times New Roman" w:hAnsi="Times New Roman"/>
          <w:sz w:val="28"/>
          <w:szCs w:val="28"/>
          <w:lang w:val="vi-VN"/>
        </w:rPr>
        <w:t xml:space="preserve">Đối với các dự án có nội dung tương tự nhau thuộc cùng một cơ quan nhà nước có thẩm quyền và cùng một bên mời thầu tổ chức thực hiện, các dự án phải tổ chức lại việc lựa chọn nhà đầu tư thì các chi phí: </w:t>
      </w:r>
      <w:r w:rsidR="00325994" w:rsidRPr="00305369">
        <w:rPr>
          <w:rFonts w:ascii="Times New Roman" w:hAnsi="Times New Roman"/>
          <w:sz w:val="28"/>
          <w:szCs w:val="28"/>
          <w:lang w:val="vi-VN"/>
        </w:rPr>
        <w:t>L</w:t>
      </w:r>
      <w:r w:rsidR="00BC4653" w:rsidRPr="00305369">
        <w:rPr>
          <w:rFonts w:ascii="Times New Roman" w:hAnsi="Times New Roman"/>
          <w:sz w:val="28"/>
          <w:szCs w:val="28"/>
          <w:lang w:val="vi-VN"/>
        </w:rPr>
        <w:t>ập, thẩm định hồ sơ mời sơ tuyển; lập, thẩm định hồ sơ mời thầu, hồ sơ yêu cầu được tính tối đa 50% mức đã chi cho các nội dung chi phí quy định tại</w:t>
      </w:r>
      <w:r w:rsidR="001F5843" w:rsidRPr="00305369">
        <w:rPr>
          <w:rFonts w:ascii="Times New Roman" w:hAnsi="Times New Roman"/>
          <w:sz w:val="28"/>
          <w:szCs w:val="28"/>
          <w:lang w:val="vi-VN"/>
        </w:rPr>
        <w:t xml:space="preserve"> các</w:t>
      </w:r>
      <w:r w:rsidR="00BC4653" w:rsidRPr="00305369">
        <w:rPr>
          <w:rFonts w:ascii="Times New Roman" w:hAnsi="Times New Roman"/>
          <w:sz w:val="28"/>
          <w:szCs w:val="28"/>
          <w:lang w:val="vi-VN"/>
        </w:rPr>
        <w:t xml:space="preserve"> </w:t>
      </w:r>
      <w:r w:rsidR="00D8357A">
        <w:rPr>
          <w:rFonts w:ascii="Times New Roman" w:hAnsi="Times New Roman"/>
          <w:sz w:val="28"/>
          <w:szCs w:val="28"/>
        </w:rPr>
        <w:t>đ</w:t>
      </w:r>
      <w:r w:rsidR="00BC4653" w:rsidRPr="00305369">
        <w:rPr>
          <w:rFonts w:ascii="Times New Roman" w:hAnsi="Times New Roman"/>
          <w:sz w:val="28"/>
          <w:szCs w:val="28"/>
          <w:lang w:val="vi-VN"/>
        </w:rPr>
        <w:t xml:space="preserve">iểm </w:t>
      </w:r>
      <w:r w:rsidR="008023A2" w:rsidRPr="00305369">
        <w:rPr>
          <w:rFonts w:ascii="Times New Roman" w:hAnsi="Times New Roman"/>
          <w:sz w:val="28"/>
          <w:szCs w:val="28"/>
          <w:lang w:val="vi-VN"/>
        </w:rPr>
        <w:t xml:space="preserve">c </w:t>
      </w:r>
      <w:r w:rsidR="00BC4653" w:rsidRPr="00305369">
        <w:rPr>
          <w:rFonts w:ascii="Times New Roman" w:hAnsi="Times New Roman"/>
          <w:sz w:val="28"/>
          <w:szCs w:val="28"/>
          <w:lang w:val="vi-VN"/>
        </w:rPr>
        <w:t xml:space="preserve">và </w:t>
      </w:r>
      <w:r w:rsidR="008023A2" w:rsidRPr="00305369">
        <w:rPr>
          <w:rFonts w:ascii="Times New Roman" w:hAnsi="Times New Roman"/>
          <w:sz w:val="28"/>
          <w:szCs w:val="28"/>
          <w:lang w:val="vi-VN"/>
        </w:rPr>
        <w:t xml:space="preserve">d </w:t>
      </w:r>
      <w:r w:rsidR="00D8357A">
        <w:rPr>
          <w:rFonts w:ascii="Times New Roman" w:hAnsi="Times New Roman"/>
          <w:sz w:val="28"/>
          <w:szCs w:val="28"/>
        </w:rPr>
        <w:t>k</w:t>
      </w:r>
      <w:r w:rsidR="00BC4653" w:rsidRPr="00305369">
        <w:rPr>
          <w:rFonts w:ascii="Times New Roman" w:hAnsi="Times New Roman"/>
          <w:sz w:val="28"/>
          <w:szCs w:val="28"/>
          <w:lang w:val="vi-VN"/>
        </w:rPr>
        <w:t>hoản này. Trường hợp tổ chức lại việc lựa chọn nhà đầu tư thì phải tính toán để bổ sung chi phí này vào chi phí chuẩn bị đầu tư.</w:t>
      </w:r>
    </w:p>
    <w:p w:rsidR="004D7636" w:rsidRDefault="00BC4653"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e) C</w:t>
      </w:r>
      <w:r w:rsidR="00DF14BD" w:rsidRPr="00305369">
        <w:rPr>
          <w:rFonts w:ascii="Times New Roman" w:hAnsi="Times New Roman"/>
          <w:sz w:val="28"/>
          <w:szCs w:val="28"/>
          <w:lang w:val="vi-VN"/>
        </w:rPr>
        <w:t>hi phí</w:t>
      </w:r>
      <w:r w:rsidR="00FF1336" w:rsidRPr="00305369">
        <w:rPr>
          <w:rFonts w:ascii="Times New Roman" w:hAnsi="Times New Roman"/>
          <w:sz w:val="28"/>
          <w:szCs w:val="28"/>
          <w:lang w:val="vi-VN"/>
        </w:rPr>
        <w:t xml:space="preserve"> quy định tại các </w:t>
      </w:r>
      <w:r w:rsidR="00782B65">
        <w:rPr>
          <w:rFonts w:ascii="Times New Roman" w:hAnsi="Times New Roman"/>
          <w:sz w:val="28"/>
          <w:szCs w:val="28"/>
        </w:rPr>
        <w:t>đ</w:t>
      </w:r>
      <w:r w:rsidR="00FF1336" w:rsidRPr="00305369">
        <w:rPr>
          <w:rFonts w:ascii="Times New Roman" w:hAnsi="Times New Roman"/>
          <w:sz w:val="28"/>
          <w:szCs w:val="28"/>
          <w:lang w:val="vi-VN"/>
        </w:rPr>
        <w:t>iểm c</w:t>
      </w:r>
      <w:r w:rsidR="005A788C" w:rsidRPr="00305369">
        <w:rPr>
          <w:rFonts w:ascii="Times New Roman" w:hAnsi="Times New Roman"/>
          <w:sz w:val="28"/>
          <w:szCs w:val="28"/>
          <w:lang w:val="vi-VN"/>
        </w:rPr>
        <w:t>, d</w:t>
      </w:r>
      <w:r w:rsidR="00FF1336" w:rsidRPr="00305369">
        <w:rPr>
          <w:rFonts w:ascii="Times New Roman" w:hAnsi="Times New Roman"/>
          <w:sz w:val="28"/>
          <w:szCs w:val="28"/>
          <w:lang w:val="vi-VN"/>
        </w:rPr>
        <w:t xml:space="preserve"> và </w:t>
      </w:r>
      <w:r w:rsidR="005A788C" w:rsidRPr="00305369">
        <w:rPr>
          <w:rFonts w:ascii="Times New Roman" w:hAnsi="Times New Roman"/>
          <w:sz w:val="28"/>
          <w:szCs w:val="28"/>
          <w:lang w:val="vi-VN"/>
        </w:rPr>
        <w:t>đ</w:t>
      </w:r>
      <w:r w:rsidR="00FF1336" w:rsidRPr="00305369">
        <w:rPr>
          <w:rFonts w:ascii="Times New Roman" w:hAnsi="Times New Roman"/>
          <w:sz w:val="28"/>
          <w:szCs w:val="28"/>
          <w:lang w:val="vi-VN"/>
        </w:rPr>
        <w:t xml:space="preserve"> </w:t>
      </w:r>
      <w:r w:rsidR="00782B65">
        <w:rPr>
          <w:rFonts w:ascii="Times New Roman" w:hAnsi="Times New Roman"/>
          <w:sz w:val="28"/>
          <w:szCs w:val="28"/>
        </w:rPr>
        <w:t>k</w:t>
      </w:r>
      <w:r w:rsidR="00FF1336" w:rsidRPr="00305369">
        <w:rPr>
          <w:rFonts w:ascii="Times New Roman" w:hAnsi="Times New Roman"/>
          <w:sz w:val="28"/>
          <w:szCs w:val="28"/>
          <w:lang w:val="vi-VN"/>
        </w:rPr>
        <w:t>hoản này được áp dụng</w:t>
      </w:r>
      <w:r w:rsidRPr="00305369">
        <w:rPr>
          <w:rFonts w:ascii="Times New Roman" w:hAnsi="Times New Roman"/>
          <w:sz w:val="28"/>
          <w:szCs w:val="28"/>
          <w:lang w:val="vi-VN"/>
        </w:rPr>
        <w:t xml:space="preserve"> đối với trường hợp</w:t>
      </w:r>
      <w:r w:rsidR="007E1318" w:rsidRPr="00305369">
        <w:rPr>
          <w:rFonts w:ascii="Times New Roman" w:hAnsi="Times New Roman"/>
          <w:sz w:val="28"/>
          <w:szCs w:val="28"/>
          <w:lang w:val="vi-VN"/>
        </w:rPr>
        <w:t xml:space="preserve"> cơ quan nhà nước có thẩm quyền, bên mời thầu trực tiếp thực hiện</w:t>
      </w:r>
      <w:r w:rsidR="00FF1336" w:rsidRPr="00305369">
        <w:rPr>
          <w:rFonts w:ascii="Times New Roman" w:hAnsi="Times New Roman"/>
          <w:sz w:val="28"/>
          <w:szCs w:val="28"/>
          <w:lang w:val="vi-VN"/>
        </w:rPr>
        <w:t xml:space="preserve">. </w:t>
      </w:r>
      <w:r w:rsidR="00FF1336" w:rsidRPr="00305369">
        <w:rPr>
          <w:rFonts w:ascii="Times New Roman" w:hAnsi="Times New Roman"/>
          <w:sz w:val="28"/>
          <w:szCs w:val="28"/>
          <w:lang w:val="vi-VN"/>
        </w:rPr>
        <w:lastRenderedPageBreak/>
        <w:t>Chi phí thuê tư vấn đấu thầu</w:t>
      </w:r>
      <w:r w:rsidR="00DF14BD" w:rsidRPr="00305369">
        <w:rPr>
          <w:rFonts w:ascii="Times New Roman" w:hAnsi="Times New Roman"/>
          <w:sz w:val="28"/>
          <w:szCs w:val="28"/>
          <w:lang w:val="vi-VN"/>
        </w:rPr>
        <w:t xml:space="preserve">; chi phí cho Hội đồng tư vấn giải quyết kiến nghị; chi phí đăng tải thông tin về đấu thầu, chi phí tham gia </w:t>
      </w:r>
      <w:r w:rsidR="00E741A9" w:rsidRPr="00305369">
        <w:rPr>
          <w:rFonts w:ascii="Times New Roman" w:hAnsi="Times New Roman"/>
          <w:sz w:val="28"/>
          <w:szCs w:val="28"/>
          <w:lang w:val="vi-VN"/>
        </w:rPr>
        <w:t>H</w:t>
      </w:r>
      <w:r w:rsidR="00DF14BD" w:rsidRPr="00305369">
        <w:rPr>
          <w:rFonts w:ascii="Times New Roman" w:hAnsi="Times New Roman"/>
          <w:sz w:val="28"/>
          <w:szCs w:val="28"/>
          <w:lang w:val="vi-VN"/>
        </w:rPr>
        <w:t xml:space="preserve">ệ thống mạng đấu thầu quốc gia thực hiện theo quy định tại các </w:t>
      </w:r>
      <w:r w:rsidR="00782B65">
        <w:rPr>
          <w:rFonts w:ascii="Times New Roman" w:hAnsi="Times New Roman"/>
          <w:sz w:val="28"/>
          <w:szCs w:val="28"/>
        </w:rPr>
        <w:t>k</w:t>
      </w:r>
      <w:r w:rsidR="00DF14BD" w:rsidRPr="00305369">
        <w:rPr>
          <w:rFonts w:ascii="Times New Roman" w:hAnsi="Times New Roman"/>
          <w:sz w:val="28"/>
          <w:szCs w:val="28"/>
          <w:lang w:val="vi-VN"/>
        </w:rPr>
        <w:t>hoả</w:t>
      </w:r>
      <w:r w:rsidRPr="00305369">
        <w:rPr>
          <w:rFonts w:ascii="Times New Roman" w:hAnsi="Times New Roman"/>
          <w:sz w:val="28"/>
          <w:szCs w:val="28"/>
          <w:lang w:val="vi-VN"/>
        </w:rPr>
        <w:t>n</w:t>
      </w:r>
      <w:r w:rsidR="00DF14BD" w:rsidRPr="00305369">
        <w:rPr>
          <w:rFonts w:ascii="Times New Roman" w:hAnsi="Times New Roman"/>
          <w:sz w:val="28"/>
          <w:szCs w:val="28"/>
          <w:lang w:val="vi-VN"/>
        </w:rPr>
        <w:t xml:space="preserve"> 5, 6 và 7 </w:t>
      </w:r>
      <w:r w:rsidR="00782B65">
        <w:rPr>
          <w:rFonts w:ascii="Times New Roman" w:hAnsi="Times New Roman"/>
          <w:sz w:val="28"/>
          <w:szCs w:val="28"/>
        </w:rPr>
        <w:t xml:space="preserve">         </w:t>
      </w:r>
      <w:r w:rsidR="00DF14BD" w:rsidRPr="00305369">
        <w:rPr>
          <w:rFonts w:ascii="Times New Roman" w:hAnsi="Times New Roman"/>
          <w:sz w:val="28"/>
          <w:szCs w:val="28"/>
          <w:lang w:val="vi-VN"/>
        </w:rPr>
        <w:t>Điều 7 Nghị định này.</w:t>
      </w:r>
    </w:p>
    <w:p w:rsidR="004D7636" w:rsidRDefault="00617746" w:rsidP="004D7636">
      <w:pPr>
        <w:pStyle w:val="iu1"/>
        <w:spacing w:before="240" w:after="0" w:line="240" w:lineRule="auto"/>
        <w:ind w:firstLine="567"/>
        <w:rPr>
          <w:lang w:val="vi-VN"/>
        </w:rPr>
      </w:pPr>
      <w:bookmarkStart w:id="45" w:name="_Toc400704556"/>
      <w:bookmarkStart w:id="46" w:name="_Toc410311794"/>
      <w:bookmarkStart w:id="47" w:name="_Toc387406363"/>
      <w:bookmarkStart w:id="48" w:name="_Toc381716264"/>
      <w:r w:rsidRPr="00305369">
        <w:t>Điều 9</w:t>
      </w:r>
      <w:r w:rsidR="0066476B" w:rsidRPr="00305369">
        <w:t>. Hình thức lựa chọn nhà đầu tư</w:t>
      </w:r>
      <w:bookmarkEnd w:id="45"/>
      <w:bookmarkEnd w:id="46"/>
      <w:r w:rsidR="00A9345D" w:rsidRPr="00305369">
        <w:rPr>
          <w:lang w:val="vi-VN"/>
        </w:rPr>
        <w:t xml:space="preserve"> đối với dự án PPP</w:t>
      </w:r>
    </w:p>
    <w:bookmarkEnd w:id="47"/>
    <w:bookmarkEnd w:id="48"/>
    <w:p w:rsidR="004D7636" w:rsidRDefault="006104A9"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1. Việc lựa chọn nhà đầu tư phải áp dụng hình thức đấu thầu rộng rãi quốc tế, trừ các trường hợp quy định tại </w:t>
      </w:r>
      <w:r w:rsidR="00782B65">
        <w:rPr>
          <w:rFonts w:ascii="Times New Roman" w:hAnsi="Times New Roman"/>
          <w:sz w:val="28"/>
          <w:szCs w:val="28"/>
        </w:rPr>
        <w:t>k</w:t>
      </w:r>
      <w:r w:rsidRPr="00305369">
        <w:rPr>
          <w:rFonts w:ascii="Times New Roman" w:hAnsi="Times New Roman"/>
          <w:sz w:val="28"/>
          <w:szCs w:val="28"/>
          <w:lang w:val="vi-VN"/>
        </w:rPr>
        <w:t>hoản 2 và 3 Điều này.</w:t>
      </w:r>
    </w:p>
    <w:p w:rsidR="004D7636" w:rsidRDefault="006104A9"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2. Áp dụng hình thức đấu thầu rộng rãi trong nước trong các trường hợp sau đây: </w:t>
      </w:r>
    </w:p>
    <w:p w:rsidR="004D7636" w:rsidRDefault="006104A9"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a) </w:t>
      </w:r>
      <w:r w:rsidR="004275D0" w:rsidRPr="00305369">
        <w:rPr>
          <w:rFonts w:ascii="Times New Roman" w:hAnsi="Times New Roman"/>
          <w:sz w:val="28"/>
          <w:szCs w:val="28"/>
          <w:lang w:val="vi-VN"/>
        </w:rPr>
        <w:t>Dự án</w:t>
      </w:r>
      <w:r w:rsidRPr="00305369">
        <w:rPr>
          <w:rFonts w:ascii="Times New Roman" w:hAnsi="Times New Roman"/>
          <w:sz w:val="28"/>
          <w:szCs w:val="28"/>
          <w:lang w:val="vi-VN"/>
        </w:rPr>
        <w:t xml:space="preserve"> đầu tư mà pháp luật Việt Nam hoặc điều ước quốc tế mà Cộng hòa xã hội chủ nghĩa Việt Nam là thành viên có quy định hạn chế nhà đầu tư nước ngoài tham gia thực hiện;</w:t>
      </w:r>
      <w:r w:rsidR="004275D0" w:rsidRPr="00305369">
        <w:rPr>
          <w:rFonts w:ascii="Times New Roman" w:hAnsi="Times New Roman"/>
          <w:sz w:val="28"/>
          <w:szCs w:val="28"/>
          <w:lang w:val="vi-VN"/>
        </w:rPr>
        <w:t xml:space="preserve"> </w:t>
      </w:r>
    </w:p>
    <w:p w:rsidR="004D7636" w:rsidRDefault="006104A9"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b) Nhà đầu tư nước ngoài không tham dự sơ tuyển quốc tế hoặc không trúng sơ tuyển quốc tế;</w:t>
      </w:r>
    </w:p>
    <w:p w:rsidR="004D7636" w:rsidRDefault="006104A9"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c) Dự án nhóm</w:t>
      </w:r>
      <w:r w:rsidR="0036323C" w:rsidRPr="00305369">
        <w:rPr>
          <w:rFonts w:ascii="Times New Roman" w:hAnsi="Times New Roman"/>
          <w:sz w:val="28"/>
          <w:szCs w:val="28"/>
          <w:lang w:val="vi-VN"/>
        </w:rPr>
        <w:t xml:space="preserve"> B, </w:t>
      </w:r>
      <w:r w:rsidR="002D617B" w:rsidRPr="00305369">
        <w:rPr>
          <w:rFonts w:ascii="Times New Roman" w:hAnsi="Times New Roman"/>
          <w:sz w:val="28"/>
          <w:szCs w:val="28"/>
          <w:lang w:val="vi-VN"/>
        </w:rPr>
        <w:t xml:space="preserve">nhóm </w:t>
      </w:r>
      <w:r w:rsidRPr="00305369">
        <w:rPr>
          <w:rFonts w:ascii="Times New Roman" w:hAnsi="Times New Roman"/>
          <w:sz w:val="28"/>
          <w:szCs w:val="28"/>
          <w:lang w:val="vi-VN"/>
        </w:rPr>
        <w:t>C</w:t>
      </w:r>
      <w:r w:rsidR="00415D70">
        <w:rPr>
          <w:rFonts w:ascii="Times New Roman" w:hAnsi="Times New Roman"/>
          <w:sz w:val="28"/>
          <w:szCs w:val="28"/>
        </w:rPr>
        <w:t xml:space="preserve"> theo quy định của pháp luật đầu tư công.</w:t>
      </w:r>
      <w:r w:rsidR="00661258" w:rsidRPr="00305369">
        <w:rPr>
          <w:rFonts w:ascii="Times New Roman" w:hAnsi="Times New Roman"/>
          <w:sz w:val="28"/>
          <w:szCs w:val="28"/>
          <w:lang w:val="vi-VN"/>
        </w:rPr>
        <w:t xml:space="preserve"> </w:t>
      </w:r>
      <w:r w:rsidR="00415D70">
        <w:rPr>
          <w:rFonts w:ascii="Times New Roman" w:hAnsi="Times New Roman"/>
          <w:sz w:val="28"/>
          <w:szCs w:val="28"/>
        </w:rPr>
        <w:t>T</w:t>
      </w:r>
      <w:r w:rsidRPr="00305369">
        <w:rPr>
          <w:rFonts w:ascii="Times New Roman" w:hAnsi="Times New Roman"/>
          <w:sz w:val="28"/>
          <w:szCs w:val="28"/>
          <w:lang w:val="vi-VN"/>
        </w:rPr>
        <w:t>rường hợp cần sử dụng công nghệ, kỹ thuật tiên tiến, kinh nghiệm quản lý quốc tế thì nhà đầu tư trong nước được liên danh với nhà đầu tư nước ngoài hoặc sử dụng nhà thầu nước ngoài để tham dự thầu và thực hiện dự án</w:t>
      </w:r>
      <w:r w:rsidR="000D0A55" w:rsidRPr="00305369">
        <w:rPr>
          <w:rFonts w:ascii="Times New Roman" w:hAnsi="Times New Roman"/>
          <w:sz w:val="28"/>
          <w:szCs w:val="28"/>
          <w:lang w:val="vi-VN"/>
        </w:rPr>
        <w:t>;</w:t>
      </w:r>
    </w:p>
    <w:p w:rsidR="004D7636" w:rsidRDefault="00B92C3D"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d) D</w:t>
      </w:r>
      <w:r w:rsidRPr="00305369">
        <w:rPr>
          <w:rFonts w:ascii="Times New Roman" w:eastAsia="MS Mincho" w:hAnsi="Times New Roman"/>
          <w:sz w:val="28"/>
          <w:szCs w:val="28"/>
          <w:lang w:val="vi-VN"/>
        </w:rPr>
        <w:t xml:space="preserve">ự án có yêu cầu về </w:t>
      </w:r>
      <w:r w:rsidR="00434447" w:rsidRPr="00305369">
        <w:rPr>
          <w:rFonts w:ascii="Times New Roman" w:eastAsia="MS Mincho" w:hAnsi="Times New Roman"/>
          <w:sz w:val="28"/>
          <w:szCs w:val="28"/>
          <w:lang w:val="vi-VN"/>
        </w:rPr>
        <w:t xml:space="preserve">bảo đảm </w:t>
      </w:r>
      <w:r w:rsidRPr="00305369">
        <w:rPr>
          <w:rFonts w:ascii="Times New Roman" w:eastAsia="MS Mincho" w:hAnsi="Times New Roman"/>
          <w:sz w:val="28"/>
          <w:szCs w:val="28"/>
          <w:lang w:val="vi-VN"/>
        </w:rPr>
        <w:t xml:space="preserve">quốc phòng, an ninh </w:t>
      </w:r>
      <w:r w:rsidR="00434447" w:rsidRPr="00305369">
        <w:rPr>
          <w:rFonts w:ascii="Times New Roman" w:eastAsia="MS Mincho" w:hAnsi="Times New Roman"/>
          <w:sz w:val="28"/>
          <w:szCs w:val="28"/>
          <w:lang w:val="vi-VN"/>
        </w:rPr>
        <w:t xml:space="preserve">do </w:t>
      </w:r>
      <w:r w:rsidRPr="00305369">
        <w:rPr>
          <w:rFonts w:ascii="Times New Roman" w:eastAsia="MS Mincho" w:hAnsi="Times New Roman"/>
          <w:sz w:val="28"/>
          <w:szCs w:val="28"/>
          <w:lang w:val="vi-VN"/>
        </w:rPr>
        <w:t xml:space="preserve">Thủ tướng Chính phủ </w:t>
      </w:r>
      <w:r w:rsidR="00434447" w:rsidRPr="00305369">
        <w:rPr>
          <w:rFonts w:ascii="Times New Roman" w:eastAsia="MS Mincho" w:hAnsi="Times New Roman"/>
          <w:sz w:val="28"/>
          <w:szCs w:val="28"/>
          <w:lang w:val="vi-VN"/>
        </w:rPr>
        <w:t>quyết định theo đề nghị</w:t>
      </w:r>
      <w:r w:rsidRPr="00305369">
        <w:rPr>
          <w:rFonts w:ascii="Times New Roman" w:eastAsia="MS Mincho" w:hAnsi="Times New Roman"/>
          <w:sz w:val="28"/>
          <w:szCs w:val="28"/>
          <w:lang w:val="vi-VN"/>
        </w:rPr>
        <w:t xml:space="preserve"> của cơ quan nhà nước có thẩm quyền và ý kiến </w:t>
      </w:r>
      <w:r w:rsidR="00110952" w:rsidRPr="00305369">
        <w:rPr>
          <w:rFonts w:ascii="Times New Roman" w:eastAsia="MS Mincho" w:hAnsi="Times New Roman"/>
          <w:sz w:val="28"/>
          <w:szCs w:val="28"/>
          <w:lang w:val="vi-VN"/>
        </w:rPr>
        <w:t xml:space="preserve">thống nhất </w:t>
      </w:r>
      <w:r w:rsidR="00434447" w:rsidRPr="00305369">
        <w:rPr>
          <w:rFonts w:ascii="Times New Roman" w:eastAsia="MS Mincho" w:hAnsi="Times New Roman"/>
          <w:sz w:val="28"/>
          <w:szCs w:val="28"/>
          <w:lang w:val="vi-VN"/>
        </w:rPr>
        <w:t>của Bộ Quố</w:t>
      </w:r>
      <w:r w:rsidR="006E3AA5" w:rsidRPr="00305369">
        <w:rPr>
          <w:rFonts w:ascii="Times New Roman" w:eastAsia="MS Mincho" w:hAnsi="Times New Roman"/>
          <w:sz w:val="28"/>
          <w:szCs w:val="28"/>
          <w:lang w:val="vi-VN"/>
        </w:rPr>
        <w:t xml:space="preserve">c phòng </w:t>
      </w:r>
      <w:r w:rsidR="00434447" w:rsidRPr="00305369">
        <w:rPr>
          <w:rFonts w:ascii="Times New Roman" w:eastAsia="MS Mincho" w:hAnsi="Times New Roman"/>
          <w:sz w:val="28"/>
          <w:szCs w:val="28"/>
          <w:lang w:val="vi-VN"/>
        </w:rPr>
        <w:t xml:space="preserve">đối với yêu cầu bảo </w:t>
      </w:r>
      <w:r w:rsidR="00795F93" w:rsidRPr="00305369">
        <w:rPr>
          <w:rFonts w:ascii="Times New Roman" w:eastAsia="MS Mincho" w:hAnsi="Times New Roman"/>
          <w:sz w:val="28"/>
          <w:szCs w:val="28"/>
          <w:lang w:val="vi-VN"/>
        </w:rPr>
        <w:t xml:space="preserve">đảm </w:t>
      </w:r>
      <w:r w:rsidR="00434447" w:rsidRPr="00305369">
        <w:rPr>
          <w:rFonts w:ascii="Times New Roman" w:eastAsia="MS Mincho" w:hAnsi="Times New Roman"/>
          <w:sz w:val="28"/>
          <w:szCs w:val="28"/>
          <w:lang w:val="vi-VN"/>
        </w:rPr>
        <w:t>quố</w:t>
      </w:r>
      <w:r w:rsidR="006E3AA5" w:rsidRPr="00305369">
        <w:rPr>
          <w:rFonts w:ascii="Times New Roman" w:eastAsia="MS Mincho" w:hAnsi="Times New Roman"/>
          <w:sz w:val="28"/>
          <w:szCs w:val="28"/>
          <w:lang w:val="vi-VN"/>
        </w:rPr>
        <w:t>c phòng</w:t>
      </w:r>
      <w:r w:rsidR="00434447" w:rsidRPr="00305369">
        <w:rPr>
          <w:rFonts w:ascii="Times New Roman" w:eastAsia="MS Mincho" w:hAnsi="Times New Roman"/>
          <w:sz w:val="28"/>
          <w:szCs w:val="28"/>
          <w:lang w:val="vi-VN"/>
        </w:rPr>
        <w:t xml:space="preserve">, ý kiến </w:t>
      </w:r>
      <w:r w:rsidR="00110952" w:rsidRPr="00305369">
        <w:rPr>
          <w:rFonts w:ascii="Times New Roman" w:eastAsia="MS Mincho" w:hAnsi="Times New Roman"/>
          <w:sz w:val="28"/>
          <w:szCs w:val="28"/>
          <w:lang w:val="vi-VN"/>
        </w:rPr>
        <w:t xml:space="preserve">thống nhất </w:t>
      </w:r>
      <w:r w:rsidR="00434447" w:rsidRPr="00305369">
        <w:rPr>
          <w:rFonts w:ascii="Times New Roman" w:eastAsia="MS Mincho" w:hAnsi="Times New Roman"/>
          <w:sz w:val="28"/>
          <w:szCs w:val="28"/>
          <w:lang w:val="vi-VN"/>
        </w:rPr>
        <w:t>của Bộ</w:t>
      </w:r>
      <w:r w:rsidR="006E3AA5" w:rsidRPr="00305369">
        <w:rPr>
          <w:rFonts w:ascii="Times New Roman" w:eastAsia="MS Mincho" w:hAnsi="Times New Roman"/>
          <w:sz w:val="28"/>
          <w:szCs w:val="28"/>
          <w:lang w:val="vi-VN"/>
        </w:rPr>
        <w:t xml:space="preserve"> Công an </w:t>
      </w:r>
      <w:r w:rsidR="00434447" w:rsidRPr="00305369">
        <w:rPr>
          <w:rFonts w:ascii="Times New Roman" w:eastAsia="MS Mincho" w:hAnsi="Times New Roman"/>
          <w:sz w:val="28"/>
          <w:szCs w:val="28"/>
          <w:lang w:val="vi-VN"/>
        </w:rPr>
        <w:t xml:space="preserve">đối với yêu cầu </w:t>
      </w:r>
      <w:r w:rsidR="00795F93" w:rsidRPr="00305369">
        <w:rPr>
          <w:rFonts w:ascii="Times New Roman" w:eastAsia="MS Mincho" w:hAnsi="Times New Roman"/>
          <w:sz w:val="28"/>
          <w:szCs w:val="28"/>
          <w:lang w:val="vi-VN"/>
        </w:rPr>
        <w:t xml:space="preserve">bảo </w:t>
      </w:r>
      <w:r w:rsidR="00434447" w:rsidRPr="00305369">
        <w:rPr>
          <w:rFonts w:ascii="Times New Roman" w:eastAsia="MS Mincho" w:hAnsi="Times New Roman"/>
          <w:sz w:val="28"/>
          <w:szCs w:val="28"/>
          <w:lang w:val="vi-VN"/>
        </w:rPr>
        <w:t>đả</w:t>
      </w:r>
      <w:r w:rsidR="00F40826" w:rsidRPr="00305369">
        <w:rPr>
          <w:rFonts w:ascii="Times New Roman" w:eastAsia="MS Mincho" w:hAnsi="Times New Roman"/>
          <w:sz w:val="28"/>
          <w:szCs w:val="28"/>
          <w:lang w:val="vi-VN"/>
        </w:rPr>
        <w:t>m an ninh</w:t>
      </w:r>
      <w:r w:rsidR="00434447" w:rsidRPr="00305369">
        <w:rPr>
          <w:rFonts w:ascii="Times New Roman" w:eastAsia="MS Mincho" w:hAnsi="Times New Roman"/>
          <w:sz w:val="28"/>
          <w:szCs w:val="28"/>
          <w:lang w:val="vi-VN"/>
        </w:rPr>
        <w:t>.</w:t>
      </w:r>
      <w:r w:rsidRPr="00305369">
        <w:rPr>
          <w:rFonts w:ascii="Times New Roman" w:eastAsia="MS Mincho" w:hAnsi="Times New Roman"/>
          <w:sz w:val="28"/>
          <w:szCs w:val="28"/>
          <w:lang w:val="vi-VN"/>
        </w:rPr>
        <w:t xml:space="preserve"> </w:t>
      </w:r>
    </w:p>
    <w:p w:rsidR="004D7636" w:rsidRDefault="006104A9"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3. </w:t>
      </w:r>
      <w:r w:rsidR="00110952" w:rsidRPr="00305369">
        <w:rPr>
          <w:rFonts w:ascii="Times New Roman" w:hAnsi="Times New Roman"/>
          <w:sz w:val="28"/>
          <w:szCs w:val="28"/>
          <w:lang w:val="vi-VN"/>
        </w:rPr>
        <w:t>Áp dụng hình thức c</w:t>
      </w:r>
      <w:r w:rsidRPr="00305369">
        <w:rPr>
          <w:rFonts w:ascii="Times New Roman" w:hAnsi="Times New Roman"/>
          <w:sz w:val="28"/>
          <w:szCs w:val="28"/>
          <w:lang w:val="vi-VN"/>
        </w:rPr>
        <w:t xml:space="preserve">hỉ định </w:t>
      </w:r>
      <w:r w:rsidR="00896B52" w:rsidRPr="00305369">
        <w:rPr>
          <w:rFonts w:ascii="Times New Roman" w:hAnsi="Times New Roman"/>
          <w:sz w:val="28"/>
          <w:szCs w:val="28"/>
          <w:lang w:val="vi-VN"/>
        </w:rPr>
        <w:t xml:space="preserve">thầu </w:t>
      </w:r>
      <w:r w:rsidRPr="00305369">
        <w:rPr>
          <w:rFonts w:ascii="Times New Roman" w:hAnsi="Times New Roman"/>
          <w:sz w:val="28"/>
          <w:szCs w:val="28"/>
          <w:lang w:val="vi-VN"/>
        </w:rPr>
        <w:t xml:space="preserve">theo quy định tại </w:t>
      </w:r>
      <w:r w:rsidR="00782B65">
        <w:rPr>
          <w:rFonts w:ascii="Times New Roman" w:hAnsi="Times New Roman"/>
          <w:sz w:val="28"/>
          <w:szCs w:val="28"/>
        </w:rPr>
        <w:t>k</w:t>
      </w:r>
      <w:r w:rsidRPr="00305369">
        <w:rPr>
          <w:rFonts w:ascii="Times New Roman" w:hAnsi="Times New Roman"/>
          <w:sz w:val="28"/>
          <w:szCs w:val="28"/>
          <w:lang w:val="vi-VN"/>
        </w:rPr>
        <w:t xml:space="preserve">hoản 4 Điều 22 của Luật Đấu thầu </w:t>
      </w:r>
      <w:r w:rsidR="00042492" w:rsidRPr="00305369">
        <w:rPr>
          <w:rFonts w:ascii="Times New Roman" w:hAnsi="Times New Roman"/>
          <w:sz w:val="28"/>
          <w:szCs w:val="28"/>
          <w:lang w:val="vi-VN"/>
        </w:rPr>
        <w:t>trong các trường hợp sau đây</w:t>
      </w:r>
      <w:r w:rsidRPr="00305369">
        <w:rPr>
          <w:rFonts w:ascii="Times New Roman" w:hAnsi="Times New Roman"/>
          <w:sz w:val="28"/>
          <w:szCs w:val="28"/>
          <w:lang w:val="vi-VN"/>
        </w:rPr>
        <w:t>:</w:t>
      </w:r>
    </w:p>
    <w:p w:rsidR="004D7636" w:rsidRDefault="006104A9"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a) Chỉ có một nhà đầu tư </w:t>
      </w:r>
      <w:r w:rsidR="00CC508D" w:rsidRPr="00305369">
        <w:rPr>
          <w:rFonts w:ascii="Times New Roman" w:hAnsi="Times New Roman"/>
          <w:sz w:val="28"/>
          <w:szCs w:val="28"/>
          <w:lang w:val="vi-VN"/>
        </w:rPr>
        <w:t xml:space="preserve">đăng ký và đáp ứng yêu cầu của hồ sơ mời sơ tuyển; chỉ có một nhà đầu tư </w:t>
      </w:r>
      <w:r w:rsidR="009B2982" w:rsidRPr="00305369">
        <w:rPr>
          <w:rFonts w:ascii="Times New Roman" w:hAnsi="Times New Roman"/>
          <w:sz w:val="28"/>
          <w:szCs w:val="28"/>
          <w:lang w:val="vi-VN"/>
        </w:rPr>
        <w:t>trúng sơ tuyển</w:t>
      </w:r>
      <w:r w:rsidRPr="00305369">
        <w:rPr>
          <w:rFonts w:ascii="Times New Roman" w:hAnsi="Times New Roman"/>
          <w:sz w:val="28"/>
          <w:szCs w:val="28"/>
          <w:lang w:val="vi-VN"/>
        </w:rPr>
        <w:t>;</w:t>
      </w:r>
      <w:r w:rsidR="00CC508D" w:rsidRPr="00305369">
        <w:rPr>
          <w:rFonts w:ascii="Times New Roman" w:hAnsi="Times New Roman"/>
          <w:sz w:val="28"/>
          <w:szCs w:val="28"/>
          <w:lang w:val="vi-VN"/>
        </w:rPr>
        <w:t xml:space="preserve"> </w:t>
      </w:r>
    </w:p>
    <w:p w:rsidR="004D7636" w:rsidRDefault="006104A9"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Chỉ có một nhà đầu tư có khả năng thực hiện theo quy định tại </w:t>
      </w:r>
      <w:r w:rsidR="00782B65">
        <w:rPr>
          <w:rFonts w:ascii="Times New Roman" w:hAnsi="Times New Roman"/>
          <w:sz w:val="28"/>
          <w:szCs w:val="28"/>
        </w:rPr>
        <w:t>đ</w:t>
      </w:r>
      <w:r w:rsidRPr="00305369">
        <w:rPr>
          <w:rFonts w:ascii="Times New Roman" w:hAnsi="Times New Roman"/>
          <w:sz w:val="28"/>
          <w:szCs w:val="28"/>
          <w:lang w:val="vi-VN"/>
        </w:rPr>
        <w:t xml:space="preserve">iểm b </w:t>
      </w:r>
      <w:r w:rsidR="00782B65">
        <w:rPr>
          <w:rFonts w:ascii="Times New Roman" w:hAnsi="Times New Roman"/>
          <w:sz w:val="28"/>
          <w:szCs w:val="28"/>
        </w:rPr>
        <w:t>k</w:t>
      </w:r>
      <w:r w:rsidRPr="00305369">
        <w:rPr>
          <w:rFonts w:ascii="Times New Roman" w:hAnsi="Times New Roman"/>
          <w:sz w:val="28"/>
          <w:szCs w:val="28"/>
          <w:lang w:val="vi-VN"/>
        </w:rPr>
        <w:t>hoản 4 Điều 22 của Luật Đấu thầu;</w:t>
      </w:r>
    </w:p>
    <w:p w:rsidR="004D7636" w:rsidRDefault="006104A9" w:rsidP="004D7636">
      <w:pPr>
        <w:widowControl w:val="0"/>
        <w:tabs>
          <w:tab w:val="left" w:pos="993"/>
        </w:tabs>
        <w:spacing w:before="240" w:after="0" w:line="240" w:lineRule="auto"/>
        <w:ind w:firstLine="567"/>
        <w:jc w:val="both"/>
        <w:rPr>
          <w:rFonts w:ascii="Times New Roman" w:eastAsia="MS Mincho" w:hAnsi="Times New Roman"/>
          <w:spacing w:val="-4"/>
          <w:sz w:val="28"/>
          <w:szCs w:val="28"/>
          <w:lang w:val="vi-VN"/>
        </w:rPr>
      </w:pPr>
      <w:r w:rsidRPr="00305369">
        <w:rPr>
          <w:rFonts w:ascii="Times New Roman" w:hAnsi="Times New Roman"/>
          <w:spacing w:val="-4"/>
          <w:sz w:val="28"/>
          <w:szCs w:val="28"/>
          <w:lang w:val="vi-VN"/>
        </w:rPr>
        <w:t xml:space="preserve">c) </w:t>
      </w:r>
      <w:r w:rsidR="00175211" w:rsidRPr="00305369">
        <w:rPr>
          <w:rFonts w:ascii="Times New Roman" w:hAnsi="Times New Roman"/>
          <w:spacing w:val="-4"/>
          <w:sz w:val="28"/>
          <w:szCs w:val="28"/>
          <w:lang w:val="vi-VN"/>
        </w:rPr>
        <w:t xml:space="preserve">Dự án </w:t>
      </w:r>
      <w:r w:rsidR="006E3AA5" w:rsidRPr="00305369">
        <w:rPr>
          <w:rFonts w:ascii="Times New Roman" w:hAnsi="Times New Roman"/>
          <w:spacing w:val="-4"/>
          <w:sz w:val="28"/>
          <w:szCs w:val="28"/>
          <w:lang w:val="vi-VN"/>
        </w:rPr>
        <w:t xml:space="preserve">do nhà đầu tư đề xuất đáp ứng yêu cầu thực hiện dự án khả thi và hiệu quả cao nhất có mục tiêu bảo vệ chủ quyền quốc gia, biên giới quốc gia, </w:t>
      </w:r>
      <w:r w:rsidR="00782B65">
        <w:rPr>
          <w:rFonts w:ascii="Times New Roman" w:hAnsi="Times New Roman"/>
          <w:spacing w:val="-4"/>
          <w:sz w:val="28"/>
          <w:szCs w:val="28"/>
        </w:rPr>
        <w:t xml:space="preserve"> </w:t>
      </w:r>
      <w:r w:rsidR="006E3AA5" w:rsidRPr="00305369">
        <w:rPr>
          <w:rFonts w:ascii="Times New Roman" w:hAnsi="Times New Roman"/>
          <w:spacing w:val="-4"/>
          <w:sz w:val="28"/>
          <w:szCs w:val="28"/>
          <w:lang w:val="vi-VN"/>
        </w:rPr>
        <w:t xml:space="preserve">hải đảo </w:t>
      </w:r>
      <w:r w:rsidR="00594C44" w:rsidRPr="00305369">
        <w:rPr>
          <w:rFonts w:ascii="Times New Roman" w:hAnsi="Times New Roman"/>
          <w:spacing w:val="-4"/>
          <w:sz w:val="28"/>
          <w:szCs w:val="28"/>
          <w:lang w:val="vi-VN"/>
        </w:rPr>
        <w:t xml:space="preserve">theo quy định tại </w:t>
      </w:r>
      <w:r w:rsidR="00782B65">
        <w:rPr>
          <w:rFonts w:ascii="Times New Roman" w:hAnsi="Times New Roman"/>
          <w:spacing w:val="-4"/>
          <w:sz w:val="28"/>
          <w:szCs w:val="28"/>
        </w:rPr>
        <w:t>đ</w:t>
      </w:r>
      <w:r w:rsidR="00594C44" w:rsidRPr="00305369">
        <w:rPr>
          <w:rFonts w:ascii="Times New Roman" w:hAnsi="Times New Roman"/>
          <w:spacing w:val="-4"/>
          <w:sz w:val="28"/>
          <w:szCs w:val="28"/>
          <w:lang w:val="vi-VN"/>
        </w:rPr>
        <w:t xml:space="preserve">iểm c </w:t>
      </w:r>
      <w:r w:rsidR="00782B65">
        <w:rPr>
          <w:rFonts w:ascii="Times New Roman" w:hAnsi="Times New Roman"/>
          <w:spacing w:val="-4"/>
          <w:sz w:val="28"/>
          <w:szCs w:val="28"/>
        </w:rPr>
        <w:t>k</w:t>
      </w:r>
      <w:r w:rsidR="00594C44" w:rsidRPr="00305369">
        <w:rPr>
          <w:rFonts w:ascii="Times New Roman" w:hAnsi="Times New Roman"/>
          <w:spacing w:val="-4"/>
          <w:sz w:val="28"/>
          <w:szCs w:val="28"/>
          <w:lang w:val="vi-VN"/>
        </w:rPr>
        <w:t xml:space="preserve">hoản 4 Điều 22 của Luật Đấu thầu </w:t>
      </w:r>
      <w:r w:rsidR="007B0ED8" w:rsidRPr="00305369">
        <w:rPr>
          <w:rFonts w:ascii="Times New Roman" w:hAnsi="Times New Roman"/>
          <w:spacing w:val="-4"/>
          <w:sz w:val="28"/>
          <w:szCs w:val="28"/>
          <w:lang w:val="vi-VN"/>
        </w:rPr>
        <w:t xml:space="preserve">do </w:t>
      </w:r>
      <w:r w:rsidR="004C241C" w:rsidRPr="00305369">
        <w:rPr>
          <w:rFonts w:ascii="Times New Roman" w:hAnsi="Times New Roman"/>
          <w:spacing w:val="-4"/>
          <w:sz w:val="28"/>
          <w:szCs w:val="28"/>
          <w:lang w:val="vi-VN"/>
        </w:rPr>
        <w:t xml:space="preserve">Thủ tướng Chính phủ </w:t>
      </w:r>
      <w:r w:rsidR="00EE07C1" w:rsidRPr="00305369">
        <w:rPr>
          <w:rFonts w:ascii="Times New Roman" w:hAnsi="Times New Roman"/>
          <w:spacing w:val="-4"/>
          <w:sz w:val="28"/>
          <w:szCs w:val="28"/>
          <w:lang w:val="vi-VN"/>
        </w:rPr>
        <w:t xml:space="preserve">xem xét, </w:t>
      </w:r>
      <w:r w:rsidR="004C241C" w:rsidRPr="00305369">
        <w:rPr>
          <w:rFonts w:ascii="Times New Roman" w:hAnsi="Times New Roman"/>
          <w:spacing w:val="-4"/>
          <w:sz w:val="28"/>
          <w:szCs w:val="28"/>
          <w:lang w:val="vi-VN"/>
        </w:rPr>
        <w:t>quyết định</w:t>
      </w:r>
      <w:r w:rsidR="00EE07C1" w:rsidRPr="00305369">
        <w:rPr>
          <w:rFonts w:ascii="Times New Roman" w:hAnsi="Times New Roman"/>
          <w:spacing w:val="-4"/>
          <w:sz w:val="28"/>
          <w:szCs w:val="28"/>
          <w:lang w:val="vi-VN"/>
        </w:rPr>
        <w:t xml:space="preserve"> theo đề nghị của cơ quan nhà nước có </w:t>
      </w:r>
      <w:r w:rsidR="00782B65">
        <w:rPr>
          <w:rFonts w:ascii="Times New Roman" w:hAnsi="Times New Roman"/>
          <w:spacing w:val="-4"/>
          <w:sz w:val="28"/>
          <w:szCs w:val="28"/>
        </w:rPr>
        <w:t xml:space="preserve">           </w:t>
      </w:r>
      <w:r w:rsidR="00EE07C1" w:rsidRPr="00305369">
        <w:rPr>
          <w:rFonts w:ascii="Times New Roman" w:hAnsi="Times New Roman"/>
          <w:spacing w:val="-4"/>
          <w:sz w:val="28"/>
          <w:szCs w:val="28"/>
          <w:lang w:val="vi-VN"/>
        </w:rPr>
        <w:t>thẩm quyền</w:t>
      </w:r>
      <w:r w:rsidR="006701B5" w:rsidRPr="00305369">
        <w:rPr>
          <w:rFonts w:ascii="Times New Roman" w:eastAsia="MS Mincho" w:hAnsi="Times New Roman"/>
          <w:spacing w:val="-4"/>
          <w:sz w:val="28"/>
          <w:szCs w:val="28"/>
          <w:lang w:val="vi-VN"/>
        </w:rPr>
        <w:t>.</w:t>
      </w:r>
    </w:p>
    <w:p w:rsidR="004D7636" w:rsidRDefault="00100CC7"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4. </w:t>
      </w:r>
      <w:r w:rsidR="00762A2E" w:rsidRPr="00305369">
        <w:rPr>
          <w:rFonts w:ascii="Times New Roman" w:hAnsi="Times New Roman"/>
          <w:sz w:val="28"/>
          <w:szCs w:val="28"/>
          <w:lang w:val="vi-VN"/>
        </w:rPr>
        <w:t xml:space="preserve">Việc quyết định chỉ định </w:t>
      </w:r>
      <w:r w:rsidR="00896B52" w:rsidRPr="00305369">
        <w:rPr>
          <w:rFonts w:ascii="Times New Roman" w:hAnsi="Times New Roman"/>
          <w:sz w:val="28"/>
          <w:szCs w:val="28"/>
          <w:lang w:val="vi-VN"/>
        </w:rPr>
        <w:t>thầu</w:t>
      </w:r>
      <w:r w:rsidR="00762A2E" w:rsidRPr="00305369">
        <w:rPr>
          <w:rFonts w:ascii="Times New Roman" w:hAnsi="Times New Roman"/>
          <w:sz w:val="28"/>
          <w:szCs w:val="28"/>
          <w:lang w:val="vi-VN"/>
        </w:rPr>
        <w:t xml:space="preserve"> theo quy định tại </w:t>
      </w:r>
      <w:r w:rsidR="00782B65">
        <w:rPr>
          <w:rFonts w:ascii="Times New Roman" w:hAnsi="Times New Roman"/>
          <w:sz w:val="28"/>
          <w:szCs w:val="28"/>
        </w:rPr>
        <w:t>đ</w:t>
      </w:r>
      <w:r w:rsidR="00762A2E" w:rsidRPr="00305369">
        <w:rPr>
          <w:rFonts w:ascii="Times New Roman" w:hAnsi="Times New Roman"/>
          <w:sz w:val="28"/>
          <w:szCs w:val="28"/>
          <w:lang w:val="vi-VN"/>
        </w:rPr>
        <w:t xml:space="preserve">iểm c </w:t>
      </w:r>
      <w:r w:rsidR="00782B65">
        <w:rPr>
          <w:rFonts w:ascii="Times New Roman" w:hAnsi="Times New Roman"/>
          <w:sz w:val="28"/>
          <w:szCs w:val="28"/>
        </w:rPr>
        <w:t>k</w:t>
      </w:r>
      <w:r w:rsidR="00762A2E" w:rsidRPr="00305369">
        <w:rPr>
          <w:rFonts w:ascii="Times New Roman" w:hAnsi="Times New Roman"/>
          <w:sz w:val="28"/>
          <w:szCs w:val="28"/>
          <w:lang w:val="vi-VN"/>
        </w:rPr>
        <w:t>hoản 3 Điều này phải đáp ứng đầy đủ các điều kiện sau:</w:t>
      </w:r>
    </w:p>
    <w:p w:rsidR="004D7636" w:rsidRDefault="00762A2E"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eastAsia="MS Mincho" w:hAnsi="Times New Roman"/>
          <w:sz w:val="28"/>
          <w:szCs w:val="28"/>
          <w:lang w:val="vi-VN"/>
        </w:rPr>
        <w:lastRenderedPageBreak/>
        <w:t xml:space="preserve">a) </w:t>
      </w:r>
      <w:r w:rsidR="00407F0B" w:rsidRPr="00305369">
        <w:rPr>
          <w:rFonts w:ascii="Times New Roman" w:eastAsia="MS Mincho" w:hAnsi="Times New Roman"/>
          <w:sz w:val="28"/>
          <w:szCs w:val="28"/>
          <w:lang w:val="vi-VN"/>
        </w:rPr>
        <w:t>Dự án c</w:t>
      </w:r>
      <w:r w:rsidRPr="00305369">
        <w:rPr>
          <w:rFonts w:ascii="Times New Roman" w:eastAsia="MS Mincho" w:hAnsi="Times New Roman"/>
          <w:sz w:val="28"/>
          <w:szCs w:val="28"/>
          <w:lang w:val="vi-VN"/>
        </w:rPr>
        <w:t xml:space="preserve">ó </w:t>
      </w:r>
      <w:r w:rsidRPr="00305369">
        <w:rPr>
          <w:rFonts w:ascii="Times New Roman" w:hAnsi="Times New Roman"/>
          <w:sz w:val="28"/>
          <w:szCs w:val="28"/>
          <w:lang w:val="vi-VN"/>
        </w:rPr>
        <w:t xml:space="preserve">quyết định chủ trương đầu tư </w:t>
      </w:r>
      <w:r w:rsidR="00EE07C1" w:rsidRPr="00305369">
        <w:rPr>
          <w:rFonts w:ascii="Times New Roman" w:hAnsi="Times New Roman"/>
          <w:sz w:val="28"/>
          <w:szCs w:val="28"/>
          <w:lang w:val="vi-VN"/>
        </w:rPr>
        <w:t>hoặc báo cáo nghiên cứu khả thi được phê duyệt (đối với dự án nhóm C)</w:t>
      </w:r>
      <w:r w:rsidRPr="00305369">
        <w:rPr>
          <w:rFonts w:ascii="Times New Roman" w:hAnsi="Times New Roman"/>
          <w:sz w:val="28"/>
          <w:szCs w:val="28"/>
          <w:lang w:val="vi-VN"/>
        </w:rPr>
        <w:t xml:space="preserve">; </w:t>
      </w:r>
    </w:p>
    <w:p w:rsidR="004D7636" w:rsidRDefault="005F2470" w:rsidP="004D7636">
      <w:pPr>
        <w:widowControl w:val="0"/>
        <w:spacing w:before="240" w:after="0" w:line="240" w:lineRule="auto"/>
        <w:ind w:firstLine="567"/>
        <w:jc w:val="both"/>
        <w:rPr>
          <w:rFonts w:ascii="Times New Roman" w:eastAsia="MS Mincho" w:hAnsi="Times New Roman"/>
          <w:sz w:val="28"/>
          <w:szCs w:val="28"/>
          <w:lang w:val="vi-VN"/>
        </w:rPr>
      </w:pPr>
      <w:r w:rsidRPr="00305369">
        <w:rPr>
          <w:rFonts w:ascii="Times New Roman" w:hAnsi="Times New Roman"/>
          <w:sz w:val="28"/>
          <w:szCs w:val="28"/>
          <w:lang w:val="vi-VN"/>
        </w:rPr>
        <w:t xml:space="preserve">b) </w:t>
      </w:r>
      <w:r w:rsidR="00407F0B" w:rsidRPr="00305369">
        <w:rPr>
          <w:rFonts w:ascii="Times New Roman" w:hAnsi="Times New Roman"/>
          <w:sz w:val="28"/>
          <w:szCs w:val="28"/>
          <w:lang w:val="vi-VN"/>
        </w:rPr>
        <w:t>Dự án c</w:t>
      </w:r>
      <w:r w:rsidRPr="00305369">
        <w:rPr>
          <w:rFonts w:ascii="Times New Roman" w:hAnsi="Times New Roman"/>
          <w:sz w:val="28"/>
          <w:szCs w:val="28"/>
          <w:lang w:val="vi-VN"/>
        </w:rPr>
        <w:t xml:space="preserve">ó </w:t>
      </w:r>
      <w:r w:rsidRPr="00305369">
        <w:rPr>
          <w:rFonts w:ascii="Times New Roman" w:eastAsia="MS Mincho" w:hAnsi="Times New Roman"/>
          <w:sz w:val="28"/>
          <w:szCs w:val="28"/>
          <w:lang w:val="vi-VN"/>
        </w:rPr>
        <w:t xml:space="preserve">ý kiến thống nhất của Bộ Quốc phòng </w:t>
      </w:r>
      <w:r w:rsidR="006E3AA5" w:rsidRPr="00305369">
        <w:rPr>
          <w:rFonts w:ascii="Times New Roman" w:eastAsia="MS Mincho" w:hAnsi="Times New Roman"/>
          <w:sz w:val="28"/>
          <w:szCs w:val="28"/>
          <w:lang w:val="vi-VN"/>
        </w:rPr>
        <w:t>đối với tính khả thi và hiệu quả về</w:t>
      </w:r>
      <w:r w:rsidRPr="00305369">
        <w:rPr>
          <w:rFonts w:ascii="Times New Roman" w:eastAsia="MS Mincho" w:hAnsi="Times New Roman"/>
          <w:sz w:val="28"/>
          <w:szCs w:val="28"/>
          <w:lang w:val="vi-VN"/>
        </w:rPr>
        <w:t xml:space="preserve"> </w:t>
      </w:r>
      <w:r w:rsidR="006E3AA5" w:rsidRPr="00305369">
        <w:rPr>
          <w:rFonts w:ascii="Times New Roman" w:eastAsia="MS Mincho" w:hAnsi="Times New Roman"/>
          <w:sz w:val="28"/>
          <w:szCs w:val="28"/>
          <w:lang w:val="vi-VN"/>
        </w:rPr>
        <w:t xml:space="preserve">yêu cầu bảo đảm </w:t>
      </w:r>
      <w:r w:rsidRPr="00305369">
        <w:rPr>
          <w:rFonts w:ascii="Times New Roman" w:eastAsia="MS Mincho" w:hAnsi="Times New Roman"/>
          <w:sz w:val="28"/>
          <w:szCs w:val="28"/>
          <w:lang w:val="vi-VN"/>
        </w:rPr>
        <w:t>quố</w:t>
      </w:r>
      <w:r w:rsidR="006E3AA5" w:rsidRPr="00305369">
        <w:rPr>
          <w:rFonts w:ascii="Times New Roman" w:eastAsia="MS Mincho" w:hAnsi="Times New Roman"/>
          <w:sz w:val="28"/>
          <w:szCs w:val="28"/>
          <w:lang w:val="vi-VN"/>
        </w:rPr>
        <w:t>c phòng</w:t>
      </w:r>
      <w:r w:rsidRPr="00305369">
        <w:rPr>
          <w:rFonts w:ascii="Times New Roman" w:eastAsia="MS Mincho" w:hAnsi="Times New Roman"/>
          <w:sz w:val="28"/>
          <w:szCs w:val="28"/>
          <w:lang w:val="vi-VN"/>
        </w:rPr>
        <w:t>, ý kiến thống nhất của Bộ</w:t>
      </w:r>
      <w:r w:rsidR="006E3AA5" w:rsidRPr="00305369">
        <w:rPr>
          <w:rFonts w:ascii="Times New Roman" w:eastAsia="MS Mincho" w:hAnsi="Times New Roman"/>
          <w:sz w:val="28"/>
          <w:szCs w:val="28"/>
          <w:lang w:val="vi-VN"/>
        </w:rPr>
        <w:t xml:space="preserve"> Công an đối với tính khả thi và hiệu quả về yêu cầu</w:t>
      </w:r>
      <w:r w:rsidRPr="00305369">
        <w:rPr>
          <w:rFonts w:ascii="Times New Roman" w:eastAsia="MS Mincho" w:hAnsi="Times New Roman"/>
          <w:sz w:val="28"/>
          <w:szCs w:val="28"/>
          <w:lang w:val="vi-VN"/>
        </w:rPr>
        <w:t xml:space="preserve"> bảo đả</w:t>
      </w:r>
      <w:r w:rsidR="006E3AA5" w:rsidRPr="00305369">
        <w:rPr>
          <w:rFonts w:ascii="Times New Roman" w:eastAsia="MS Mincho" w:hAnsi="Times New Roman"/>
          <w:sz w:val="28"/>
          <w:szCs w:val="28"/>
          <w:lang w:val="vi-VN"/>
        </w:rPr>
        <w:t>m an ninh.</w:t>
      </w:r>
    </w:p>
    <w:p w:rsidR="004D7636" w:rsidRDefault="00916B88" w:rsidP="004D7636">
      <w:pPr>
        <w:widowControl w:val="0"/>
        <w:tabs>
          <w:tab w:val="left" w:pos="993"/>
        </w:tabs>
        <w:spacing w:before="240" w:after="0" w:line="240" w:lineRule="auto"/>
        <w:ind w:firstLine="567"/>
        <w:jc w:val="both"/>
        <w:rPr>
          <w:rFonts w:ascii="Times New Roman" w:hAnsi="Times New Roman"/>
          <w:b/>
          <w:sz w:val="28"/>
          <w:szCs w:val="28"/>
          <w:lang w:val="vi-VN"/>
        </w:rPr>
      </w:pPr>
      <w:r w:rsidRPr="00305369">
        <w:rPr>
          <w:rFonts w:ascii="Times New Roman" w:hAnsi="Times New Roman"/>
          <w:b/>
          <w:sz w:val="28"/>
          <w:szCs w:val="28"/>
          <w:lang w:val="vi-VN"/>
        </w:rPr>
        <w:t xml:space="preserve">Điều </w:t>
      </w:r>
      <w:r w:rsidR="002D5A92" w:rsidRPr="00305369">
        <w:rPr>
          <w:rFonts w:ascii="Times New Roman" w:hAnsi="Times New Roman"/>
          <w:b/>
          <w:sz w:val="28"/>
          <w:szCs w:val="28"/>
          <w:lang w:val="vi-VN"/>
        </w:rPr>
        <w:t>10</w:t>
      </w:r>
      <w:r w:rsidRPr="00305369">
        <w:rPr>
          <w:rFonts w:ascii="Times New Roman" w:hAnsi="Times New Roman"/>
          <w:b/>
          <w:sz w:val="28"/>
          <w:szCs w:val="28"/>
          <w:lang w:val="vi-VN"/>
        </w:rPr>
        <w:t>. Hình thức lựa chọn nhà đầu tư đối với dự án đầu tư có sử dụng đất</w:t>
      </w:r>
    </w:p>
    <w:p w:rsidR="004D7636" w:rsidRDefault="00916B88"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1. </w:t>
      </w:r>
      <w:r w:rsidR="00DA59F9" w:rsidRPr="00305369">
        <w:rPr>
          <w:rFonts w:ascii="Times New Roman" w:hAnsi="Times New Roman"/>
          <w:sz w:val="28"/>
          <w:szCs w:val="28"/>
          <w:lang w:val="vi-VN"/>
        </w:rPr>
        <w:t xml:space="preserve">Áp dụng </w:t>
      </w:r>
      <w:r w:rsidR="00FC2B35" w:rsidRPr="00305369">
        <w:rPr>
          <w:rFonts w:ascii="Times New Roman" w:hAnsi="Times New Roman"/>
          <w:sz w:val="28"/>
          <w:szCs w:val="28"/>
          <w:lang w:val="vi-VN"/>
        </w:rPr>
        <w:t xml:space="preserve">hình thức </w:t>
      </w:r>
      <w:r w:rsidR="00DA59F9" w:rsidRPr="00305369">
        <w:rPr>
          <w:rFonts w:ascii="Times New Roman" w:hAnsi="Times New Roman"/>
          <w:sz w:val="28"/>
          <w:szCs w:val="28"/>
          <w:lang w:val="vi-VN"/>
        </w:rPr>
        <w:t>đ</w:t>
      </w:r>
      <w:r w:rsidRPr="00305369">
        <w:rPr>
          <w:rFonts w:ascii="Times New Roman" w:hAnsi="Times New Roman"/>
          <w:sz w:val="28"/>
          <w:szCs w:val="28"/>
          <w:lang w:val="vi-VN"/>
        </w:rPr>
        <w:t xml:space="preserve">ấu thầu rộng rãi quốc tế </w:t>
      </w:r>
      <w:r w:rsidR="00F1378D" w:rsidRPr="00305369">
        <w:rPr>
          <w:rFonts w:ascii="Times New Roman" w:hAnsi="Times New Roman"/>
          <w:sz w:val="28"/>
          <w:szCs w:val="28"/>
          <w:lang w:val="vi-VN"/>
        </w:rPr>
        <w:t xml:space="preserve">đối với dự án </w:t>
      </w:r>
      <w:r w:rsidR="00DA59F9" w:rsidRPr="00305369">
        <w:rPr>
          <w:rFonts w:ascii="Times New Roman" w:hAnsi="Times New Roman"/>
          <w:sz w:val="28"/>
          <w:szCs w:val="28"/>
          <w:lang w:val="vi-VN"/>
        </w:rPr>
        <w:t>đáp ứng đầy đủ các điều kiện sau:</w:t>
      </w:r>
    </w:p>
    <w:p w:rsidR="004D7636" w:rsidRDefault="00DA59F9" w:rsidP="004D7636">
      <w:pPr>
        <w:widowControl w:val="0"/>
        <w:tabs>
          <w:tab w:val="left" w:pos="993"/>
        </w:tabs>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a) C</w:t>
      </w:r>
      <w:r w:rsidR="00F1378D" w:rsidRPr="00305369">
        <w:rPr>
          <w:rFonts w:ascii="Times New Roman" w:hAnsi="Times New Roman"/>
          <w:sz w:val="28"/>
          <w:szCs w:val="28"/>
          <w:lang w:val="vi-VN"/>
        </w:rPr>
        <w:t xml:space="preserve">ó </w:t>
      </w:r>
      <w:r w:rsidR="000315A7">
        <w:rPr>
          <w:rFonts w:ascii="Times New Roman" w:hAnsi="Times New Roman"/>
          <w:sz w:val="28"/>
          <w:szCs w:val="28"/>
        </w:rPr>
        <w:t>sơ bộ tổng c</w:t>
      </w:r>
      <w:r w:rsidR="000315A7" w:rsidRPr="00305369">
        <w:rPr>
          <w:rFonts w:ascii="Times New Roman" w:hAnsi="Times New Roman"/>
          <w:sz w:val="28"/>
          <w:szCs w:val="28"/>
          <w:lang w:val="vi-VN"/>
        </w:rPr>
        <w:t xml:space="preserve">hi </w:t>
      </w:r>
      <w:r w:rsidR="00F1378D" w:rsidRPr="00305369">
        <w:rPr>
          <w:rFonts w:ascii="Times New Roman" w:hAnsi="Times New Roman"/>
          <w:sz w:val="28"/>
          <w:szCs w:val="28"/>
          <w:lang w:val="vi-VN"/>
        </w:rPr>
        <w:t>phí thực hiện dự án (không bao gồm chi phí bồi thường, hỗ trợ, tái định cư</w:t>
      </w:r>
      <w:r w:rsidR="007D5F37" w:rsidRPr="00305369">
        <w:rPr>
          <w:rFonts w:ascii="Times New Roman" w:hAnsi="Times New Roman"/>
          <w:sz w:val="28"/>
          <w:szCs w:val="28"/>
          <w:lang w:val="vi-VN"/>
        </w:rPr>
        <w:t>, tiền sử dụng đất, tiền thuê đất</w:t>
      </w:r>
      <w:r w:rsidR="00F1378D" w:rsidRPr="00305369">
        <w:rPr>
          <w:rFonts w:ascii="Times New Roman" w:hAnsi="Times New Roman"/>
          <w:sz w:val="28"/>
          <w:szCs w:val="28"/>
          <w:lang w:val="vi-VN"/>
        </w:rPr>
        <w:t xml:space="preserve">) </w:t>
      </w:r>
      <w:r w:rsidR="00453789" w:rsidRPr="00305369">
        <w:rPr>
          <w:rFonts w:ascii="Times New Roman" w:hAnsi="Times New Roman"/>
          <w:sz w:val="28"/>
          <w:szCs w:val="28"/>
          <w:lang w:val="vi-VN"/>
        </w:rPr>
        <w:t>từ</w:t>
      </w:r>
      <w:r w:rsidR="00F1378D" w:rsidRPr="00305369">
        <w:rPr>
          <w:rFonts w:ascii="Times New Roman" w:hAnsi="Times New Roman"/>
          <w:sz w:val="28"/>
          <w:szCs w:val="28"/>
          <w:lang w:val="vi-VN"/>
        </w:rPr>
        <w:t xml:space="preserve"> 800.000.000.000 (tám trăm tỷ) đồng</w:t>
      </w:r>
      <w:r w:rsidR="00453789" w:rsidRPr="00305369">
        <w:rPr>
          <w:rFonts w:ascii="Times New Roman" w:hAnsi="Times New Roman"/>
          <w:sz w:val="28"/>
          <w:szCs w:val="28"/>
          <w:lang w:val="vi-VN"/>
        </w:rPr>
        <w:t xml:space="preserve"> trở lên</w:t>
      </w:r>
      <w:r w:rsidRPr="00305369">
        <w:rPr>
          <w:rFonts w:ascii="Times New Roman" w:hAnsi="Times New Roman"/>
          <w:sz w:val="28"/>
          <w:szCs w:val="28"/>
          <w:lang w:val="vi-VN"/>
        </w:rPr>
        <w:t>;</w:t>
      </w:r>
    </w:p>
    <w:p w:rsidR="004D7636" w:rsidRDefault="00DA59F9" w:rsidP="004D7636">
      <w:pPr>
        <w:widowControl w:val="0"/>
        <w:tabs>
          <w:tab w:val="left" w:pos="993"/>
        </w:tabs>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b) C</w:t>
      </w:r>
      <w:r w:rsidR="00916B88" w:rsidRPr="00305369">
        <w:rPr>
          <w:rFonts w:ascii="Times New Roman" w:hAnsi="Times New Roman"/>
          <w:sz w:val="28"/>
          <w:szCs w:val="28"/>
          <w:lang w:val="vi-VN"/>
        </w:rPr>
        <w:t xml:space="preserve">ó từ hai nhà đầu tư trở </w:t>
      </w:r>
      <w:r w:rsidR="00AE4285" w:rsidRPr="00305369">
        <w:rPr>
          <w:rFonts w:ascii="Times New Roman" w:hAnsi="Times New Roman"/>
          <w:sz w:val="28"/>
          <w:szCs w:val="28"/>
          <w:lang w:val="vi-VN"/>
        </w:rPr>
        <w:t xml:space="preserve">lên </w:t>
      </w:r>
      <w:r w:rsidR="00916B88" w:rsidRPr="00305369">
        <w:rPr>
          <w:rFonts w:ascii="Times New Roman" w:hAnsi="Times New Roman"/>
          <w:sz w:val="28"/>
          <w:szCs w:val="28"/>
          <w:lang w:val="vi-VN"/>
        </w:rPr>
        <w:t xml:space="preserve">đáp ứng </w:t>
      </w:r>
      <w:r w:rsidR="002775DD" w:rsidRPr="00305369">
        <w:rPr>
          <w:rFonts w:ascii="Times New Roman" w:hAnsi="Times New Roman"/>
          <w:sz w:val="28"/>
          <w:szCs w:val="28"/>
          <w:lang w:val="vi-VN"/>
        </w:rPr>
        <w:t>yêu cầu</w:t>
      </w:r>
      <w:r w:rsidR="00916B88" w:rsidRPr="00305369">
        <w:rPr>
          <w:rFonts w:ascii="Times New Roman" w:hAnsi="Times New Roman"/>
          <w:sz w:val="28"/>
          <w:szCs w:val="28"/>
          <w:lang w:val="vi-VN"/>
        </w:rPr>
        <w:t xml:space="preserve"> </w:t>
      </w:r>
      <w:r w:rsidR="00155F89" w:rsidRPr="00305369">
        <w:rPr>
          <w:rFonts w:ascii="Times New Roman" w:hAnsi="Times New Roman"/>
          <w:sz w:val="28"/>
          <w:szCs w:val="28"/>
          <w:lang w:val="vi-VN"/>
        </w:rPr>
        <w:t xml:space="preserve">sơ bộ </w:t>
      </w:r>
      <w:r w:rsidR="00916B88" w:rsidRPr="00305369">
        <w:rPr>
          <w:rFonts w:ascii="Times New Roman" w:hAnsi="Times New Roman"/>
          <w:sz w:val="28"/>
          <w:szCs w:val="28"/>
          <w:lang w:val="vi-VN"/>
        </w:rPr>
        <w:t>về năng lực, kinh nghiệm</w:t>
      </w:r>
      <w:r w:rsidR="00266B8A" w:rsidRPr="00305369">
        <w:rPr>
          <w:rFonts w:ascii="Times New Roman" w:hAnsi="Times New Roman"/>
          <w:sz w:val="28"/>
          <w:szCs w:val="28"/>
          <w:lang w:val="vi-VN"/>
        </w:rPr>
        <w:t xml:space="preserve"> theo quy định tại khoản 3 Điều 13 Nghị định này</w:t>
      </w:r>
      <w:r w:rsidR="00916B88" w:rsidRPr="00305369">
        <w:rPr>
          <w:rFonts w:ascii="Times New Roman" w:hAnsi="Times New Roman"/>
          <w:sz w:val="28"/>
          <w:szCs w:val="28"/>
          <w:lang w:val="vi-VN"/>
        </w:rPr>
        <w:t xml:space="preserve">, trong đó có ít nhất </w:t>
      </w:r>
      <w:r w:rsidR="007A3999" w:rsidRPr="00305369">
        <w:rPr>
          <w:rFonts w:ascii="Times New Roman" w:hAnsi="Times New Roman"/>
          <w:sz w:val="28"/>
          <w:szCs w:val="28"/>
          <w:lang w:val="vi-VN"/>
        </w:rPr>
        <w:t xml:space="preserve">một </w:t>
      </w:r>
      <w:r w:rsidR="00916B88" w:rsidRPr="00305369">
        <w:rPr>
          <w:rFonts w:ascii="Times New Roman" w:hAnsi="Times New Roman"/>
          <w:sz w:val="28"/>
          <w:szCs w:val="28"/>
          <w:lang w:val="vi-VN"/>
        </w:rPr>
        <w:t>nhà đầu tư nước ngoài</w:t>
      </w:r>
      <w:r w:rsidR="001D0241" w:rsidRPr="00305369">
        <w:rPr>
          <w:rFonts w:ascii="Times New Roman" w:hAnsi="Times New Roman"/>
          <w:sz w:val="28"/>
          <w:szCs w:val="28"/>
          <w:lang w:val="vi-VN"/>
        </w:rPr>
        <w:t>;</w:t>
      </w:r>
    </w:p>
    <w:p w:rsidR="004D7636" w:rsidRDefault="001D0241" w:rsidP="004D7636">
      <w:pPr>
        <w:widowControl w:val="0"/>
        <w:tabs>
          <w:tab w:val="left" w:pos="993"/>
        </w:tabs>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c) Không thuộc </w:t>
      </w:r>
      <w:r w:rsidR="007617C4" w:rsidRPr="00305369">
        <w:rPr>
          <w:rFonts w:ascii="Times New Roman" w:hAnsi="Times New Roman"/>
          <w:sz w:val="28"/>
          <w:szCs w:val="28"/>
          <w:lang w:val="vi-VN"/>
        </w:rPr>
        <w:t>trường hợp</w:t>
      </w:r>
      <w:r w:rsidRPr="00305369">
        <w:rPr>
          <w:rFonts w:ascii="Times New Roman" w:hAnsi="Times New Roman"/>
          <w:sz w:val="28"/>
          <w:szCs w:val="28"/>
          <w:lang w:val="vi-VN"/>
        </w:rPr>
        <w:t xml:space="preserve"> theo quy định tại </w:t>
      </w:r>
      <w:r w:rsidR="00F40826" w:rsidRPr="00305369">
        <w:rPr>
          <w:rFonts w:ascii="Times New Roman" w:hAnsi="Times New Roman"/>
          <w:sz w:val="28"/>
          <w:szCs w:val="28"/>
          <w:lang w:val="vi-VN"/>
        </w:rPr>
        <w:t xml:space="preserve">các </w:t>
      </w:r>
      <w:r w:rsidR="00782B65">
        <w:rPr>
          <w:rFonts w:ascii="Times New Roman" w:hAnsi="Times New Roman"/>
          <w:sz w:val="28"/>
          <w:szCs w:val="28"/>
        </w:rPr>
        <w:t>đ</w:t>
      </w:r>
      <w:r w:rsidRPr="00305369">
        <w:rPr>
          <w:rFonts w:ascii="Times New Roman" w:hAnsi="Times New Roman"/>
          <w:sz w:val="28"/>
          <w:szCs w:val="28"/>
          <w:lang w:val="vi-VN"/>
        </w:rPr>
        <w:t xml:space="preserve">iểm </w:t>
      </w:r>
      <w:r w:rsidR="00C64FAA" w:rsidRPr="00305369">
        <w:rPr>
          <w:rFonts w:ascii="Times New Roman" w:hAnsi="Times New Roman"/>
          <w:sz w:val="28"/>
          <w:szCs w:val="28"/>
          <w:lang w:val="vi-VN"/>
        </w:rPr>
        <w:t>a</w:t>
      </w:r>
      <w:r w:rsidRPr="00305369">
        <w:rPr>
          <w:rFonts w:ascii="Times New Roman" w:hAnsi="Times New Roman"/>
          <w:sz w:val="28"/>
          <w:szCs w:val="28"/>
          <w:lang w:val="vi-VN"/>
        </w:rPr>
        <w:t xml:space="preserve"> </w:t>
      </w:r>
      <w:r w:rsidR="00F40826" w:rsidRPr="00305369">
        <w:rPr>
          <w:rFonts w:ascii="Times New Roman" w:hAnsi="Times New Roman"/>
          <w:sz w:val="28"/>
          <w:szCs w:val="28"/>
          <w:lang w:val="vi-VN"/>
        </w:rPr>
        <w:t>và c</w:t>
      </w:r>
      <w:r w:rsidR="00B47D17" w:rsidRPr="00305369">
        <w:rPr>
          <w:rFonts w:ascii="Times New Roman" w:hAnsi="Times New Roman"/>
          <w:sz w:val="28"/>
          <w:szCs w:val="28"/>
          <w:lang w:val="vi-VN"/>
        </w:rPr>
        <w:t xml:space="preserve"> </w:t>
      </w:r>
      <w:r w:rsidR="00782B65">
        <w:rPr>
          <w:rFonts w:ascii="Times New Roman" w:hAnsi="Times New Roman"/>
          <w:sz w:val="28"/>
          <w:szCs w:val="28"/>
        </w:rPr>
        <w:t>k</w:t>
      </w:r>
      <w:r w:rsidR="00782B65" w:rsidRPr="00305369">
        <w:rPr>
          <w:rFonts w:ascii="Times New Roman" w:hAnsi="Times New Roman"/>
          <w:sz w:val="28"/>
          <w:szCs w:val="28"/>
          <w:lang w:val="vi-VN"/>
        </w:rPr>
        <w:t xml:space="preserve">hoản </w:t>
      </w:r>
      <w:r w:rsidRPr="00305369">
        <w:rPr>
          <w:rFonts w:ascii="Times New Roman" w:hAnsi="Times New Roman"/>
          <w:sz w:val="28"/>
          <w:szCs w:val="28"/>
          <w:lang w:val="vi-VN"/>
        </w:rPr>
        <w:t>2 Điều này.</w:t>
      </w:r>
    </w:p>
    <w:p w:rsidR="004D7636" w:rsidRDefault="00916B88" w:rsidP="004D7636">
      <w:pPr>
        <w:widowControl w:val="0"/>
        <w:tabs>
          <w:tab w:val="left" w:pos="993"/>
        </w:tabs>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2. </w:t>
      </w:r>
      <w:r w:rsidR="00DA59F9" w:rsidRPr="00305369">
        <w:rPr>
          <w:rFonts w:ascii="Times New Roman" w:hAnsi="Times New Roman"/>
          <w:sz w:val="28"/>
          <w:szCs w:val="28"/>
          <w:lang w:val="vi-VN"/>
        </w:rPr>
        <w:t xml:space="preserve">Áp dụng </w:t>
      </w:r>
      <w:r w:rsidR="00FC2B35" w:rsidRPr="00305369">
        <w:rPr>
          <w:rFonts w:ascii="Times New Roman" w:hAnsi="Times New Roman"/>
          <w:sz w:val="28"/>
          <w:szCs w:val="28"/>
          <w:lang w:val="vi-VN"/>
        </w:rPr>
        <w:t xml:space="preserve">hình thức </w:t>
      </w:r>
      <w:r w:rsidR="00DA59F9" w:rsidRPr="00305369">
        <w:rPr>
          <w:rFonts w:ascii="Times New Roman" w:hAnsi="Times New Roman"/>
          <w:sz w:val="28"/>
          <w:szCs w:val="28"/>
          <w:lang w:val="vi-VN"/>
        </w:rPr>
        <w:t>đ</w:t>
      </w:r>
      <w:r w:rsidRPr="00305369">
        <w:rPr>
          <w:rFonts w:ascii="Times New Roman" w:hAnsi="Times New Roman"/>
          <w:sz w:val="28"/>
          <w:szCs w:val="28"/>
          <w:lang w:val="vi-VN"/>
        </w:rPr>
        <w:t>ấu thầu rộng rãi trong nước</w:t>
      </w:r>
      <w:r w:rsidR="004C60BA" w:rsidRPr="00305369">
        <w:rPr>
          <w:rFonts w:ascii="Times New Roman" w:hAnsi="Times New Roman"/>
          <w:sz w:val="28"/>
          <w:szCs w:val="28"/>
          <w:lang w:val="vi-VN"/>
        </w:rPr>
        <w:t xml:space="preserve"> trong trường hợp:</w:t>
      </w:r>
    </w:p>
    <w:p w:rsidR="004D7636" w:rsidRDefault="00B575DE" w:rsidP="004D7636">
      <w:pPr>
        <w:widowControl w:val="0"/>
        <w:tabs>
          <w:tab w:val="left" w:pos="993"/>
        </w:tabs>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a) Dự án đầu tư mà pháp luật Việt Nam hoặc điều ước quốc tế mà Cộng hòa xã hội chủ nghĩa Việt Nam là thành viên có quy định hạn chế nhà đầu tư nước ngoài tham gia thực hiện;</w:t>
      </w:r>
    </w:p>
    <w:p w:rsidR="004D7636" w:rsidRDefault="00B575DE" w:rsidP="004D7636">
      <w:pPr>
        <w:widowControl w:val="0"/>
        <w:tabs>
          <w:tab w:val="left" w:pos="993"/>
        </w:tabs>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b</w:t>
      </w:r>
      <w:r w:rsidR="004C60BA" w:rsidRPr="00305369">
        <w:rPr>
          <w:rFonts w:ascii="Times New Roman" w:hAnsi="Times New Roman"/>
          <w:sz w:val="28"/>
          <w:szCs w:val="28"/>
          <w:lang w:val="vi-VN"/>
        </w:rPr>
        <w:t>) D</w:t>
      </w:r>
      <w:r w:rsidR="00F1378D" w:rsidRPr="00305369">
        <w:rPr>
          <w:rFonts w:ascii="Times New Roman" w:hAnsi="Times New Roman"/>
          <w:sz w:val="28"/>
          <w:szCs w:val="28"/>
          <w:lang w:val="vi-VN"/>
        </w:rPr>
        <w:t xml:space="preserve">ự án </w:t>
      </w:r>
      <w:r w:rsidR="00DA59F9" w:rsidRPr="00305369">
        <w:rPr>
          <w:rFonts w:ascii="Times New Roman" w:hAnsi="Times New Roman"/>
          <w:sz w:val="28"/>
          <w:szCs w:val="28"/>
          <w:lang w:val="vi-VN"/>
        </w:rPr>
        <w:t>c</w:t>
      </w:r>
      <w:r w:rsidR="00916B88" w:rsidRPr="00305369">
        <w:rPr>
          <w:rFonts w:ascii="Times New Roman" w:hAnsi="Times New Roman"/>
          <w:sz w:val="28"/>
          <w:szCs w:val="28"/>
          <w:lang w:val="vi-VN"/>
        </w:rPr>
        <w:t xml:space="preserve">ó từ hai nhà đầu tư trở lên đáp ứng </w:t>
      </w:r>
      <w:r w:rsidR="002775DD" w:rsidRPr="00305369">
        <w:rPr>
          <w:rFonts w:ascii="Times New Roman" w:hAnsi="Times New Roman"/>
          <w:sz w:val="28"/>
          <w:szCs w:val="28"/>
          <w:lang w:val="vi-VN"/>
        </w:rPr>
        <w:t>yêu cầu</w:t>
      </w:r>
      <w:r w:rsidR="00916B88" w:rsidRPr="00305369">
        <w:rPr>
          <w:rFonts w:ascii="Times New Roman" w:hAnsi="Times New Roman"/>
          <w:sz w:val="28"/>
          <w:szCs w:val="28"/>
          <w:lang w:val="vi-VN"/>
        </w:rPr>
        <w:t xml:space="preserve"> </w:t>
      </w:r>
      <w:r w:rsidR="00155F89" w:rsidRPr="00305369">
        <w:rPr>
          <w:rFonts w:ascii="Times New Roman" w:hAnsi="Times New Roman"/>
          <w:sz w:val="28"/>
          <w:szCs w:val="28"/>
          <w:lang w:val="vi-VN"/>
        </w:rPr>
        <w:t xml:space="preserve">sơ bộ </w:t>
      </w:r>
      <w:r w:rsidR="00916B88" w:rsidRPr="00305369">
        <w:rPr>
          <w:rFonts w:ascii="Times New Roman" w:hAnsi="Times New Roman"/>
          <w:sz w:val="28"/>
          <w:szCs w:val="28"/>
          <w:lang w:val="vi-VN"/>
        </w:rPr>
        <w:t xml:space="preserve">về năng lực, kinh nghiệm, trong đó không có nhà đầu tư nước ngoài </w:t>
      </w:r>
      <w:r w:rsidR="00EE67E6" w:rsidRPr="00305369">
        <w:rPr>
          <w:rFonts w:ascii="Times New Roman" w:hAnsi="Times New Roman"/>
          <w:sz w:val="28"/>
          <w:szCs w:val="28"/>
          <w:lang w:val="vi-VN"/>
        </w:rPr>
        <w:t xml:space="preserve">tham gia </w:t>
      </w:r>
      <w:r w:rsidR="004A2C44" w:rsidRPr="00305369">
        <w:rPr>
          <w:rFonts w:ascii="Times New Roman" w:hAnsi="Times New Roman"/>
          <w:sz w:val="28"/>
          <w:szCs w:val="28"/>
          <w:lang w:val="vi-VN"/>
        </w:rPr>
        <w:t xml:space="preserve">đăng ký thực hiện dự án hoặc </w:t>
      </w:r>
      <w:r w:rsidR="00916B88" w:rsidRPr="00305369">
        <w:rPr>
          <w:rFonts w:ascii="Times New Roman" w:hAnsi="Times New Roman"/>
          <w:sz w:val="28"/>
          <w:szCs w:val="28"/>
          <w:lang w:val="vi-VN"/>
        </w:rPr>
        <w:t xml:space="preserve">đáp ứng </w:t>
      </w:r>
      <w:r w:rsidR="002775DD" w:rsidRPr="00305369">
        <w:rPr>
          <w:rFonts w:ascii="Times New Roman" w:hAnsi="Times New Roman"/>
          <w:sz w:val="28"/>
          <w:szCs w:val="28"/>
          <w:lang w:val="vi-VN"/>
        </w:rPr>
        <w:t>yêu cầu</w:t>
      </w:r>
      <w:r w:rsidR="00253FD8" w:rsidRPr="00305369">
        <w:rPr>
          <w:rFonts w:ascii="Times New Roman" w:hAnsi="Times New Roman"/>
          <w:sz w:val="28"/>
          <w:szCs w:val="28"/>
          <w:lang w:val="vi-VN"/>
        </w:rPr>
        <w:t xml:space="preserve"> sơ bộ</w:t>
      </w:r>
      <w:r w:rsidR="00916B88" w:rsidRPr="00305369">
        <w:rPr>
          <w:rFonts w:ascii="Times New Roman" w:hAnsi="Times New Roman"/>
          <w:sz w:val="28"/>
          <w:szCs w:val="28"/>
          <w:lang w:val="vi-VN"/>
        </w:rPr>
        <w:t xml:space="preserve"> về năng lực, kinh nghiệm</w:t>
      </w:r>
      <w:r w:rsidR="00266B8A" w:rsidRPr="00305369">
        <w:rPr>
          <w:rFonts w:ascii="Times New Roman" w:hAnsi="Times New Roman"/>
          <w:sz w:val="28"/>
          <w:szCs w:val="28"/>
          <w:lang w:val="vi-VN"/>
        </w:rPr>
        <w:t xml:space="preserve"> theo quy định tại khoản 3 Điều 13 Nghị định này</w:t>
      </w:r>
      <w:r w:rsidR="00F40826" w:rsidRPr="00305369">
        <w:rPr>
          <w:rFonts w:ascii="Times New Roman" w:hAnsi="Times New Roman"/>
          <w:sz w:val="28"/>
          <w:szCs w:val="28"/>
          <w:lang w:val="vi-VN"/>
        </w:rPr>
        <w:t>;</w:t>
      </w:r>
    </w:p>
    <w:p w:rsidR="004D7636" w:rsidRDefault="00F40826" w:rsidP="004D7636">
      <w:pPr>
        <w:widowControl w:val="0"/>
        <w:tabs>
          <w:tab w:val="left" w:pos="993"/>
        </w:tabs>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c) Dự án có yêu cầu về bảo đảm quốc phòng, an ninh do Thủ tướng Chính phủ quyết định theo đề nghị của cơ quan nhà nước có thẩm quyền và ý kiến thống nhất của Bộ Quốc phòng đối với yêu cầu bảo đảm quốc phòng; ý kiến thống nhất của Bộ Công an đối với yêu cầu bảo đảm an ninh.</w:t>
      </w:r>
    </w:p>
    <w:p w:rsidR="004D7636" w:rsidRDefault="003A2AE7" w:rsidP="004D7636">
      <w:pPr>
        <w:widowControl w:val="0"/>
        <w:tabs>
          <w:tab w:val="left" w:pos="993"/>
        </w:tabs>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3</w:t>
      </w:r>
      <w:r w:rsidR="003B2D54" w:rsidRPr="00305369">
        <w:rPr>
          <w:rFonts w:ascii="Times New Roman" w:hAnsi="Times New Roman"/>
          <w:sz w:val="28"/>
          <w:szCs w:val="28"/>
          <w:lang w:val="vi-VN"/>
        </w:rPr>
        <w:t xml:space="preserve">. </w:t>
      </w:r>
      <w:r w:rsidR="00453789" w:rsidRPr="00305369">
        <w:rPr>
          <w:rFonts w:ascii="Times New Roman" w:hAnsi="Times New Roman"/>
          <w:sz w:val="28"/>
          <w:szCs w:val="28"/>
          <w:lang w:val="vi-VN"/>
        </w:rPr>
        <w:t xml:space="preserve">Áp dụng </w:t>
      </w:r>
      <w:r w:rsidR="00FC2B35" w:rsidRPr="00305369">
        <w:rPr>
          <w:rFonts w:ascii="Times New Roman" w:hAnsi="Times New Roman"/>
          <w:sz w:val="28"/>
          <w:szCs w:val="28"/>
          <w:lang w:val="vi-VN"/>
        </w:rPr>
        <w:t xml:space="preserve">hình thức </w:t>
      </w:r>
      <w:r w:rsidR="00453789" w:rsidRPr="00305369">
        <w:rPr>
          <w:rFonts w:ascii="Times New Roman" w:hAnsi="Times New Roman"/>
          <w:sz w:val="28"/>
          <w:szCs w:val="28"/>
          <w:lang w:val="vi-VN"/>
        </w:rPr>
        <w:t>c</w:t>
      </w:r>
      <w:r w:rsidR="00155F89" w:rsidRPr="00305369">
        <w:rPr>
          <w:rFonts w:ascii="Times New Roman" w:hAnsi="Times New Roman"/>
          <w:sz w:val="28"/>
          <w:szCs w:val="28"/>
          <w:lang w:val="vi-VN"/>
        </w:rPr>
        <w:t xml:space="preserve">hỉ định </w:t>
      </w:r>
      <w:r w:rsidR="00896B52" w:rsidRPr="00305369">
        <w:rPr>
          <w:rFonts w:ascii="Times New Roman" w:hAnsi="Times New Roman"/>
          <w:sz w:val="28"/>
          <w:szCs w:val="28"/>
          <w:lang w:val="vi-VN"/>
        </w:rPr>
        <w:t>thầu</w:t>
      </w:r>
      <w:r w:rsidR="00155F89" w:rsidRPr="00305369">
        <w:rPr>
          <w:rFonts w:ascii="Times New Roman" w:hAnsi="Times New Roman"/>
          <w:sz w:val="28"/>
          <w:szCs w:val="28"/>
          <w:lang w:val="vi-VN"/>
        </w:rPr>
        <w:t xml:space="preserve"> theo quy định tại </w:t>
      </w:r>
      <w:r w:rsidR="00782B65">
        <w:rPr>
          <w:rFonts w:ascii="Times New Roman" w:hAnsi="Times New Roman"/>
          <w:sz w:val="28"/>
          <w:szCs w:val="28"/>
        </w:rPr>
        <w:t>đ</w:t>
      </w:r>
      <w:r w:rsidR="00782B65" w:rsidRPr="00305369">
        <w:rPr>
          <w:rFonts w:ascii="Times New Roman" w:hAnsi="Times New Roman"/>
          <w:sz w:val="28"/>
          <w:szCs w:val="28"/>
          <w:lang w:val="vi-VN"/>
        </w:rPr>
        <w:t xml:space="preserve">iểm </w:t>
      </w:r>
      <w:r w:rsidR="0052653C" w:rsidRPr="00305369">
        <w:rPr>
          <w:rFonts w:ascii="Times New Roman" w:hAnsi="Times New Roman"/>
          <w:sz w:val="28"/>
          <w:szCs w:val="28"/>
          <w:lang w:val="vi-VN"/>
        </w:rPr>
        <w:t xml:space="preserve">b </w:t>
      </w:r>
      <w:r w:rsidR="00782B65">
        <w:rPr>
          <w:rFonts w:ascii="Times New Roman" w:hAnsi="Times New Roman"/>
          <w:sz w:val="28"/>
          <w:szCs w:val="28"/>
        </w:rPr>
        <w:t>k</w:t>
      </w:r>
      <w:r w:rsidR="00782B65" w:rsidRPr="00305369">
        <w:rPr>
          <w:rFonts w:ascii="Times New Roman" w:hAnsi="Times New Roman"/>
          <w:sz w:val="28"/>
          <w:szCs w:val="28"/>
          <w:lang w:val="vi-VN"/>
        </w:rPr>
        <w:t xml:space="preserve">hoản </w:t>
      </w:r>
      <w:r w:rsidR="00155F89" w:rsidRPr="00305369">
        <w:rPr>
          <w:rFonts w:ascii="Times New Roman" w:hAnsi="Times New Roman"/>
          <w:sz w:val="28"/>
          <w:szCs w:val="28"/>
          <w:lang w:val="vi-VN"/>
        </w:rPr>
        <w:t>4 Điều 22 của Luật Đấu thầu</w:t>
      </w:r>
      <w:r w:rsidR="00C34C1C" w:rsidRPr="00305369">
        <w:rPr>
          <w:rFonts w:ascii="Times New Roman" w:hAnsi="Times New Roman"/>
          <w:sz w:val="28"/>
          <w:szCs w:val="28"/>
          <w:lang w:val="vi-VN"/>
        </w:rPr>
        <w:t>.</w:t>
      </w:r>
      <w:r w:rsidR="00ED6CAB" w:rsidRPr="00305369">
        <w:rPr>
          <w:rFonts w:ascii="Times New Roman" w:hAnsi="Times New Roman"/>
          <w:sz w:val="28"/>
          <w:szCs w:val="28"/>
          <w:lang w:val="vi-VN"/>
        </w:rPr>
        <w:t xml:space="preserve"> </w:t>
      </w:r>
    </w:p>
    <w:p w:rsidR="004D7636" w:rsidRDefault="00677741" w:rsidP="004D7636">
      <w:pPr>
        <w:widowControl w:val="0"/>
        <w:tabs>
          <w:tab w:val="left" w:pos="993"/>
        </w:tabs>
        <w:spacing w:before="240" w:after="0" w:line="240" w:lineRule="auto"/>
        <w:ind w:firstLine="567"/>
        <w:jc w:val="both"/>
        <w:rPr>
          <w:rFonts w:ascii="Times New Roman" w:hAnsi="Times New Roman"/>
          <w:b/>
          <w:sz w:val="28"/>
          <w:szCs w:val="28"/>
          <w:lang w:val="vi-VN"/>
        </w:rPr>
      </w:pPr>
      <w:r w:rsidRPr="00305369">
        <w:rPr>
          <w:rFonts w:ascii="Times New Roman" w:hAnsi="Times New Roman"/>
          <w:b/>
          <w:sz w:val="28"/>
          <w:szCs w:val="28"/>
          <w:lang w:val="vi-VN"/>
        </w:rPr>
        <w:t>Điề</w:t>
      </w:r>
      <w:r w:rsidR="00F87E1B" w:rsidRPr="00305369">
        <w:rPr>
          <w:rFonts w:ascii="Times New Roman" w:hAnsi="Times New Roman"/>
          <w:b/>
          <w:sz w:val="28"/>
          <w:szCs w:val="28"/>
          <w:lang w:val="vi-VN"/>
        </w:rPr>
        <w:t>u 11</w:t>
      </w:r>
      <w:r w:rsidRPr="00305369">
        <w:rPr>
          <w:rFonts w:ascii="Times New Roman" w:hAnsi="Times New Roman"/>
          <w:b/>
          <w:sz w:val="28"/>
          <w:szCs w:val="28"/>
          <w:lang w:val="vi-VN"/>
        </w:rPr>
        <w:t>. Điều kiện xác định dự án đầu tư có sử dụng đất</w:t>
      </w:r>
    </w:p>
    <w:p w:rsidR="004D7636" w:rsidRDefault="00AE4285"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1</w:t>
      </w:r>
      <w:r w:rsidR="00677741" w:rsidRPr="00305369">
        <w:rPr>
          <w:rFonts w:ascii="Times New Roman" w:hAnsi="Times New Roman"/>
          <w:sz w:val="28"/>
          <w:szCs w:val="28"/>
          <w:lang w:val="vi-VN"/>
        </w:rPr>
        <w:t xml:space="preserve">. Thuộc danh mục dự án cần thu hồi đất được duyệt theo quy định của </w:t>
      </w:r>
      <w:r w:rsidR="00677741" w:rsidRPr="00305369">
        <w:rPr>
          <w:rFonts w:ascii="Times New Roman" w:hAnsi="Times New Roman"/>
          <w:sz w:val="28"/>
          <w:szCs w:val="28"/>
          <w:lang w:val="vi-VN"/>
        </w:rPr>
        <w:lastRenderedPageBreak/>
        <w:t>pháp luật về đất đai</w:t>
      </w:r>
      <w:r w:rsidR="00485481" w:rsidRPr="00305369">
        <w:rPr>
          <w:rFonts w:ascii="Times New Roman" w:hAnsi="Times New Roman"/>
          <w:sz w:val="28"/>
          <w:szCs w:val="28"/>
          <w:lang w:val="vi-VN"/>
        </w:rPr>
        <w:t xml:space="preserve"> hoặc </w:t>
      </w:r>
      <w:r w:rsidR="003E6885" w:rsidRPr="00305369">
        <w:rPr>
          <w:rFonts w:ascii="Times New Roman" w:hAnsi="Times New Roman"/>
          <w:sz w:val="28"/>
          <w:szCs w:val="28"/>
          <w:lang w:val="vi-VN"/>
        </w:rPr>
        <w:t xml:space="preserve">thuộc khu đất do Nhà nước </w:t>
      </w:r>
      <w:r w:rsidR="003E5723" w:rsidRPr="00305369">
        <w:rPr>
          <w:rFonts w:ascii="Times New Roman" w:hAnsi="Times New Roman"/>
          <w:sz w:val="28"/>
          <w:szCs w:val="28"/>
          <w:lang w:val="vi-VN"/>
        </w:rPr>
        <w:t xml:space="preserve">đang </w:t>
      </w:r>
      <w:r w:rsidR="003E6885" w:rsidRPr="00305369">
        <w:rPr>
          <w:rFonts w:ascii="Times New Roman" w:hAnsi="Times New Roman"/>
          <w:sz w:val="28"/>
          <w:szCs w:val="28"/>
          <w:lang w:val="vi-VN"/>
        </w:rPr>
        <w:t>quản lý, sử dụng</w:t>
      </w:r>
      <w:r w:rsidR="00677741" w:rsidRPr="00305369">
        <w:rPr>
          <w:rFonts w:ascii="Times New Roman" w:hAnsi="Times New Roman"/>
          <w:sz w:val="28"/>
          <w:szCs w:val="28"/>
          <w:lang w:val="vi-VN"/>
        </w:rPr>
        <w:t>; chương trình phát triển đô thị (nếu có) theo quy định của pháp luật về phát triển đô thị</w:t>
      </w:r>
      <w:r w:rsidR="003B6C29" w:rsidRPr="00305369">
        <w:rPr>
          <w:rFonts w:ascii="Times New Roman" w:hAnsi="Times New Roman"/>
          <w:sz w:val="28"/>
          <w:szCs w:val="28"/>
          <w:lang w:val="vi-VN"/>
        </w:rPr>
        <w:t>.</w:t>
      </w:r>
    </w:p>
    <w:p w:rsidR="004D7636" w:rsidRDefault="00AE4285"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2</w:t>
      </w:r>
      <w:r w:rsidR="00677741" w:rsidRPr="00305369">
        <w:rPr>
          <w:rFonts w:ascii="Times New Roman" w:hAnsi="Times New Roman"/>
          <w:sz w:val="28"/>
          <w:szCs w:val="28"/>
          <w:lang w:val="vi-VN"/>
        </w:rPr>
        <w:t xml:space="preserve">. Phù hợp với kế hoạch phát triển kinh tế - xã hội, </w:t>
      </w:r>
      <w:r w:rsidR="00C51273" w:rsidRPr="00305369">
        <w:rPr>
          <w:rFonts w:ascii="Times New Roman" w:hAnsi="Times New Roman"/>
          <w:sz w:val="28"/>
          <w:szCs w:val="28"/>
          <w:lang w:val="vi-VN"/>
        </w:rPr>
        <w:t>kế hoạch phát triển ngành, lĩnh vực;</w:t>
      </w:r>
      <w:r w:rsidR="00F40826" w:rsidRPr="00305369">
        <w:rPr>
          <w:rFonts w:ascii="Times New Roman" w:hAnsi="Times New Roman"/>
          <w:sz w:val="28"/>
          <w:szCs w:val="28"/>
          <w:lang w:val="vi-VN"/>
        </w:rPr>
        <w:t xml:space="preserve"> </w:t>
      </w:r>
      <w:r w:rsidR="00677741" w:rsidRPr="00305369">
        <w:rPr>
          <w:rFonts w:ascii="Times New Roman" w:hAnsi="Times New Roman"/>
          <w:sz w:val="28"/>
          <w:szCs w:val="28"/>
          <w:lang w:val="vi-VN"/>
        </w:rPr>
        <w:t>quy hoạch xây dựng có tỷ lệ</w:t>
      </w:r>
      <w:r w:rsidR="0045429E" w:rsidRPr="00305369">
        <w:rPr>
          <w:rFonts w:ascii="Times New Roman" w:hAnsi="Times New Roman"/>
          <w:sz w:val="28"/>
          <w:szCs w:val="28"/>
          <w:lang w:val="vi-VN"/>
        </w:rPr>
        <w:t xml:space="preserve"> 1/2.000</w:t>
      </w:r>
      <w:r w:rsidR="005B57F1" w:rsidRPr="00305369">
        <w:rPr>
          <w:rFonts w:ascii="Times New Roman" w:hAnsi="Times New Roman"/>
          <w:sz w:val="28"/>
          <w:szCs w:val="28"/>
          <w:lang w:val="vi-VN"/>
        </w:rPr>
        <w:t xml:space="preserve"> hoặc</w:t>
      </w:r>
      <w:r w:rsidR="0045429E" w:rsidRPr="00305369">
        <w:rPr>
          <w:rFonts w:ascii="Times New Roman" w:hAnsi="Times New Roman"/>
          <w:sz w:val="28"/>
          <w:szCs w:val="28"/>
          <w:lang w:val="vi-VN"/>
        </w:rPr>
        <w:t xml:space="preserve"> </w:t>
      </w:r>
      <w:r w:rsidR="00677741" w:rsidRPr="00305369">
        <w:rPr>
          <w:rFonts w:ascii="Times New Roman" w:hAnsi="Times New Roman"/>
          <w:sz w:val="28"/>
          <w:szCs w:val="28"/>
          <w:lang w:val="vi-VN"/>
        </w:rPr>
        <w:t xml:space="preserve">tỷ lệ 1/500 (nếu có) </w:t>
      </w:r>
      <w:r w:rsidR="00C51273" w:rsidRPr="00305369">
        <w:rPr>
          <w:rFonts w:ascii="Times New Roman" w:hAnsi="Times New Roman"/>
          <w:sz w:val="28"/>
          <w:szCs w:val="28"/>
          <w:lang w:val="vi-VN"/>
        </w:rPr>
        <w:t xml:space="preserve"> hoặc quy hoạch phân khu đô thị có tỷ lệ 1/2.000 hoặc tỷ lệ 1/5.000 </w:t>
      </w:r>
      <w:r w:rsidR="00677741" w:rsidRPr="00305369">
        <w:rPr>
          <w:rFonts w:ascii="Times New Roman" w:hAnsi="Times New Roman"/>
          <w:sz w:val="28"/>
          <w:szCs w:val="28"/>
          <w:lang w:val="vi-VN"/>
        </w:rPr>
        <w:t>theo quy định của pháp luật.</w:t>
      </w:r>
    </w:p>
    <w:p w:rsidR="004D7636" w:rsidRDefault="00AE4285"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3. Không đủ điều kiện để tổ chức thực hiện đấu giá quyền sử dụng đất theo quy định của pháp luật về đất đai.</w:t>
      </w:r>
    </w:p>
    <w:p w:rsidR="004D7636" w:rsidRDefault="00054D53" w:rsidP="004D7636">
      <w:pPr>
        <w:widowControl w:val="0"/>
        <w:tabs>
          <w:tab w:val="left" w:pos="993"/>
        </w:tabs>
        <w:spacing w:before="240" w:after="0" w:line="240" w:lineRule="auto"/>
        <w:ind w:firstLine="567"/>
        <w:jc w:val="both"/>
        <w:rPr>
          <w:rFonts w:ascii="Times New Roman" w:hAnsi="Times New Roman"/>
          <w:b/>
          <w:sz w:val="28"/>
          <w:szCs w:val="28"/>
          <w:lang w:val="vi-VN"/>
        </w:rPr>
      </w:pPr>
      <w:r w:rsidRPr="00305369">
        <w:rPr>
          <w:rFonts w:ascii="Times New Roman" w:hAnsi="Times New Roman"/>
          <w:b/>
          <w:sz w:val="28"/>
          <w:szCs w:val="28"/>
          <w:lang w:val="vi-VN"/>
        </w:rPr>
        <w:t xml:space="preserve">Điều </w:t>
      </w:r>
      <w:r w:rsidR="00F87E1B" w:rsidRPr="00305369">
        <w:rPr>
          <w:rFonts w:ascii="Times New Roman" w:hAnsi="Times New Roman"/>
          <w:b/>
          <w:sz w:val="28"/>
          <w:szCs w:val="28"/>
          <w:lang w:val="vi-VN"/>
        </w:rPr>
        <w:t>12</w:t>
      </w:r>
      <w:r w:rsidRPr="00305369">
        <w:rPr>
          <w:rFonts w:ascii="Times New Roman" w:hAnsi="Times New Roman"/>
          <w:b/>
          <w:sz w:val="28"/>
          <w:szCs w:val="28"/>
          <w:lang w:val="vi-VN"/>
        </w:rPr>
        <w:t>. Danh mục dự án đầu tư có sử dụng đất</w:t>
      </w:r>
      <w:r w:rsidR="0003762B" w:rsidRPr="00305369">
        <w:rPr>
          <w:rFonts w:ascii="Times New Roman" w:hAnsi="Times New Roman"/>
          <w:b/>
          <w:sz w:val="28"/>
          <w:szCs w:val="28"/>
          <w:lang w:val="vi-VN"/>
        </w:rPr>
        <w:t xml:space="preserve"> </w:t>
      </w:r>
    </w:p>
    <w:p w:rsidR="004D7636" w:rsidRDefault="00031C14" w:rsidP="004D7636">
      <w:pPr>
        <w:widowControl w:val="0"/>
        <w:tabs>
          <w:tab w:val="left" w:pos="993"/>
        </w:tabs>
        <w:spacing w:before="240" w:after="0" w:line="240" w:lineRule="auto"/>
        <w:ind w:firstLine="567"/>
        <w:jc w:val="both"/>
        <w:rPr>
          <w:rFonts w:ascii="Times New Roman" w:hAnsi="Times New Roman"/>
          <w:spacing w:val="-4"/>
          <w:sz w:val="28"/>
          <w:szCs w:val="28"/>
          <w:lang w:val="vi-VN"/>
        </w:rPr>
      </w:pPr>
      <w:r w:rsidRPr="00305369">
        <w:rPr>
          <w:rFonts w:ascii="Times New Roman" w:hAnsi="Times New Roman"/>
          <w:spacing w:val="-4"/>
          <w:sz w:val="28"/>
          <w:szCs w:val="28"/>
          <w:lang w:val="vi-VN"/>
        </w:rPr>
        <w:t>1</w:t>
      </w:r>
      <w:r w:rsidR="005852E4" w:rsidRPr="00305369">
        <w:rPr>
          <w:rFonts w:ascii="Times New Roman" w:hAnsi="Times New Roman"/>
          <w:spacing w:val="-4"/>
          <w:sz w:val="28"/>
          <w:szCs w:val="28"/>
          <w:lang w:val="vi-VN"/>
        </w:rPr>
        <w:t>.</w:t>
      </w:r>
      <w:r w:rsidR="00054D53" w:rsidRPr="00305369">
        <w:rPr>
          <w:rFonts w:ascii="Times New Roman" w:hAnsi="Times New Roman"/>
          <w:spacing w:val="-4"/>
          <w:sz w:val="28"/>
          <w:szCs w:val="28"/>
          <w:lang w:val="vi-VN"/>
        </w:rPr>
        <w:t xml:space="preserve"> </w:t>
      </w:r>
      <w:r w:rsidR="00C5408F" w:rsidRPr="00305369">
        <w:rPr>
          <w:rFonts w:ascii="Times New Roman" w:hAnsi="Times New Roman"/>
          <w:spacing w:val="-4"/>
          <w:sz w:val="28"/>
          <w:szCs w:val="28"/>
          <w:lang w:val="vi-VN"/>
        </w:rPr>
        <w:t>D</w:t>
      </w:r>
      <w:r w:rsidR="00C9381D" w:rsidRPr="00305369">
        <w:rPr>
          <w:rFonts w:ascii="Times New Roman" w:hAnsi="Times New Roman"/>
          <w:spacing w:val="-4"/>
          <w:sz w:val="28"/>
          <w:szCs w:val="28"/>
          <w:lang w:val="vi-VN"/>
        </w:rPr>
        <w:t>ự án</w:t>
      </w:r>
      <w:r w:rsidR="00AE4285" w:rsidRPr="00305369">
        <w:rPr>
          <w:rFonts w:ascii="Times New Roman" w:hAnsi="Times New Roman"/>
          <w:spacing w:val="-4"/>
          <w:sz w:val="28"/>
          <w:szCs w:val="28"/>
          <w:lang w:val="vi-VN"/>
        </w:rPr>
        <w:t xml:space="preserve"> thuộc phạm vi điều chỉnh theo quy định tại </w:t>
      </w:r>
      <w:r w:rsidR="00782B65">
        <w:rPr>
          <w:rFonts w:ascii="Times New Roman" w:hAnsi="Times New Roman"/>
          <w:spacing w:val="-4"/>
          <w:sz w:val="28"/>
          <w:szCs w:val="28"/>
        </w:rPr>
        <w:t>đ</w:t>
      </w:r>
      <w:r w:rsidR="00AE4285" w:rsidRPr="00305369">
        <w:rPr>
          <w:rFonts w:ascii="Times New Roman" w:hAnsi="Times New Roman"/>
          <w:spacing w:val="-4"/>
          <w:sz w:val="28"/>
          <w:szCs w:val="28"/>
          <w:lang w:val="vi-VN"/>
        </w:rPr>
        <w:t xml:space="preserve">iểm b </w:t>
      </w:r>
      <w:r w:rsidR="00782B65">
        <w:rPr>
          <w:rFonts w:ascii="Times New Roman" w:hAnsi="Times New Roman"/>
          <w:spacing w:val="-4"/>
          <w:sz w:val="28"/>
          <w:szCs w:val="28"/>
        </w:rPr>
        <w:t>k</w:t>
      </w:r>
      <w:r w:rsidR="00AE4285" w:rsidRPr="00305369">
        <w:rPr>
          <w:rFonts w:ascii="Times New Roman" w:hAnsi="Times New Roman"/>
          <w:spacing w:val="-4"/>
          <w:sz w:val="28"/>
          <w:szCs w:val="28"/>
          <w:lang w:val="vi-VN"/>
        </w:rPr>
        <w:t>hoản 1 Điều 1 Nghị định này và</w:t>
      </w:r>
      <w:r w:rsidR="00C9381D" w:rsidRPr="00305369">
        <w:rPr>
          <w:rFonts w:ascii="Times New Roman" w:hAnsi="Times New Roman"/>
          <w:spacing w:val="-4"/>
          <w:sz w:val="28"/>
          <w:szCs w:val="28"/>
          <w:lang w:val="vi-VN"/>
        </w:rPr>
        <w:t xml:space="preserve"> </w:t>
      </w:r>
      <w:r w:rsidR="00677741" w:rsidRPr="00305369">
        <w:rPr>
          <w:rFonts w:ascii="Times New Roman" w:hAnsi="Times New Roman"/>
          <w:spacing w:val="-4"/>
          <w:sz w:val="28"/>
          <w:szCs w:val="28"/>
          <w:lang w:val="vi-VN"/>
        </w:rPr>
        <w:t>đáp ứng đầy đủ các điều kiện quy định tại Điều 11 Nghị định này</w:t>
      </w:r>
      <w:r w:rsidR="00C5408F" w:rsidRPr="00305369">
        <w:rPr>
          <w:rFonts w:ascii="Times New Roman" w:hAnsi="Times New Roman"/>
          <w:spacing w:val="-4"/>
          <w:sz w:val="28"/>
          <w:szCs w:val="28"/>
          <w:lang w:val="vi-VN"/>
        </w:rPr>
        <w:t xml:space="preserve"> </w:t>
      </w:r>
      <w:r w:rsidR="00FD091C" w:rsidRPr="00305369">
        <w:rPr>
          <w:rFonts w:ascii="Times New Roman" w:hAnsi="Times New Roman"/>
          <w:spacing w:val="-4"/>
          <w:sz w:val="28"/>
          <w:szCs w:val="28"/>
          <w:lang w:val="vi-VN"/>
        </w:rPr>
        <w:t xml:space="preserve">(trừ dự án thuộc trường hợp quy định tại Điều 26 Luật Đấu thầu hoặc </w:t>
      </w:r>
      <w:r w:rsidR="002C212D">
        <w:rPr>
          <w:rFonts w:ascii="Times New Roman" w:hAnsi="Times New Roman"/>
          <w:spacing w:val="-4"/>
          <w:sz w:val="28"/>
          <w:szCs w:val="28"/>
        </w:rPr>
        <w:t xml:space="preserve">          k</w:t>
      </w:r>
      <w:r w:rsidR="00FD091C" w:rsidRPr="00305369">
        <w:rPr>
          <w:rFonts w:ascii="Times New Roman" w:hAnsi="Times New Roman"/>
          <w:spacing w:val="-4"/>
          <w:sz w:val="28"/>
          <w:szCs w:val="28"/>
          <w:lang w:val="vi-VN"/>
        </w:rPr>
        <w:t>hoản 3 Điều 10 Nghị đị</w:t>
      </w:r>
      <w:r w:rsidR="00C52E11" w:rsidRPr="00305369">
        <w:rPr>
          <w:rFonts w:ascii="Times New Roman" w:hAnsi="Times New Roman"/>
          <w:spacing w:val="-4"/>
          <w:sz w:val="28"/>
          <w:szCs w:val="28"/>
          <w:lang w:val="vi-VN"/>
        </w:rPr>
        <w:t>nh này)</w:t>
      </w:r>
      <w:r w:rsidR="00FD091C" w:rsidRPr="00305369">
        <w:rPr>
          <w:rFonts w:ascii="Times New Roman" w:hAnsi="Times New Roman"/>
          <w:spacing w:val="-4"/>
          <w:sz w:val="28"/>
          <w:szCs w:val="28"/>
          <w:lang w:val="vi-VN"/>
        </w:rPr>
        <w:t xml:space="preserve"> </w:t>
      </w:r>
      <w:r w:rsidR="00AD5DB8" w:rsidRPr="00305369">
        <w:rPr>
          <w:rFonts w:ascii="Times New Roman" w:hAnsi="Times New Roman"/>
          <w:spacing w:val="-4"/>
          <w:sz w:val="28"/>
          <w:szCs w:val="28"/>
          <w:lang w:val="vi-VN"/>
        </w:rPr>
        <w:t>được tổng hợp vào</w:t>
      </w:r>
      <w:r w:rsidR="00C9381D" w:rsidRPr="00305369">
        <w:rPr>
          <w:rFonts w:ascii="Times New Roman" w:hAnsi="Times New Roman"/>
          <w:spacing w:val="-4"/>
          <w:sz w:val="28"/>
          <w:szCs w:val="28"/>
          <w:lang w:val="vi-VN"/>
        </w:rPr>
        <w:t xml:space="preserve"> </w:t>
      </w:r>
      <w:r w:rsidR="005D27DB" w:rsidRPr="00305369">
        <w:rPr>
          <w:rFonts w:ascii="Times New Roman" w:hAnsi="Times New Roman"/>
          <w:spacing w:val="-4"/>
          <w:sz w:val="28"/>
          <w:szCs w:val="28"/>
          <w:lang w:val="vi-VN"/>
        </w:rPr>
        <w:t xml:space="preserve">danh mục </w:t>
      </w:r>
      <w:r w:rsidR="00054D53" w:rsidRPr="00305369">
        <w:rPr>
          <w:rFonts w:ascii="Times New Roman" w:hAnsi="Times New Roman"/>
          <w:spacing w:val="-4"/>
          <w:sz w:val="28"/>
          <w:szCs w:val="28"/>
          <w:lang w:val="vi-VN"/>
        </w:rPr>
        <w:t>dự án đầu tư có sử dụng đất</w:t>
      </w:r>
      <w:r w:rsidR="00677741" w:rsidRPr="00305369">
        <w:rPr>
          <w:rFonts w:ascii="Times New Roman" w:hAnsi="Times New Roman"/>
          <w:spacing w:val="-4"/>
          <w:sz w:val="28"/>
          <w:szCs w:val="28"/>
          <w:lang w:val="vi-VN"/>
        </w:rPr>
        <w:t>.</w:t>
      </w:r>
      <w:r w:rsidR="00AD5DB8" w:rsidRPr="00305369">
        <w:rPr>
          <w:rFonts w:ascii="Times New Roman" w:hAnsi="Times New Roman"/>
          <w:spacing w:val="-4"/>
          <w:sz w:val="28"/>
          <w:szCs w:val="28"/>
          <w:lang w:val="vi-VN"/>
        </w:rPr>
        <w:t xml:space="preserve"> </w:t>
      </w:r>
    </w:p>
    <w:p w:rsidR="004D7636" w:rsidRDefault="00AD5DB8"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2</w:t>
      </w:r>
      <w:r w:rsidR="006005C2" w:rsidRPr="00305369">
        <w:rPr>
          <w:rFonts w:ascii="Times New Roman" w:hAnsi="Times New Roman"/>
          <w:sz w:val="28"/>
          <w:szCs w:val="28"/>
          <w:lang w:val="vi-VN"/>
        </w:rPr>
        <w:t>. Lập</w:t>
      </w:r>
      <w:r w:rsidR="00E07CB8" w:rsidRPr="00305369">
        <w:rPr>
          <w:rFonts w:ascii="Times New Roman" w:hAnsi="Times New Roman"/>
          <w:sz w:val="28"/>
          <w:szCs w:val="28"/>
          <w:lang w:val="vi-VN"/>
        </w:rPr>
        <w:t xml:space="preserve"> </w:t>
      </w:r>
      <w:r w:rsidR="006005C2" w:rsidRPr="00305369">
        <w:rPr>
          <w:rFonts w:ascii="Times New Roman" w:hAnsi="Times New Roman"/>
          <w:sz w:val="28"/>
          <w:szCs w:val="28"/>
          <w:lang w:val="vi-VN"/>
        </w:rPr>
        <w:t>danh mục dự án</w:t>
      </w:r>
      <w:r w:rsidR="00F619F0" w:rsidRPr="00305369">
        <w:rPr>
          <w:rFonts w:ascii="Times New Roman" w:hAnsi="Times New Roman"/>
          <w:sz w:val="28"/>
          <w:szCs w:val="28"/>
          <w:lang w:val="vi-VN"/>
        </w:rPr>
        <w:t xml:space="preserve"> đầu tư có sử dụng đất</w:t>
      </w:r>
      <w:r w:rsidR="00304FA2" w:rsidRPr="00305369">
        <w:rPr>
          <w:rFonts w:ascii="Times New Roman" w:hAnsi="Times New Roman"/>
          <w:sz w:val="28"/>
          <w:szCs w:val="28"/>
          <w:lang w:val="vi-VN"/>
        </w:rPr>
        <w:t>:</w:t>
      </w:r>
    </w:p>
    <w:p w:rsidR="004D7636" w:rsidRDefault="00F619F0"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a) </w:t>
      </w:r>
      <w:r w:rsidR="00667A11" w:rsidRPr="00305369">
        <w:rPr>
          <w:rFonts w:ascii="Times New Roman" w:hAnsi="Times New Roman"/>
          <w:sz w:val="28"/>
          <w:szCs w:val="28"/>
          <w:lang w:val="vi-VN"/>
        </w:rPr>
        <w:t>Trường hợp d</w:t>
      </w:r>
      <w:r w:rsidR="0054224A" w:rsidRPr="00305369">
        <w:rPr>
          <w:rFonts w:ascii="Times New Roman" w:hAnsi="Times New Roman"/>
          <w:sz w:val="28"/>
          <w:szCs w:val="28"/>
          <w:lang w:val="vi-VN"/>
        </w:rPr>
        <w:t>ự</w:t>
      </w:r>
      <w:r w:rsidR="00067782" w:rsidRPr="00305369">
        <w:rPr>
          <w:rFonts w:ascii="Times New Roman" w:hAnsi="Times New Roman"/>
          <w:sz w:val="28"/>
          <w:szCs w:val="28"/>
          <w:lang w:val="vi-VN"/>
        </w:rPr>
        <w:t xml:space="preserve"> án do </w:t>
      </w:r>
      <w:r w:rsidR="003E6885" w:rsidRPr="00305369">
        <w:rPr>
          <w:rFonts w:ascii="Times New Roman" w:hAnsi="Times New Roman"/>
          <w:sz w:val="28"/>
          <w:szCs w:val="28"/>
          <w:lang w:val="vi-VN"/>
        </w:rPr>
        <w:t>cơ quan chuyên môn thuộc Ủy ban nhân dân cấp tỉnh</w:t>
      </w:r>
      <w:r w:rsidR="0054224A" w:rsidRPr="00305369">
        <w:rPr>
          <w:rFonts w:ascii="Times New Roman" w:hAnsi="Times New Roman"/>
          <w:sz w:val="28"/>
          <w:szCs w:val="28"/>
          <w:lang w:val="vi-VN"/>
        </w:rPr>
        <w:t>, Ủy ban nhân dân cấp huyện lập</w:t>
      </w:r>
      <w:r w:rsidR="00667A11" w:rsidRPr="00305369">
        <w:rPr>
          <w:rFonts w:ascii="Times New Roman" w:hAnsi="Times New Roman"/>
          <w:sz w:val="28"/>
          <w:szCs w:val="28"/>
          <w:lang w:val="vi-VN"/>
        </w:rPr>
        <w:t>:</w:t>
      </w:r>
    </w:p>
    <w:p w:rsidR="004D7636" w:rsidRDefault="00574800" w:rsidP="004D7636">
      <w:pPr>
        <w:widowControl w:val="0"/>
        <w:tabs>
          <w:tab w:val="left" w:pos="993"/>
        </w:tabs>
        <w:spacing w:before="240" w:after="0" w:line="240" w:lineRule="auto"/>
        <w:ind w:firstLine="567"/>
        <w:jc w:val="both"/>
        <w:rPr>
          <w:rFonts w:ascii="Times New Roman" w:hAnsi="Times New Roman"/>
          <w:spacing w:val="-2"/>
          <w:sz w:val="28"/>
          <w:szCs w:val="28"/>
          <w:lang w:val="vi-VN"/>
        </w:rPr>
      </w:pPr>
      <w:r w:rsidRPr="00305369">
        <w:rPr>
          <w:rFonts w:ascii="Times New Roman" w:hAnsi="Times New Roman"/>
          <w:sz w:val="28"/>
          <w:szCs w:val="28"/>
          <w:lang w:val="vi-VN"/>
        </w:rPr>
        <w:t>C</w:t>
      </w:r>
      <w:r w:rsidR="003E6885" w:rsidRPr="00305369">
        <w:rPr>
          <w:rFonts w:ascii="Times New Roman" w:hAnsi="Times New Roman"/>
          <w:sz w:val="28"/>
          <w:szCs w:val="28"/>
          <w:lang w:val="vi-VN"/>
        </w:rPr>
        <w:t>ơ quan chuyên môn thuộc Ủy ban nhân dân cấp tỉnh</w:t>
      </w:r>
      <w:r w:rsidR="00863A4C" w:rsidRPr="00305369">
        <w:rPr>
          <w:rFonts w:ascii="Times New Roman" w:hAnsi="Times New Roman"/>
          <w:spacing w:val="-2"/>
          <w:sz w:val="28"/>
          <w:szCs w:val="28"/>
          <w:lang w:val="vi-VN"/>
        </w:rPr>
        <w:t>,</w:t>
      </w:r>
      <w:r w:rsidR="00E07CB8" w:rsidRPr="00305369">
        <w:rPr>
          <w:rFonts w:ascii="Times New Roman" w:hAnsi="Times New Roman"/>
          <w:spacing w:val="-2"/>
          <w:sz w:val="28"/>
          <w:szCs w:val="28"/>
          <w:lang w:val="vi-VN"/>
        </w:rPr>
        <w:t xml:space="preserve"> Ủy ban nhân dân cấp huyện </w:t>
      </w:r>
      <w:r w:rsidR="00EE67E6" w:rsidRPr="00305369">
        <w:rPr>
          <w:rFonts w:ascii="Times New Roman" w:hAnsi="Times New Roman"/>
          <w:spacing w:val="-2"/>
          <w:sz w:val="28"/>
          <w:szCs w:val="28"/>
          <w:lang w:val="vi-VN"/>
        </w:rPr>
        <w:t xml:space="preserve">lập </w:t>
      </w:r>
      <w:r w:rsidR="00D17964" w:rsidRPr="00305369">
        <w:rPr>
          <w:rFonts w:ascii="Times New Roman" w:hAnsi="Times New Roman"/>
          <w:spacing w:val="-2"/>
          <w:sz w:val="28"/>
          <w:szCs w:val="28"/>
          <w:lang w:val="vi-VN"/>
        </w:rPr>
        <w:t>đề xuất dự án đầu tư có sử dụng đất</w:t>
      </w:r>
      <w:r w:rsidR="00283BF1" w:rsidRPr="00305369">
        <w:rPr>
          <w:rFonts w:ascii="Times New Roman" w:hAnsi="Times New Roman"/>
          <w:spacing w:val="-2"/>
          <w:sz w:val="28"/>
          <w:szCs w:val="28"/>
          <w:lang w:val="vi-VN"/>
        </w:rPr>
        <w:t xml:space="preserve"> </w:t>
      </w:r>
      <w:r w:rsidR="00D17964" w:rsidRPr="00305369">
        <w:rPr>
          <w:rFonts w:ascii="Times New Roman" w:hAnsi="Times New Roman"/>
          <w:spacing w:val="-2"/>
          <w:sz w:val="28"/>
          <w:szCs w:val="28"/>
          <w:lang w:val="vi-VN"/>
        </w:rPr>
        <w:t>gửi Sở Kế hoạch và Đầu tư tổng hợp</w:t>
      </w:r>
      <w:r w:rsidR="00C9381D" w:rsidRPr="00305369">
        <w:rPr>
          <w:rFonts w:ascii="Times New Roman" w:hAnsi="Times New Roman"/>
          <w:spacing w:val="-2"/>
          <w:sz w:val="28"/>
          <w:szCs w:val="28"/>
          <w:lang w:val="vi-VN"/>
        </w:rPr>
        <w:t>.</w:t>
      </w:r>
      <w:r w:rsidR="00DD5E19" w:rsidRPr="00305369">
        <w:rPr>
          <w:rFonts w:ascii="Times New Roman" w:hAnsi="Times New Roman"/>
          <w:spacing w:val="-2"/>
          <w:sz w:val="28"/>
          <w:szCs w:val="28"/>
          <w:lang w:val="vi-VN"/>
        </w:rPr>
        <w:t xml:space="preserve"> </w:t>
      </w:r>
      <w:r w:rsidR="00667A11" w:rsidRPr="00305369">
        <w:rPr>
          <w:rFonts w:ascii="Times New Roman" w:hAnsi="Times New Roman"/>
          <w:spacing w:val="-2"/>
          <w:sz w:val="28"/>
          <w:szCs w:val="28"/>
          <w:lang w:val="vi-VN"/>
        </w:rPr>
        <w:t>Nội dung</w:t>
      </w:r>
      <w:r w:rsidR="00C9381D" w:rsidRPr="00305369">
        <w:rPr>
          <w:rFonts w:ascii="Times New Roman" w:hAnsi="Times New Roman"/>
          <w:spacing w:val="-2"/>
          <w:sz w:val="28"/>
          <w:szCs w:val="28"/>
          <w:lang w:val="vi-VN"/>
        </w:rPr>
        <w:t xml:space="preserve"> đề xuất</w:t>
      </w:r>
      <w:r w:rsidR="00B81D20" w:rsidRPr="00305369">
        <w:rPr>
          <w:rFonts w:ascii="Times New Roman" w:hAnsi="Times New Roman"/>
          <w:spacing w:val="-2"/>
          <w:sz w:val="28"/>
          <w:szCs w:val="28"/>
          <w:lang w:val="vi-VN"/>
        </w:rPr>
        <w:t xml:space="preserve"> </w:t>
      </w:r>
      <w:r w:rsidR="00744C2E" w:rsidRPr="00305369">
        <w:rPr>
          <w:rFonts w:ascii="Times New Roman" w:hAnsi="Times New Roman"/>
          <w:spacing w:val="-2"/>
          <w:sz w:val="28"/>
          <w:szCs w:val="28"/>
          <w:lang w:val="vi-VN"/>
        </w:rPr>
        <w:t xml:space="preserve">bao </w:t>
      </w:r>
      <w:r w:rsidR="00B81D20" w:rsidRPr="00305369">
        <w:rPr>
          <w:rFonts w:ascii="Times New Roman" w:hAnsi="Times New Roman"/>
          <w:spacing w:val="-2"/>
          <w:sz w:val="28"/>
          <w:szCs w:val="28"/>
          <w:lang w:val="vi-VN"/>
        </w:rPr>
        <w:t xml:space="preserve">gồm: </w:t>
      </w:r>
      <w:r w:rsidR="00D37628">
        <w:rPr>
          <w:rFonts w:ascii="Times New Roman" w:hAnsi="Times New Roman"/>
          <w:spacing w:val="-2"/>
          <w:sz w:val="28"/>
          <w:szCs w:val="28"/>
        </w:rPr>
        <w:t>T</w:t>
      </w:r>
      <w:r w:rsidR="00C9381D" w:rsidRPr="00305369">
        <w:rPr>
          <w:rFonts w:ascii="Times New Roman" w:hAnsi="Times New Roman"/>
          <w:spacing w:val="-2"/>
          <w:sz w:val="28"/>
          <w:szCs w:val="28"/>
          <w:lang w:val="vi-VN"/>
        </w:rPr>
        <w:t>ên dự án</w:t>
      </w:r>
      <w:r w:rsidR="00B575DE" w:rsidRPr="00305369">
        <w:rPr>
          <w:rFonts w:ascii="Times New Roman" w:hAnsi="Times New Roman"/>
          <w:spacing w:val="-2"/>
          <w:sz w:val="28"/>
          <w:szCs w:val="28"/>
          <w:lang w:val="vi-VN"/>
        </w:rPr>
        <w:t>,</w:t>
      </w:r>
      <w:r w:rsidR="00C9381D" w:rsidRPr="00305369">
        <w:rPr>
          <w:rFonts w:ascii="Times New Roman" w:hAnsi="Times New Roman"/>
          <w:spacing w:val="-2"/>
          <w:sz w:val="28"/>
          <w:szCs w:val="28"/>
          <w:lang w:val="vi-VN"/>
        </w:rPr>
        <w:t xml:space="preserve"> </w:t>
      </w:r>
      <w:r w:rsidR="00B81D20" w:rsidRPr="00305369">
        <w:rPr>
          <w:rFonts w:ascii="Times New Roman" w:hAnsi="Times New Roman"/>
          <w:spacing w:val="-2"/>
          <w:sz w:val="28"/>
          <w:szCs w:val="28"/>
          <w:lang w:val="vi-VN"/>
        </w:rPr>
        <w:t xml:space="preserve">mục tiêu đầu tư, quy mô đầu tư, </w:t>
      </w:r>
      <w:r w:rsidR="000315A7">
        <w:rPr>
          <w:rFonts w:ascii="Times New Roman" w:hAnsi="Times New Roman"/>
          <w:spacing w:val="-2"/>
          <w:sz w:val="28"/>
          <w:szCs w:val="28"/>
        </w:rPr>
        <w:t>sơ bộ tổng chi phí thực hiện dự án</w:t>
      </w:r>
      <w:r w:rsidR="0083620A">
        <w:rPr>
          <w:rFonts w:ascii="Times New Roman" w:hAnsi="Times New Roman"/>
          <w:spacing w:val="-2"/>
          <w:sz w:val="28"/>
          <w:szCs w:val="28"/>
        </w:rPr>
        <w:t>,</w:t>
      </w:r>
      <w:r w:rsidR="000315A7">
        <w:rPr>
          <w:rFonts w:ascii="Times New Roman" w:hAnsi="Times New Roman"/>
          <w:spacing w:val="-2"/>
          <w:sz w:val="28"/>
          <w:szCs w:val="28"/>
        </w:rPr>
        <w:t xml:space="preserve"> </w:t>
      </w:r>
      <w:r w:rsidR="00B81D20" w:rsidRPr="00305369">
        <w:rPr>
          <w:rFonts w:ascii="Times New Roman" w:hAnsi="Times New Roman"/>
          <w:spacing w:val="-2"/>
          <w:sz w:val="28"/>
          <w:szCs w:val="28"/>
          <w:lang w:val="vi-VN"/>
        </w:rPr>
        <w:t>vốn đầu tư, phương án huy động vốn, địa điểm, thời hạn, tiến độ đầu tư</w:t>
      </w:r>
      <w:r w:rsidR="00C9381D" w:rsidRPr="00305369">
        <w:rPr>
          <w:rFonts w:ascii="Times New Roman" w:hAnsi="Times New Roman"/>
          <w:spacing w:val="-2"/>
          <w:sz w:val="28"/>
          <w:szCs w:val="28"/>
          <w:lang w:val="vi-VN"/>
        </w:rPr>
        <w:t>,</w:t>
      </w:r>
      <w:r w:rsidR="00DB4935" w:rsidRPr="00305369">
        <w:rPr>
          <w:rFonts w:ascii="Times New Roman" w:hAnsi="Times New Roman"/>
          <w:spacing w:val="-2"/>
          <w:sz w:val="28"/>
          <w:szCs w:val="28"/>
          <w:lang w:val="vi-VN"/>
        </w:rPr>
        <w:t xml:space="preserve"> phân tích</w:t>
      </w:r>
      <w:r w:rsidR="00B81D20" w:rsidRPr="00305369">
        <w:rPr>
          <w:rFonts w:ascii="Times New Roman" w:hAnsi="Times New Roman"/>
          <w:spacing w:val="-2"/>
          <w:sz w:val="28"/>
          <w:szCs w:val="28"/>
          <w:lang w:val="vi-VN"/>
        </w:rPr>
        <w:t xml:space="preserve"> hiệu quả kinh tế - xã hội </w:t>
      </w:r>
      <w:r w:rsidR="000F2037" w:rsidRPr="00305369">
        <w:rPr>
          <w:rFonts w:ascii="Times New Roman" w:hAnsi="Times New Roman"/>
          <w:spacing w:val="-2"/>
          <w:sz w:val="28"/>
          <w:szCs w:val="28"/>
          <w:lang w:val="vi-VN"/>
        </w:rPr>
        <w:t xml:space="preserve">của dự án </w:t>
      </w:r>
      <w:r w:rsidR="00DB4935" w:rsidRPr="00305369">
        <w:rPr>
          <w:rFonts w:ascii="Times New Roman" w:hAnsi="Times New Roman"/>
          <w:spacing w:val="-2"/>
          <w:sz w:val="28"/>
          <w:szCs w:val="28"/>
          <w:lang w:val="vi-VN"/>
        </w:rPr>
        <w:t>và</w:t>
      </w:r>
      <w:r w:rsidR="00C9381D" w:rsidRPr="00305369">
        <w:rPr>
          <w:rFonts w:ascii="Times New Roman" w:hAnsi="Times New Roman"/>
          <w:spacing w:val="-2"/>
          <w:sz w:val="28"/>
          <w:szCs w:val="28"/>
          <w:lang w:val="vi-VN"/>
        </w:rPr>
        <w:t xml:space="preserve"> </w:t>
      </w:r>
      <w:r w:rsidR="00DB4935" w:rsidRPr="00305369">
        <w:rPr>
          <w:rFonts w:ascii="Times New Roman" w:hAnsi="Times New Roman"/>
          <w:spacing w:val="-2"/>
          <w:sz w:val="28"/>
          <w:szCs w:val="28"/>
          <w:lang w:val="vi-VN"/>
        </w:rPr>
        <w:t>yêu cầu sơ bộ về năng lực, kinh nghiệm của nhà đầu tư</w:t>
      </w:r>
      <w:r w:rsidR="00C9381D" w:rsidRPr="00305369">
        <w:rPr>
          <w:rFonts w:ascii="Times New Roman" w:hAnsi="Times New Roman"/>
          <w:spacing w:val="-2"/>
          <w:sz w:val="28"/>
          <w:szCs w:val="28"/>
          <w:lang w:val="vi-VN"/>
        </w:rPr>
        <w:t>.</w:t>
      </w:r>
    </w:p>
    <w:p w:rsidR="004D7636" w:rsidRDefault="008D304B"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w:t>
      </w:r>
      <w:r w:rsidR="00667A11" w:rsidRPr="00305369">
        <w:rPr>
          <w:rFonts w:ascii="Times New Roman" w:hAnsi="Times New Roman"/>
          <w:sz w:val="28"/>
          <w:szCs w:val="28"/>
          <w:lang w:val="vi-VN"/>
        </w:rPr>
        <w:t>Trường hợp d</w:t>
      </w:r>
      <w:r w:rsidR="00161BE3" w:rsidRPr="00305369">
        <w:rPr>
          <w:rFonts w:ascii="Times New Roman" w:hAnsi="Times New Roman"/>
          <w:sz w:val="28"/>
          <w:szCs w:val="28"/>
          <w:lang w:val="vi-VN"/>
        </w:rPr>
        <w:t>ự án do nhà đầu tư đề xuất</w:t>
      </w:r>
      <w:r w:rsidR="00667A11" w:rsidRPr="00305369">
        <w:rPr>
          <w:rFonts w:ascii="Times New Roman" w:hAnsi="Times New Roman"/>
          <w:sz w:val="28"/>
          <w:szCs w:val="28"/>
          <w:lang w:val="vi-VN"/>
        </w:rPr>
        <w:t>:</w:t>
      </w:r>
    </w:p>
    <w:p w:rsidR="004D7636" w:rsidRDefault="00283BF1"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Nhà đầu tư được đề xuất </w:t>
      </w:r>
      <w:r w:rsidR="00DA59F9" w:rsidRPr="00305369">
        <w:rPr>
          <w:rFonts w:ascii="Times New Roman" w:hAnsi="Times New Roman"/>
          <w:sz w:val="28"/>
          <w:szCs w:val="28"/>
          <w:lang w:val="vi-VN"/>
        </w:rPr>
        <w:t xml:space="preserve">thực hiện </w:t>
      </w:r>
      <w:r w:rsidRPr="00305369">
        <w:rPr>
          <w:rFonts w:ascii="Times New Roman" w:hAnsi="Times New Roman"/>
          <w:sz w:val="28"/>
          <w:szCs w:val="28"/>
          <w:lang w:val="vi-VN"/>
        </w:rPr>
        <w:t>dự án đầu tư có sử dụng đất</w:t>
      </w:r>
      <w:r w:rsidR="00863A4C" w:rsidRPr="00305369">
        <w:rPr>
          <w:rFonts w:ascii="Times New Roman" w:hAnsi="Times New Roman"/>
          <w:sz w:val="28"/>
          <w:szCs w:val="28"/>
          <w:lang w:val="vi-VN"/>
        </w:rPr>
        <w:t xml:space="preserve"> </w:t>
      </w:r>
      <w:r w:rsidR="00DA59F9" w:rsidRPr="00305369">
        <w:rPr>
          <w:rFonts w:ascii="Times New Roman" w:hAnsi="Times New Roman"/>
          <w:sz w:val="28"/>
          <w:szCs w:val="28"/>
          <w:lang w:val="vi-VN"/>
        </w:rPr>
        <w:t xml:space="preserve">ngoài danh mục dự án đầu tư có sử dụng đất được Chủ tịch Ủy ban nhân dân cấp tỉnh phê duyệt. Dự án do nhà đầu tư đề xuất phải thuộc phạm vi điều chỉnh theo quy định tại </w:t>
      </w:r>
      <w:r w:rsidR="002C212D">
        <w:rPr>
          <w:rFonts w:ascii="Times New Roman" w:hAnsi="Times New Roman"/>
          <w:sz w:val="28"/>
          <w:szCs w:val="28"/>
        </w:rPr>
        <w:t>đ</w:t>
      </w:r>
      <w:r w:rsidR="00DA59F9" w:rsidRPr="00305369">
        <w:rPr>
          <w:rFonts w:ascii="Times New Roman" w:hAnsi="Times New Roman"/>
          <w:sz w:val="28"/>
          <w:szCs w:val="28"/>
          <w:lang w:val="vi-VN"/>
        </w:rPr>
        <w:t xml:space="preserve">iểm b </w:t>
      </w:r>
      <w:r w:rsidR="002C212D">
        <w:rPr>
          <w:rFonts w:ascii="Times New Roman" w:hAnsi="Times New Roman"/>
          <w:sz w:val="28"/>
          <w:szCs w:val="28"/>
        </w:rPr>
        <w:t>k</w:t>
      </w:r>
      <w:r w:rsidR="00DA59F9" w:rsidRPr="00305369">
        <w:rPr>
          <w:rFonts w:ascii="Times New Roman" w:hAnsi="Times New Roman"/>
          <w:sz w:val="28"/>
          <w:szCs w:val="28"/>
          <w:lang w:val="vi-VN"/>
        </w:rPr>
        <w:t>hoản 1 Điều 1 Nghị định này</w:t>
      </w:r>
      <w:r w:rsidR="00F87E1B" w:rsidRPr="00305369">
        <w:rPr>
          <w:rFonts w:ascii="Times New Roman" w:hAnsi="Times New Roman"/>
          <w:sz w:val="28"/>
          <w:szCs w:val="28"/>
          <w:lang w:val="vi-VN"/>
        </w:rPr>
        <w:t xml:space="preserve"> và đáp ứng đủ điều kiện theo quy định tại Điều 11 Nghị định này</w:t>
      </w:r>
      <w:r w:rsidR="00DA59F9" w:rsidRPr="00305369">
        <w:rPr>
          <w:rFonts w:ascii="Times New Roman" w:hAnsi="Times New Roman"/>
          <w:sz w:val="28"/>
          <w:szCs w:val="28"/>
          <w:lang w:val="vi-VN"/>
        </w:rPr>
        <w:t xml:space="preserve">. </w:t>
      </w:r>
      <w:r w:rsidR="008F165B" w:rsidRPr="00305369">
        <w:rPr>
          <w:rFonts w:ascii="Times New Roman" w:hAnsi="Times New Roman"/>
          <w:sz w:val="28"/>
          <w:szCs w:val="28"/>
          <w:lang w:val="vi-VN"/>
        </w:rPr>
        <w:t>Nhà đầu tư lập hồ sơ đề xuất dự án</w:t>
      </w:r>
      <w:r w:rsidR="008D304B" w:rsidRPr="00305369">
        <w:rPr>
          <w:rFonts w:ascii="Times New Roman" w:hAnsi="Times New Roman"/>
          <w:sz w:val="28"/>
          <w:szCs w:val="28"/>
          <w:lang w:val="vi-VN"/>
        </w:rPr>
        <w:t>,</w:t>
      </w:r>
      <w:r w:rsidRPr="00305369" w:rsidDel="00D17964">
        <w:rPr>
          <w:rFonts w:ascii="Times New Roman" w:hAnsi="Times New Roman"/>
          <w:sz w:val="28"/>
          <w:szCs w:val="28"/>
          <w:lang w:val="vi-VN"/>
        </w:rPr>
        <w:t xml:space="preserve"> </w:t>
      </w:r>
      <w:r w:rsidR="00DB748B" w:rsidRPr="00305369">
        <w:rPr>
          <w:rFonts w:ascii="Times New Roman" w:hAnsi="Times New Roman"/>
          <w:sz w:val="28"/>
          <w:szCs w:val="28"/>
          <w:lang w:val="vi-VN"/>
        </w:rPr>
        <w:t>gửi Sở Kế hoạch và Đầu tư tổng hợp</w:t>
      </w:r>
      <w:r w:rsidR="00C9381D" w:rsidRPr="00305369">
        <w:rPr>
          <w:rFonts w:ascii="Times New Roman" w:hAnsi="Times New Roman"/>
          <w:sz w:val="28"/>
          <w:szCs w:val="28"/>
          <w:lang w:val="vi-VN"/>
        </w:rPr>
        <w:t>.</w:t>
      </w:r>
      <w:r w:rsidR="00AD5DB8" w:rsidRPr="00305369">
        <w:rPr>
          <w:rFonts w:ascii="Times New Roman" w:hAnsi="Times New Roman"/>
          <w:sz w:val="28"/>
          <w:szCs w:val="28"/>
          <w:lang w:val="vi-VN"/>
        </w:rPr>
        <w:t xml:space="preserve"> </w:t>
      </w:r>
      <w:r w:rsidR="00C9381D" w:rsidRPr="00305369">
        <w:rPr>
          <w:rFonts w:ascii="Times New Roman" w:hAnsi="Times New Roman"/>
          <w:sz w:val="28"/>
          <w:szCs w:val="28"/>
          <w:lang w:val="vi-VN"/>
        </w:rPr>
        <w:t>Hồ sơ đề xuất</w:t>
      </w:r>
      <w:r w:rsidR="008D304B" w:rsidRPr="00305369">
        <w:rPr>
          <w:rFonts w:ascii="Times New Roman" w:hAnsi="Times New Roman"/>
          <w:sz w:val="28"/>
          <w:szCs w:val="28"/>
          <w:lang w:val="vi-VN"/>
        </w:rPr>
        <w:t xml:space="preserve"> bao gồm</w:t>
      </w:r>
      <w:r w:rsidR="008F165B" w:rsidRPr="00305369">
        <w:rPr>
          <w:rFonts w:ascii="Times New Roman" w:hAnsi="Times New Roman"/>
          <w:sz w:val="28"/>
          <w:szCs w:val="28"/>
          <w:lang w:val="vi-VN"/>
        </w:rPr>
        <w:t xml:space="preserve"> các nội dung sau đây:</w:t>
      </w:r>
    </w:p>
    <w:p w:rsidR="004D7636" w:rsidRDefault="008D304B"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Văn bản đề nghị thực hiện dự án đầu tư</w:t>
      </w:r>
      <w:r w:rsidR="004D0081" w:rsidRPr="00305369">
        <w:rPr>
          <w:rFonts w:ascii="Times New Roman" w:hAnsi="Times New Roman"/>
          <w:sz w:val="28"/>
          <w:szCs w:val="28"/>
          <w:lang w:val="vi-VN"/>
        </w:rPr>
        <w:t xml:space="preserve"> có sử dụng đất</w:t>
      </w:r>
      <w:r w:rsidR="008F165B" w:rsidRPr="00305369">
        <w:rPr>
          <w:rFonts w:ascii="Times New Roman" w:hAnsi="Times New Roman"/>
          <w:sz w:val="28"/>
          <w:szCs w:val="28"/>
          <w:lang w:val="vi-VN"/>
        </w:rPr>
        <w:t>, bao gồm cam kết chịu mọi chi chí, rủi ro nếu hồ sơ đề xuất dự án không được chấp thuận;</w:t>
      </w:r>
    </w:p>
    <w:p w:rsidR="0060081F" w:rsidRDefault="008D304B">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w:t>
      </w:r>
      <w:r w:rsidR="00EE67E6" w:rsidRPr="00305369">
        <w:rPr>
          <w:rFonts w:ascii="Times New Roman" w:hAnsi="Times New Roman"/>
          <w:sz w:val="28"/>
          <w:szCs w:val="28"/>
          <w:lang w:val="vi-VN"/>
        </w:rPr>
        <w:t>Nội dung đ</w:t>
      </w:r>
      <w:r w:rsidRPr="00305369">
        <w:rPr>
          <w:rFonts w:ascii="Times New Roman" w:hAnsi="Times New Roman"/>
          <w:sz w:val="28"/>
          <w:szCs w:val="28"/>
          <w:lang w:val="vi-VN"/>
        </w:rPr>
        <w:t xml:space="preserve">ề xuất dự án đầu tư gồm: </w:t>
      </w:r>
      <w:r w:rsidR="00D37628">
        <w:rPr>
          <w:rFonts w:ascii="Times New Roman" w:hAnsi="Times New Roman"/>
          <w:sz w:val="28"/>
          <w:szCs w:val="28"/>
        </w:rPr>
        <w:t>T</w:t>
      </w:r>
      <w:r w:rsidR="00B575DE" w:rsidRPr="00305369">
        <w:rPr>
          <w:rFonts w:ascii="Times New Roman" w:hAnsi="Times New Roman"/>
          <w:sz w:val="28"/>
          <w:szCs w:val="28"/>
          <w:lang w:val="vi-VN"/>
        </w:rPr>
        <w:t xml:space="preserve">ên dự án, </w:t>
      </w:r>
      <w:r w:rsidR="00744C2E" w:rsidRPr="00305369">
        <w:rPr>
          <w:rFonts w:ascii="Times New Roman" w:hAnsi="Times New Roman"/>
          <w:sz w:val="28"/>
          <w:szCs w:val="28"/>
          <w:lang w:val="vi-VN"/>
        </w:rPr>
        <w:t>mục tiêu đầu tư, quy mô đầu tư</w:t>
      </w:r>
      <w:r w:rsidR="0083620A">
        <w:rPr>
          <w:rFonts w:ascii="Times New Roman" w:hAnsi="Times New Roman"/>
          <w:sz w:val="28"/>
          <w:szCs w:val="28"/>
        </w:rPr>
        <w:t>,</w:t>
      </w:r>
      <w:r w:rsidR="000315A7">
        <w:rPr>
          <w:rFonts w:ascii="Times New Roman" w:hAnsi="Times New Roman"/>
          <w:sz w:val="28"/>
          <w:szCs w:val="28"/>
        </w:rPr>
        <w:t xml:space="preserve"> sơ bộ tổng chi phí thực hiện dự án</w:t>
      </w:r>
      <w:r w:rsidR="00744C2E" w:rsidRPr="00305369">
        <w:rPr>
          <w:rFonts w:ascii="Times New Roman" w:hAnsi="Times New Roman"/>
          <w:sz w:val="28"/>
          <w:szCs w:val="28"/>
          <w:lang w:val="vi-VN"/>
        </w:rPr>
        <w:t>, vốn đầu tư, phương án huy động vốn, địa điểm, thời hạn, tiến độ đầu tư; phân tích hiệu quả kinh tế - xã hội</w:t>
      </w:r>
      <w:r w:rsidR="000F2037" w:rsidRPr="00305369">
        <w:rPr>
          <w:rFonts w:ascii="Times New Roman" w:hAnsi="Times New Roman"/>
          <w:sz w:val="28"/>
          <w:szCs w:val="28"/>
          <w:lang w:val="vi-VN"/>
        </w:rPr>
        <w:t xml:space="preserve"> của </w:t>
      </w:r>
      <w:r w:rsidR="000F2037" w:rsidRPr="00305369">
        <w:rPr>
          <w:rFonts w:ascii="Times New Roman" w:hAnsi="Times New Roman"/>
          <w:sz w:val="28"/>
          <w:szCs w:val="28"/>
          <w:lang w:val="vi-VN"/>
        </w:rPr>
        <w:lastRenderedPageBreak/>
        <w:t>dự án</w:t>
      </w:r>
      <w:r w:rsidRPr="00305369">
        <w:rPr>
          <w:rFonts w:ascii="Times New Roman" w:hAnsi="Times New Roman"/>
          <w:sz w:val="28"/>
          <w:szCs w:val="28"/>
          <w:lang w:val="vi-VN"/>
        </w:rPr>
        <w:t>;</w:t>
      </w:r>
      <w:r w:rsidR="008F165B" w:rsidRPr="00305369">
        <w:rPr>
          <w:rFonts w:ascii="Times New Roman" w:hAnsi="Times New Roman"/>
          <w:sz w:val="28"/>
          <w:szCs w:val="28"/>
          <w:lang w:val="vi-VN"/>
        </w:rPr>
        <w:t xml:space="preserve"> </w:t>
      </w:r>
    </w:p>
    <w:p w:rsidR="0060081F" w:rsidRDefault="008F165B">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Hồ sơ về tư cách pháp lý, năng lực, kinh nghiệm của nhà đầu tư;</w:t>
      </w:r>
    </w:p>
    <w:p w:rsidR="0060081F" w:rsidRDefault="008D304B">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Đề xuất nhu cầu sử dụng đất</w:t>
      </w:r>
      <w:r w:rsidR="008F165B" w:rsidRPr="00305369">
        <w:rPr>
          <w:rFonts w:ascii="Times New Roman" w:hAnsi="Times New Roman"/>
          <w:sz w:val="28"/>
          <w:szCs w:val="28"/>
          <w:lang w:val="vi-VN"/>
        </w:rPr>
        <w:t>;</w:t>
      </w:r>
    </w:p>
    <w:p w:rsidR="0060081F" w:rsidRDefault="008F165B">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Các tài liệu cần thiết khác để giải trình hồ sơ đề xuất dự án (nếu có)</w:t>
      </w:r>
      <w:r w:rsidR="00DF61E3" w:rsidRPr="00305369">
        <w:rPr>
          <w:rFonts w:ascii="Times New Roman" w:hAnsi="Times New Roman"/>
          <w:sz w:val="28"/>
          <w:szCs w:val="28"/>
          <w:lang w:val="vi-VN"/>
        </w:rPr>
        <w:t>.</w:t>
      </w:r>
    </w:p>
    <w:p w:rsidR="0060081F" w:rsidRDefault="00AD5DB8">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3</w:t>
      </w:r>
      <w:r w:rsidR="0054224A" w:rsidRPr="00305369">
        <w:rPr>
          <w:rFonts w:ascii="Times New Roman" w:hAnsi="Times New Roman"/>
          <w:sz w:val="28"/>
          <w:szCs w:val="28"/>
          <w:lang w:val="vi-VN"/>
        </w:rPr>
        <w:t xml:space="preserve">. </w:t>
      </w:r>
      <w:r w:rsidR="00E07CB8" w:rsidRPr="00305369">
        <w:rPr>
          <w:rFonts w:ascii="Times New Roman" w:hAnsi="Times New Roman"/>
          <w:sz w:val="28"/>
          <w:szCs w:val="28"/>
          <w:lang w:val="vi-VN"/>
        </w:rPr>
        <w:t>Phê duyệt danh mục dự án đầu tư có sử dụng đất</w:t>
      </w:r>
      <w:r w:rsidR="00563DEE" w:rsidRPr="00305369">
        <w:rPr>
          <w:rFonts w:ascii="Times New Roman" w:hAnsi="Times New Roman"/>
          <w:sz w:val="28"/>
          <w:szCs w:val="28"/>
          <w:lang w:val="vi-VN"/>
        </w:rPr>
        <w:t>:</w:t>
      </w:r>
    </w:p>
    <w:p w:rsidR="0060081F" w:rsidRDefault="00E71D75">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a)</w:t>
      </w:r>
      <w:r w:rsidR="00DA59F9" w:rsidRPr="00305369">
        <w:rPr>
          <w:rFonts w:ascii="Times New Roman" w:hAnsi="Times New Roman"/>
          <w:sz w:val="28"/>
          <w:szCs w:val="28"/>
          <w:lang w:val="vi-VN"/>
        </w:rPr>
        <w:t xml:space="preserve"> </w:t>
      </w:r>
      <w:r w:rsidR="008E2B4F" w:rsidRPr="00305369">
        <w:rPr>
          <w:rFonts w:ascii="Times New Roman" w:hAnsi="Times New Roman"/>
          <w:sz w:val="28"/>
          <w:szCs w:val="28"/>
          <w:lang w:val="vi-VN"/>
        </w:rPr>
        <w:t xml:space="preserve">Trong thời hạn </w:t>
      </w:r>
      <w:r w:rsidR="005825F8" w:rsidRPr="00305369">
        <w:rPr>
          <w:rFonts w:ascii="Times New Roman" w:hAnsi="Times New Roman"/>
          <w:sz w:val="28"/>
          <w:szCs w:val="28"/>
          <w:lang w:val="vi-VN"/>
        </w:rPr>
        <w:t>3</w:t>
      </w:r>
      <w:r w:rsidR="00036BA7" w:rsidRPr="00305369">
        <w:rPr>
          <w:rFonts w:ascii="Times New Roman" w:hAnsi="Times New Roman"/>
          <w:sz w:val="28"/>
          <w:szCs w:val="28"/>
          <w:lang w:val="vi-VN"/>
        </w:rPr>
        <w:t>0</w:t>
      </w:r>
      <w:r w:rsidR="008E2B4F" w:rsidRPr="00305369">
        <w:rPr>
          <w:rFonts w:ascii="Times New Roman" w:hAnsi="Times New Roman"/>
          <w:sz w:val="28"/>
          <w:szCs w:val="28"/>
          <w:lang w:val="vi-VN"/>
        </w:rPr>
        <w:t xml:space="preserve"> ngày kể từ khi nhận được đề xuất quy định tại </w:t>
      </w:r>
      <w:r w:rsidR="002C212D">
        <w:rPr>
          <w:rFonts w:ascii="Times New Roman" w:hAnsi="Times New Roman"/>
          <w:sz w:val="28"/>
          <w:szCs w:val="28"/>
        </w:rPr>
        <w:t xml:space="preserve"> đ</w:t>
      </w:r>
      <w:r w:rsidR="008E2B4F" w:rsidRPr="00305369">
        <w:rPr>
          <w:rFonts w:ascii="Times New Roman" w:hAnsi="Times New Roman"/>
          <w:sz w:val="28"/>
          <w:szCs w:val="28"/>
          <w:lang w:val="vi-VN"/>
        </w:rPr>
        <w:t>iểm a</w:t>
      </w:r>
      <w:r w:rsidR="008D304B" w:rsidRPr="00305369">
        <w:rPr>
          <w:rFonts w:ascii="Times New Roman" w:hAnsi="Times New Roman"/>
          <w:sz w:val="28"/>
          <w:szCs w:val="28"/>
          <w:lang w:val="vi-VN"/>
        </w:rPr>
        <w:t xml:space="preserve"> </w:t>
      </w:r>
      <w:r w:rsidR="00C9381D" w:rsidRPr="00305369">
        <w:rPr>
          <w:rFonts w:ascii="Times New Roman" w:hAnsi="Times New Roman"/>
          <w:sz w:val="28"/>
          <w:szCs w:val="28"/>
          <w:lang w:val="vi-VN"/>
        </w:rPr>
        <w:t xml:space="preserve">hoặc </w:t>
      </w:r>
      <w:r w:rsidR="002C212D">
        <w:rPr>
          <w:rFonts w:ascii="Times New Roman" w:hAnsi="Times New Roman"/>
          <w:sz w:val="28"/>
          <w:szCs w:val="28"/>
        </w:rPr>
        <w:t>đ</w:t>
      </w:r>
      <w:r w:rsidR="008D304B" w:rsidRPr="00305369">
        <w:rPr>
          <w:rFonts w:ascii="Times New Roman" w:hAnsi="Times New Roman"/>
          <w:sz w:val="28"/>
          <w:szCs w:val="28"/>
          <w:lang w:val="vi-VN"/>
        </w:rPr>
        <w:t>iểm b</w:t>
      </w:r>
      <w:r w:rsidR="008E2B4F" w:rsidRPr="00305369">
        <w:rPr>
          <w:rFonts w:ascii="Times New Roman" w:hAnsi="Times New Roman"/>
          <w:sz w:val="28"/>
          <w:szCs w:val="28"/>
          <w:lang w:val="vi-VN"/>
        </w:rPr>
        <w:t xml:space="preserve"> </w:t>
      </w:r>
      <w:r w:rsidR="002C212D">
        <w:rPr>
          <w:rFonts w:ascii="Times New Roman" w:hAnsi="Times New Roman"/>
          <w:sz w:val="28"/>
          <w:szCs w:val="28"/>
        </w:rPr>
        <w:t>k</w:t>
      </w:r>
      <w:r w:rsidR="008E2B4F" w:rsidRPr="00305369">
        <w:rPr>
          <w:rFonts w:ascii="Times New Roman" w:hAnsi="Times New Roman"/>
          <w:sz w:val="28"/>
          <w:szCs w:val="28"/>
          <w:lang w:val="vi-VN"/>
        </w:rPr>
        <w:t xml:space="preserve">hoản </w:t>
      </w:r>
      <w:r w:rsidR="000F2037" w:rsidRPr="00305369">
        <w:rPr>
          <w:rFonts w:ascii="Times New Roman" w:hAnsi="Times New Roman"/>
          <w:sz w:val="28"/>
          <w:szCs w:val="28"/>
          <w:lang w:val="vi-VN"/>
        </w:rPr>
        <w:t>2</w:t>
      </w:r>
      <w:r w:rsidR="00161BE3" w:rsidRPr="00305369">
        <w:rPr>
          <w:rFonts w:ascii="Times New Roman" w:hAnsi="Times New Roman"/>
          <w:sz w:val="28"/>
          <w:szCs w:val="28"/>
          <w:lang w:val="vi-VN"/>
        </w:rPr>
        <w:t xml:space="preserve"> Điều </w:t>
      </w:r>
      <w:r w:rsidR="008E2B4F" w:rsidRPr="00305369">
        <w:rPr>
          <w:rFonts w:ascii="Times New Roman" w:hAnsi="Times New Roman"/>
          <w:sz w:val="28"/>
          <w:szCs w:val="28"/>
          <w:lang w:val="vi-VN"/>
        </w:rPr>
        <w:t xml:space="preserve">này, </w:t>
      </w:r>
      <w:r w:rsidR="00E07CB8" w:rsidRPr="00305369">
        <w:rPr>
          <w:rFonts w:ascii="Times New Roman" w:hAnsi="Times New Roman"/>
          <w:sz w:val="28"/>
          <w:szCs w:val="28"/>
          <w:lang w:val="vi-VN"/>
        </w:rPr>
        <w:t xml:space="preserve">Sở Kế hoạch và Đầu tư </w:t>
      </w:r>
      <w:r w:rsidR="00863A4C" w:rsidRPr="00305369">
        <w:rPr>
          <w:rFonts w:ascii="Times New Roman" w:hAnsi="Times New Roman"/>
          <w:sz w:val="28"/>
          <w:szCs w:val="28"/>
          <w:lang w:val="vi-VN"/>
        </w:rPr>
        <w:t xml:space="preserve">phối hợp với các cơ quan có liên quan </w:t>
      </w:r>
      <w:r w:rsidR="00E07CB8" w:rsidRPr="00305369">
        <w:rPr>
          <w:rFonts w:ascii="Times New Roman" w:hAnsi="Times New Roman"/>
          <w:sz w:val="28"/>
          <w:szCs w:val="28"/>
          <w:lang w:val="vi-VN"/>
        </w:rPr>
        <w:t>tổng hợp</w:t>
      </w:r>
      <w:r w:rsidR="00863A4C" w:rsidRPr="00305369">
        <w:rPr>
          <w:rFonts w:ascii="Times New Roman" w:hAnsi="Times New Roman"/>
          <w:sz w:val="28"/>
          <w:szCs w:val="28"/>
          <w:lang w:val="vi-VN"/>
        </w:rPr>
        <w:t xml:space="preserve"> danh mục dự án đầu tư có sử dụng đất, </w:t>
      </w:r>
      <w:r w:rsidR="00670D6C" w:rsidRPr="00305369">
        <w:rPr>
          <w:rFonts w:ascii="Times New Roman" w:hAnsi="Times New Roman"/>
          <w:sz w:val="28"/>
          <w:szCs w:val="28"/>
          <w:lang w:val="vi-VN"/>
        </w:rPr>
        <w:t>xác định</w:t>
      </w:r>
      <w:r w:rsidR="00863A4C" w:rsidRPr="00305369">
        <w:rPr>
          <w:rFonts w:ascii="Times New Roman" w:hAnsi="Times New Roman"/>
          <w:sz w:val="28"/>
          <w:szCs w:val="28"/>
          <w:lang w:val="vi-VN"/>
        </w:rPr>
        <w:t xml:space="preserve"> </w:t>
      </w:r>
      <w:r w:rsidR="00670D6C" w:rsidRPr="00305369">
        <w:rPr>
          <w:rFonts w:ascii="Times New Roman" w:hAnsi="Times New Roman"/>
          <w:sz w:val="28"/>
          <w:szCs w:val="28"/>
          <w:lang w:val="vi-VN"/>
        </w:rPr>
        <w:t>yêu cầu</w:t>
      </w:r>
      <w:r w:rsidR="00863A4C" w:rsidRPr="00305369">
        <w:rPr>
          <w:rFonts w:ascii="Times New Roman" w:hAnsi="Times New Roman"/>
          <w:sz w:val="28"/>
          <w:szCs w:val="28"/>
          <w:lang w:val="vi-VN"/>
        </w:rPr>
        <w:t xml:space="preserve"> sơ bộ về năng lực, kinh nghiệm</w:t>
      </w:r>
      <w:r w:rsidR="00C9381D" w:rsidRPr="00305369">
        <w:rPr>
          <w:rFonts w:ascii="Times New Roman" w:hAnsi="Times New Roman"/>
          <w:sz w:val="28"/>
          <w:szCs w:val="28"/>
          <w:lang w:val="vi-VN"/>
        </w:rPr>
        <w:t xml:space="preserve"> của nhà đầu tư</w:t>
      </w:r>
      <w:r w:rsidR="00394D20" w:rsidRPr="00305369">
        <w:rPr>
          <w:rFonts w:ascii="Times New Roman" w:hAnsi="Times New Roman"/>
          <w:sz w:val="28"/>
          <w:szCs w:val="28"/>
          <w:lang w:val="vi-VN"/>
        </w:rPr>
        <w:t>,</w:t>
      </w:r>
      <w:r w:rsidR="00863A4C" w:rsidRPr="00305369">
        <w:rPr>
          <w:rFonts w:ascii="Times New Roman" w:hAnsi="Times New Roman"/>
          <w:sz w:val="28"/>
          <w:szCs w:val="28"/>
          <w:lang w:val="vi-VN"/>
        </w:rPr>
        <w:t xml:space="preserve"> </w:t>
      </w:r>
      <w:r w:rsidR="00E07CB8" w:rsidRPr="00305369">
        <w:rPr>
          <w:rFonts w:ascii="Times New Roman" w:hAnsi="Times New Roman"/>
          <w:sz w:val="28"/>
          <w:szCs w:val="28"/>
          <w:lang w:val="vi-VN"/>
        </w:rPr>
        <w:t>báo cáo Chủ tịch Ủy ban nhân dân cấp tỉnh</w:t>
      </w:r>
      <w:r w:rsidR="00EE67E6" w:rsidRPr="00305369">
        <w:rPr>
          <w:rFonts w:ascii="Times New Roman" w:hAnsi="Times New Roman"/>
          <w:sz w:val="28"/>
          <w:szCs w:val="28"/>
          <w:lang w:val="vi-VN"/>
        </w:rPr>
        <w:t>.</w:t>
      </w:r>
    </w:p>
    <w:p w:rsidR="0060081F" w:rsidRDefault="00E71D75">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w:t>
      </w:r>
      <w:r w:rsidR="00EE67E6" w:rsidRPr="00305369">
        <w:rPr>
          <w:rFonts w:ascii="Times New Roman" w:hAnsi="Times New Roman"/>
          <w:sz w:val="28"/>
          <w:szCs w:val="28"/>
          <w:lang w:val="vi-VN"/>
        </w:rPr>
        <w:t xml:space="preserve">Trong thời </w:t>
      </w:r>
      <w:r w:rsidR="0054224A" w:rsidRPr="00305369">
        <w:rPr>
          <w:rFonts w:ascii="Times New Roman" w:hAnsi="Times New Roman"/>
          <w:sz w:val="28"/>
          <w:szCs w:val="28"/>
          <w:lang w:val="vi-VN"/>
        </w:rPr>
        <w:t>hạn</w:t>
      </w:r>
      <w:r w:rsidR="00EE67E6" w:rsidRPr="00305369">
        <w:rPr>
          <w:rFonts w:ascii="Times New Roman" w:hAnsi="Times New Roman"/>
          <w:sz w:val="28"/>
          <w:szCs w:val="28"/>
          <w:lang w:val="vi-VN"/>
        </w:rPr>
        <w:t xml:space="preserve"> 10 ngày </w:t>
      </w:r>
      <w:r w:rsidR="00394D20" w:rsidRPr="00305369">
        <w:rPr>
          <w:rFonts w:ascii="Times New Roman" w:hAnsi="Times New Roman"/>
          <w:sz w:val="28"/>
          <w:szCs w:val="28"/>
          <w:lang w:val="vi-VN"/>
        </w:rPr>
        <w:t xml:space="preserve">kể </w:t>
      </w:r>
      <w:r w:rsidR="00EE67E6" w:rsidRPr="00305369">
        <w:rPr>
          <w:rFonts w:ascii="Times New Roman" w:hAnsi="Times New Roman"/>
          <w:sz w:val="28"/>
          <w:szCs w:val="28"/>
          <w:lang w:val="vi-VN"/>
        </w:rPr>
        <w:t>từ ngày nhận được báo cáo của Sở Kế hoạch và Đầu tư</w:t>
      </w:r>
      <w:r w:rsidR="00FD30E3" w:rsidRPr="00305369">
        <w:rPr>
          <w:rFonts w:ascii="Times New Roman" w:hAnsi="Times New Roman"/>
          <w:sz w:val="28"/>
          <w:szCs w:val="28"/>
          <w:lang w:val="vi-VN"/>
        </w:rPr>
        <w:t>, Chủ tịch Ủy ban nhân dân cấp tỉnh</w:t>
      </w:r>
      <w:r w:rsidR="00E07CB8" w:rsidRPr="00305369">
        <w:rPr>
          <w:rFonts w:ascii="Times New Roman" w:hAnsi="Times New Roman"/>
          <w:sz w:val="28"/>
          <w:szCs w:val="28"/>
          <w:lang w:val="vi-VN"/>
        </w:rPr>
        <w:t xml:space="preserve"> xem xét, phê duyệt</w:t>
      </w:r>
      <w:r w:rsidR="00FD30E3" w:rsidRPr="00305369">
        <w:rPr>
          <w:rFonts w:ascii="Times New Roman" w:hAnsi="Times New Roman"/>
          <w:sz w:val="28"/>
          <w:szCs w:val="28"/>
          <w:lang w:val="vi-VN"/>
        </w:rPr>
        <w:t xml:space="preserve"> danh mục dự án đầu tư có sử dụng đất</w:t>
      </w:r>
      <w:r w:rsidRPr="00305369">
        <w:rPr>
          <w:rFonts w:ascii="Times New Roman" w:hAnsi="Times New Roman"/>
          <w:sz w:val="28"/>
          <w:szCs w:val="28"/>
          <w:lang w:val="vi-VN"/>
        </w:rPr>
        <w:t>, trong đó bao gồm yêu cầu sơ bộ về năng lực, kinh nghiệm của nhà đầu tư.</w:t>
      </w:r>
      <w:r w:rsidR="00FD30E3" w:rsidRPr="00305369">
        <w:rPr>
          <w:rFonts w:ascii="Times New Roman" w:hAnsi="Times New Roman"/>
          <w:sz w:val="28"/>
          <w:szCs w:val="28"/>
          <w:lang w:val="vi-VN"/>
        </w:rPr>
        <w:t xml:space="preserve"> </w:t>
      </w:r>
    </w:p>
    <w:p w:rsidR="0060081F" w:rsidRDefault="00AD5DB8">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4</w:t>
      </w:r>
      <w:r w:rsidR="00E07CB8" w:rsidRPr="00305369">
        <w:rPr>
          <w:rFonts w:ascii="Times New Roman" w:hAnsi="Times New Roman"/>
          <w:sz w:val="28"/>
          <w:szCs w:val="28"/>
          <w:lang w:val="vi-VN"/>
        </w:rPr>
        <w:t xml:space="preserve">. </w:t>
      </w:r>
      <w:r w:rsidR="00584340" w:rsidRPr="00305369">
        <w:rPr>
          <w:rFonts w:ascii="Times New Roman" w:hAnsi="Times New Roman"/>
          <w:sz w:val="28"/>
          <w:szCs w:val="28"/>
          <w:lang w:val="vi-VN"/>
        </w:rPr>
        <w:t>Công bố</w:t>
      </w:r>
      <w:r w:rsidR="00F619F0" w:rsidRPr="00305369">
        <w:rPr>
          <w:rFonts w:ascii="Times New Roman" w:hAnsi="Times New Roman"/>
          <w:sz w:val="28"/>
          <w:szCs w:val="28"/>
          <w:lang w:val="vi-VN"/>
        </w:rPr>
        <w:t xml:space="preserve"> danh mục dự án</w:t>
      </w:r>
      <w:r w:rsidR="00563DEE" w:rsidRPr="00305369">
        <w:rPr>
          <w:rFonts w:ascii="Times New Roman" w:hAnsi="Times New Roman"/>
          <w:sz w:val="28"/>
          <w:szCs w:val="28"/>
          <w:lang w:val="vi-VN"/>
        </w:rPr>
        <w:t>:</w:t>
      </w:r>
    </w:p>
    <w:p w:rsidR="0060081F" w:rsidRDefault="00863A4C">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a) </w:t>
      </w:r>
      <w:r w:rsidR="007420CC" w:rsidRPr="00305369">
        <w:rPr>
          <w:rFonts w:ascii="Times New Roman" w:hAnsi="Times New Roman"/>
          <w:sz w:val="28"/>
          <w:szCs w:val="28"/>
          <w:lang w:val="vi-VN"/>
        </w:rPr>
        <w:t xml:space="preserve">Căn cứ quyết định phê duyệt quy định tại </w:t>
      </w:r>
      <w:r w:rsidR="002C212D">
        <w:rPr>
          <w:rFonts w:ascii="Times New Roman" w:hAnsi="Times New Roman"/>
          <w:sz w:val="28"/>
          <w:szCs w:val="28"/>
        </w:rPr>
        <w:t>k</w:t>
      </w:r>
      <w:r w:rsidR="007420CC" w:rsidRPr="00305369">
        <w:rPr>
          <w:rFonts w:ascii="Times New Roman" w:hAnsi="Times New Roman"/>
          <w:sz w:val="28"/>
          <w:szCs w:val="28"/>
          <w:lang w:val="vi-VN"/>
        </w:rPr>
        <w:t xml:space="preserve">hoản 3 Điều này, </w:t>
      </w:r>
      <w:r w:rsidR="00F619F0" w:rsidRPr="00305369">
        <w:rPr>
          <w:rFonts w:ascii="Times New Roman" w:hAnsi="Times New Roman"/>
          <w:sz w:val="28"/>
          <w:szCs w:val="28"/>
          <w:lang w:val="vi-VN"/>
        </w:rPr>
        <w:t xml:space="preserve">danh </w:t>
      </w:r>
      <w:r w:rsidR="00F619F0" w:rsidRPr="00305369">
        <w:rPr>
          <w:rFonts w:ascii="Times New Roman" w:hAnsi="Times New Roman"/>
          <w:spacing w:val="-4"/>
          <w:sz w:val="28"/>
          <w:szCs w:val="28"/>
          <w:lang w:val="vi-VN"/>
        </w:rPr>
        <w:t xml:space="preserve">mục dự án đầu tư có sử dụng đất được </w:t>
      </w:r>
      <w:r w:rsidR="00C9381D" w:rsidRPr="00305369">
        <w:rPr>
          <w:rFonts w:ascii="Times New Roman" w:hAnsi="Times New Roman"/>
          <w:spacing w:val="-4"/>
          <w:sz w:val="28"/>
          <w:szCs w:val="28"/>
          <w:lang w:val="vi-VN"/>
        </w:rPr>
        <w:t xml:space="preserve">Sở Kế hoạch và Đầu tư </w:t>
      </w:r>
      <w:r w:rsidR="00584340" w:rsidRPr="00305369">
        <w:rPr>
          <w:rFonts w:ascii="Times New Roman" w:hAnsi="Times New Roman"/>
          <w:spacing w:val="-4"/>
          <w:sz w:val="28"/>
          <w:szCs w:val="28"/>
          <w:lang w:val="vi-VN"/>
        </w:rPr>
        <w:t>công bố</w:t>
      </w:r>
      <w:r w:rsidR="00F619F0" w:rsidRPr="00305369">
        <w:rPr>
          <w:rFonts w:ascii="Times New Roman" w:hAnsi="Times New Roman"/>
          <w:spacing w:val="-4"/>
          <w:sz w:val="28"/>
          <w:szCs w:val="28"/>
          <w:lang w:val="vi-VN"/>
        </w:rPr>
        <w:t xml:space="preserve"> </w:t>
      </w:r>
      <w:r w:rsidR="00D02072" w:rsidRPr="00305369">
        <w:rPr>
          <w:rFonts w:ascii="Times New Roman" w:hAnsi="Times New Roman"/>
          <w:spacing w:val="-4"/>
          <w:sz w:val="28"/>
          <w:szCs w:val="28"/>
          <w:lang w:val="vi-VN"/>
        </w:rPr>
        <w:t>theo</w:t>
      </w:r>
      <w:r w:rsidR="00F619F0" w:rsidRPr="00305369">
        <w:rPr>
          <w:rFonts w:ascii="Times New Roman" w:hAnsi="Times New Roman"/>
          <w:spacing w:val="-4"/>
          <w:sz w:val="28"/>
          <w:szCs w:val="28"/>
          <w:lang w:val="vi-VN"/>
        </w:rPr>
        <w:t xml:space="preserve"> quy định tại </w:t>
      </w:r>
      <w:r w:rsidR="002C212D">
        <w:rPr>
          <w:rFonts w:ascii="Times New Roman" w:hAnsi="Times New Roman"/>
          <w:spacing w:val="-4"/>
          <w:sz w:val="28"/>
          <w:szCs w:val="28"/>
        </w:rPr>
        <w:t>đ</w:t>
      </w:r>
      <w:r w:rsidR="009E512D" w:rsidRPr="00305369">
        <w:rPr>
          <w:rFonts w:ascii="Times New Roman" w:hAnsi="Times New Roman"/>
          <w:spacing w:val="-4"/>
          <w:sz w:val="28"/>
          <w:szCs w:val="28"/>
          <w:lang w:val="vi-VN"/>
        </w:rPr>
        <w:t xml:space="preserve">iểm </w:t>
      </w:r>
      <w:r w:rsidR="00CB5B83" w:rsidRPr="00305369">
        <w:rPr>
          <w:rFonts w:ascii="Times New Roman" w:hAnsi="Times New Roman"/>
          <w:spacing w:val="-4"/>
          <w:sz w:val="28"/>
          <w:szCs w:val="28"/>
          <w:lang w:val="vi-VN"/>
        </w:rPr>
        <w:t>c</w:t>
      </w:r>
      <w:r w:rsidR="009E512D" w:rsidRPr="00305369">
        <w:rPr>
          <w:rFonts w:ascii="Times New Roman" w:hAnsi="Times New Roman"/>
          <w:spacing w:val="-4"/>
          <w:sz w:val="28"/>
          <w:szCs w:val="28"/>
          <w:lang w:val="vi-VN"/>
        </w:rPr>
        <w:t xml:space="preserve"> </w:t>
      </w:r>
      <w:r w:rsidR="002C212D">
        <w:rPr>
          <w:rFonts w:ascii="Times New Roman" w:hAnsi="Times New Roman"/>
          <w:spacing w:val="-4"/>
          <w:sz w:val="28"/>
          <w:szCs w:val="28"/>
        </w:rPr>
        <w:t>k</w:t>
      </w:r>
      <w:r w:rsidR="009E512D" w:rsidRPr="00305369">
        <w:rPr>
          <w:rFonts w:ascii="Times New Roman" w:hAnsi="Times New Roman"/>
          <w:spacing w:val="-4"/>
          <w:sz w:val="28"/>
          <w:szCs w:val="28"/>
          <w:lang w:val="vi-VN"/>
        </w:rPr>
        <w:t>hoản 1</w:t>
      </w:r>
      <w:r w:rsidR="004C31D6" w:rsidRPr="00305369">
        <w:rPr>
          <w:rFonts w:ascii="Times New Roman" w:hAnsi="Times New Roman"/>
          <w:spacing w:val="-4"/>
          <w:sz w:val="28"/>
          <w:szCs w:val="28"/>
          <w:lang w:val="vi-VN"/>
        </w:rPr>
        <w:t xml:space="preserve">, </w:t>
      </w:r>
      <w:r w:rsidR="002C212D">
        <w:rPr>
          <w:rFonts w:ascii="Times New Roman" w:hAnsi="Times New Roman"/>
          <w:spacing w:val="-4"/>
          <w:sz w:val="28"/>
          <w:szCs w:val="28"/>
        </w:rPr>
        <w:t>k</w:t>
      </w:r>
      <w:r w:rsidR="004C31D6" w:rsidRPr="00305369">
        <w:rPr>
          <w:rFonts w:ascii="Times New Roman" w:hAnsi="Times New Roman"/>
          <w:spacing w:val="-4"/>
          <w:sz w:val="28"/>
          <w:szCs w:val="28"/>
          <w:lang w:val="vi-VN"/>
        </w:rPr>
        <w:t xml:space="preserve">hoản </w:t>
      </w:r>
      <w:r w:rsidR="00F87E1B" w:rsidRPr="00305369">
        <w:rPr>
          <w:rFonts w:ascii="Times New Roman" w:hAnsi="Times New Roman"/>
          <w:spacing w:val="-4"/>
          <w:sz w:val="28"/>
          <w:szCs w:val="28"/>
          <w:lang w:val="vi-VN"/>
        </w:rPr>
        <w:t>4</w:t>
      </w:r>
      <w:r w:rsidR="004C31D6" w:rsidRPr="00305369">
        <w:rPr>
          <w:rFonts w:ascii="Times New Roman" w:hAnsi="Times New Roman"/>
          <w:spacing w:val="-4"/>
          <w:sz w:val="28"/>
          <w:szCs w:val="28"/>
          <w:lang w:val="vi-VN"/>
        </w:rPr>
        <w:t xml:space="preserve"> </w:t>
      </w:r>
      <w:r w:rsidR="009E512D" w:rsidRPr="00305369">
        <w:rPr>
          <w:rFonts w:ascii="Times New Roman" w:hAnsi="Times New Roman"/>
          <w:spacing w:val="-4"/>
          <w:sz w:val="28"/>
          <w:szCs w:val="28"/>
          <w:lang w:val="vi-VN"/>
        </w:rPr>
        <w:t xml:space="preserve">Điều 4 và </w:t>
      </w:r>
      <w:r w:rsidR="002C212D">
        <w:rPr>
          <w:rFonts w:ascii="Times New Roman" w:hAnsi="Times New Roman"/>
          <w:spacing w:val="-4"/>
          <w:sz w:val="28"/>
          <w:szCs w:val="28"/>
        </w:rPr>
        <w:t>k</w:t>
      </w:r>
      <w:r w:rsidR="00F619F0" w:rsidRPr="00305369">
        <w:rPr>
          <w:rFonts w:ascii="Times New Roman" w:hAnsi="Times New Roman"/>
          <w:spacing w:val="-4"/>
          <w:sz w:val="28"/>
          <w:szCs w:val="28"/>
          <w:lang w:val="vi-VN"/>
        </w:rPr>
        <w:t xml:space="preserve">hoản </w:t>
      </w:r>
      <w:r w:rsidR="00CB5B83" w:rsidRPr="00305369">
        <w:rPr>
          <w:rFonts w:ascii="Times New Roman" w:hAnsi="Times New Roman"/>
          <w:spacing w:val="-4"/>
          <w:sz w:val="28"/>
          <w:szCs w:val="28"/>
          <w:lang w:val="vi-VN"/>
        </w:rPr>
        <w:t xml:space="preserve">2 </w:t>
      </w:r>
      <w:r w:rsidR="00F619F0" w:rsidRPr="00305369">
        <w:rPr>
          <w:rFonts w:ascii="Times New Roman" w:hAnsi="Times New Roman"/>
          <w:spacing w:val="-4"/>
          <w:sz w:val="28"/>
          <w:szCs w:val="28"/>
          <w:lang w:val="vi-VN"/>
        </w:rPr>
        <w:t>Điề</w:t>
      </w:r>
      <w:r w:rsidR="00A77595" w:rsidRPr="00305369">
        <w:rPr>
          <w:rFonts w:ascii="Times New Roman" w:hAnsi="Times New Roman"/>
          <w:spacing w:val="-4"/>
          <w:sz w:val="28"/>
          <w:szCs w:val="28"/>
          <w:lang w:val="vi-VN"/>
        </w:rPr>
        <w:t>u 5</w:t>
      </w:r>
      <w:r w:rsidR="00F619F0" w:rsidRPr="00305369">
        <w:rPr>
          <w:rFonts w:ascii="Times New Roman" w:hAnsi="Times New Roman"/>
          <w:spacing w:val="-4"/>
          <w:sz w:val="28"/>
          <w:szCs w:val="28"/>
          <w:lang w:val="vi-VN"/>
        </w:rPr>
        <w:t xml:space="preserve"> Nghị định này.</w:t>
      </w:r>
      <w:r w:rsidR="00F619F0" w:rsidRPr="00305369">
        <w:rPr>
          <w:rFonts w:ascii="Times New Roman" w:hAnsi="Times New Roman"/>
          <w:sz w:val="28"/>
          <w:szCs w:val="28"/>
          <w:lang w:val="vi-VN"/>
        </w:rPr>
        <w:t xml:space="preserve"> </w:t>
      </w:r>
    </w:p>
    <w:p w:rsidR="0060081F" w:rsidRDefault="00F1378D">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b</w:t>
      </w:r>
      <w:r w:rsidR="00863A4C" w:rsidRPr="00305369">
        <w:rPr>
          <w:rFonts w:ascii="Times New Roman" w:hAnsi="Times New Roman"/>
          <w:sz w:val="28"/>
          <w:szCs w:val="28"/>
          <w:lang w:val="vi-VN"/>
        </w:rPr>
        <w:t xml:space="preserve">) </w:t>
      </w:r>
      <w:r w:rsidR="00F619F0" w:rsidRPr="00305369">
        <w:rPr>
          <w:rFonts w:ascii="Times New Roman" w:hAnsi="Times New Roman"/>
          <w:sz w:val="28"/>
          <w:szCs w:val="28"/>
          <w:lang w:val="vi-VN"/>
        </w:rPr>
        <w:t xml:space="preserve">Nội dung </w:t>
      </w:r>
      <w:r w:rsidR="00584340" w:rsidRPr="00305369">
        <w:rPr>
          <w:rFonts w:ascii="Times New Roman" w:hAnsi="Times New Roman"/>
          <w:sz w:val="28"/>
          <w:szCs w:val="28"/>
          <w:lang w:val="vi-VN"/>
        </w:rPr>
        <w:t xml:space="preserve">công bố </w:t>
      </w:r>
      <w:r w:rsidR="006C4F27" w:rsidRPr="00305369">
        <w:rPr>
          <w:rFonts w:ascii="Times New Roman" w:hAnsi="Times New Roman"/>
          <w:sz w:val="28"/>
          <w:szCs w:val="28"/>
          <w:lang w:val="vi-VN"/>
        </w:rPr>
        <w:t>thông tin</w:t>
      </w:r>
      <w:r w:rsidR="00F619F0" w:rsidRPr="00305369">
        <w:rPr>
          <w:rFonts w:ascii="Times New Roman" w:hAnsi="Times New Roman"/>
          <w:sz w:val="28"/>
          <w:szCs w:val="28"/>
          <w:lang w:val="vi-VN"/>
        </w:rPr>
        <w:t>:</w:t>
      </w:r>
    </w:p>
    <w:p w:rsidR="0060081F" w:rsidRDefault="00F619F0">
      <w:pPr>
        <w:widowControl w:val="0"/>
        <w:tabs>
          <w:tab w:val="left" w:pos="993"/>
        </w:tabs>
        <w:spacing w:before="200" w:after="0" w:line="240" w:lineRule="auto"/>
        <w:ind w:firstLine="567"/>
        <w:jc w:val="both"/>
        <w:rPr>
          <w:rFonts w:ascii="Times New Roman" w:hAnsi="Times New Roman"/>
          <w:spacing w:val="-6"/>
          <w:sz w:val="28"/>
          <w:szCs w:val="28"/>
          <w:lang w:val="vi-VN"/>
        </w:rPr>
      </w:pPr>
      <w:r w:rsidRPr="00305369">
        <w:rPr>
          <w:rFonts w:ascii="Times New Roman" w:hAnsi="Times New Roman"/>
          <w:sz w:val="28"/>
          <w:szCs w:val="28"/>
          <w:lang w:val="vi-VN"/>
        </w:rPr>
        <w:t xml:space="preserve">- </w:t>
      </w:r>
      <w:r w:rsidR="00036BA7" w:rsidRPr="00305369">
        <w:rPr>
          <w:rFonts w:ascii="Times New Roman" w:hAnsi="Times New Roman"/>
          <w:sz w:val="28"/>
          <w:szCs w:val="28"/>
          <w:lang w:val="vi-VN"/>
        </w:rPr>
        <w:t>Tên dự án;</w:t>
      </w:r>
      <w:r w:rsidR="00E71D75" w:rsidRPr="00305369">
        <w:rPr>
          <w:rFonts w:ascii="Times New Roman" w:hAnsi="Times New Roman"/>
          <w:sz w:val="28"/>
          <w:szCs w:val="28"/>
          <w:lang w:val="vi-VN"/>
        </w:rPr>
        <w:t xml:space="preserve"> m</w:t>
      </w:r>
      <w:r w:rsidRPr="00305369">
        <w:rPr>
          <w:rFonts w:ascii="Times New Roman" w:hAnsi="Times New Roman"/>
          <w:sz w:val="28"/>
          <w:szCs w:val="28"/>
          <w:lang w:val="vi-VN"/>
        </w:rPr>
        <w:t>ục tiêu</w:t>
      </w:r>
      <w:r w:rsidR="008D304B" w:rsidRPr="00305369">
        <w:rPr>
          <w:rFonts w:ascii="Times New Roman" w:hAnsi="Times New Roman"/>
          <w:sz w:val="28"/>
          <w:szCs w:val="28"/>
          <w:lang w:val="vi-VN"/>
        </w:rPr>
        <w:t xml:space="preserve"> đầu tư, quy mô đầu tư</w:t>
      </w:r>
      <w:r w:rsidRPr="00305369">
        <w:rPr>
          <w:rFonts w:ascii="Times New Roman" w:hAnsi="Times New Roman"/>
          <w:sz w:val="28"/>
          <w:szCs w:val="28"/>
          <w:lang w:val="vi-VN"/>
        </w:rPr>
        <w:t xml:space="preserve"> của dự án</w:t>
      </w:r>
      <w:r w:rsidR="0012015F">
        <w:rPr>
          <w:rFonts w:ascii="Times New Roman" w:hAnsi="Times New Roman"/>
          <w:sz w:val="28"/>
          <w:szCs w:val="28"/>
        </w:rPr>
        <w:t>;</w:t>
      </w:r>
      <w:r w:rsidR="00415D70">
        <w:rPr>
          <w:rFonts w:ascii="Times New Roman" w:hAnsi="Times New Roman"/>
          <w:sz w:val="28"/>
          <w:szCs w:val="28"/>
        </w:rPr>
        <w:t xml:space="preserve"> </w:t>
      </w:r>
      <w:r w:rsidR="000315A7">
        <w:rPr>
          <w:rFonts w:ascii="Times New Roman" w:hAnsi="Times New Roman"/>
          <w:sz w:val="28"/>
          <w:szCs w:val="28"/>
        </w:rPr>
        <w:t xml:space="preserve">sơ bộ </w:t>
      </w:r>
      <w:r w:rsidR="00415D70">
        <w:rPr>
          <w:rFonts w:ascii="Times New Roman" w:hAnsi="Times New Roman"/>
          <w:sz w:val="28"/>
          <w:szCs w:val="28"/>
        </w:rPr>
        <w:t xml:space="preserve">tổng chi </w:t>
      </w:r>
      <w:r w:rsidR="005D70DD" w:rsidRPr="005D70DD">
        <w:rPr>
          <w:rFonts w:ascii="Times New Roman" w:hAnsi="Times New Roman"/>
          <w:spacing w:val="-6"/>
          <w:sz w:val="28"/>
          <w:szCs w:val="28"/>
        </w:rPr>
        <w:t>phí thực hiện dự án</w:t>
      </w:r>
      <w:r w:rsidR="005D70DD" w:rsidRPr="005D70DD">
        <w:rPr>
          <w:rFonts w:ascii="Times New Roman" w:hAnsi="Times New Roman"/>
          <w:spacing w:val="-6"/>
          <w:sz w:val="28"/>
          <w:szCs w:val="28"/>
          <w:lang w:val="vi-VN"/>
        </w:rPr>
        <w:t>; tóm tắt các yêu cầu cơ bản của dự án; thời hạn, tiến độ đầu tư;</w:t>
      </w:r>
    </w:p>
    <w:p w:rsidR="0060081F" w:rsidRDefault="00036BA7">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Địa điểm thực hiện dự án, diện tích khu đất, </w:t>
      </w:r>
      <w:r w:rsidR="008F165B" w:rsidRPr="00305369">
        <w:rPr>
          <w:rFonts w:ascii="Times New Roman" w:hAnsi="Times New Roman"/>
          <w:sz w:val="28"/>
          <w:szCs w:val="28"/>
          <w:lang w:val="vi-VN"/>
        </w:rPr>
        <w:t>mục đích</w:t>
      </w:r>
      <w:r w:rsidRPr="00305369">
        <w:rPr>
          <w:rFonts w:ascii="Times New Roman" w:hAnsi="Times New Roman"/>
          <w:sz w:val="28"/>
          <w:szCs w:val="28"/>
          <w:lang w:val="vi-VN"/>
        </w:rPr>
        <w:t xml:space="preserve"> sử dụng đất;</w:t>
      </w:r>
      <w:r w:rsidR="00E71D75" w:rsidRPr="00305369">
        <w:rPr>
          <w:rFonts w:ascii="Times New Roman" w:hAnsi="Times New Roman"/>
          <w:sz w:val="28"/>
          <w:szCs w:val="28"/>
          <w:lang w:val="vi-VN"/>
        </w:rPr>
        <w:t xml:space="preserve"> c</w:t>
      </w:r>
      <w:r w:rsidR="00F619F0" w:rsidRPr="00305369">
        <w:rPr>
          <w:rFonts w:ascii="Times New Roman" w:hAnsi="Times New Roman"/>
          <w:sz w:val="28"/>
          <w:szCs w:val="28"/>
          <w:lang w:val="vi-VN"/>
        </w:rPr>
        <w:t>ác chỉ tiêu quy hoạch được duyệt, hiện trạng khu đất;</w:t>
      </w:r>
    </w:p>
    <w:p w:rsidR="0060081F" w:rsidRDefault="00F619F0">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w:t>
      </w:r>
      <w:r w:rsidR="00394D20" w:rsidRPr="00305369">
        <w:rPr>
          <w:rFonts w:ascii="Times New Roman" w:hAnsi="Times New Roman"/>
          <w:sz w:val="28"/>
          <w:szCs w:val="28"/>
          <w:lang w:val="vi-VN"/>
        </w:rPr>
        <w:t>Yêu cầu</w:t>
      </w:r>
      <w:r w:rsidRPr="00305369">
        <w:rPr>
          <w:rFonts w:ascii="Times New Roman" w:hAnsi="Times New Roman"/>
          <w:sz w:val="28"/>
          <w:szCs w:val="28"/>
          <w:lang w:val="vi-VN"/>
        </w:rPr>
        <w:t xml:space="preserve"> sơ bộ </w:t>
      </w:r>
      <w:r w:rsidR="00A77595" w:rsidRPr="00305369">
        <w:rPr>
          <w:rFonts w:ascii="Times New Roman" w:hAnsi="Times New Roman"/>
          <w:sz w:val="28"/>
          <w:szCs w:val="28"/>
          <w:lang w:val="vi-VN"/>
        </w:rPr>
        <w:t xml:space="preserve">về </w:t>
      </w:r>
      <w:r w:rsidR="00036BA7" w:rsidRPr="00305369">
        <w:rPr>
          <w:rFonts w:ascii="Times New Roman" w:hAnsi="Times New Roman"/>
          <w:sz w:val="28"/>
          <w:szCs w:val="28"/>
          <w:lang w:val="vi-VN"/>
        </w:rPr>
        <w:t>năng lực</w:t>
      </w:r>
      <w:r w:rsidRPr="00305369">
        <w:rPr>
          <w:rFonts w:ascii="Times New Roman" w:hAnsi="Times New Roman"/>
          <w:sz w:val="28"/>
          <w:szCs w:val="28"/>
          <w:lang w:val="vi-VN"/>
        </w:rPr>
        <w:t>, kinh nghiệm của nhà đầu tư</w:t>
      </w:r>
      <w:r w:rsidR="00394D20" w:rsidRPr="00305369">
        <w:rPr>
          <w:rFonts w:ascii="Times New Roman" w:hAnsi="Times New Roman"/>
          <w:sz w:val="28"/>
          <w:szCs w:val="28"/>
          <w:lang w:val="vi-VN"/>
        </w:rPr>
        <w:t>;</w:t>
      </w:r>
    </w:p>
    <w:p w:rsidR="0060081F" w:rsidRDefault="00C9381D">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Thời hạn để nhà đầu tư </w:t>
      </w:r>
      <w:r w:rsidR="0054609D" w:rsidRPr="00305369">
        <w:rPr>
          <w:rFonts w:ascii="Times New Roman" w:hAnsi="Times New Roman"/>
          <w:sz w:val="28"/>
          <w:szCs w:val="28"/>
          <w:lang w:val="vi-VN"/>
        </w:rPr>
        <w:t xml:space="preserve">nộp hồ sơ </w:t>
      </w:r>
      <w:r w:rsidRPr="00305369">
        <w:rPr>
          <w:rFonts w:ascii="Times New Roman" w:hAnsi="Times New Roman"/>
          <w:sz w:val="28"/>
          <w:szCs w:val="28"/>
          <w:lang w:val="vi-VN"/>
        </w:rPr>
        <w:t>đăng ký thực hiện dự án</w:t>
      </w:r>
      <w:r w:rsidR="003B0DC2" w:rsidRPr="00305369">
        <w:rPr>
          <w:rFonts w:ascii="Times New Roman" w:hAnsi="Times New Roman"/>
          <w:sz w:val="28"/>
          <w:szCs w:val="28"/>
          <w:lang w:val="vi-VN"/>
        </w:rPr>
        <w:t>;</w:t>
      </w:r>
      <w:r w:rsidRPr="00305369">
        <w:rPr>
          <w:rFonts w:ascii="Times New Roman" w:hAnsi="Times New Roman"/>
          <w:sz w:val="28"/>
          <w:szCs w:val="28"/>
          <w:lang w:val="vi-VN"/>
        </w:rPr>
        <w:t xml:space="preserve"> </w:t>
      </w:r>
    </w:p>
    <w:p w:rsidR="0060081F" w:rsidRDefault="00D045CE">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N</w:t>
      </w:r>
      <w:r w:rsidR="003B0DC2" w:rsidRPr="00305369">
        <w:rPr>
          <w:rFonts w:ascii="Times New Roman" w:hAnsi="Times New Roman"/>
          <w:sz w:val="28"/>
          <w:szCs w:val="28"/>
          <w:lang w:val="vi-VN"/>
        </w:rPr>
        <w:t xml:space="preserve">hà đầu tư nộp hồ sơ đăng ký thực hiện dự án trên </w:t>
      </w:r>
      <w:r w:rsidR="00F66ED4" w:rsidRPr="00305369">
        <w:rPr>
          <w:rFonts w:ascii="Times New Roman" w:hAnsi="Times New Roman"/>
          <w:sz w:val="28"/>
          <w:szCs w:val="28"/>
          <w:lang w:val="vi-VN"/>
        </w:rPr>
        <w:t>Hệ thống mạng đấu thầu quốc gia</w:t>
      </w:r>
      <w:r w:rsidR="003B0DC2" w:rsidRPr="00305369">
        <w:rPr>
          <w:rFonts w:ascii="Times New Roman" w:hAnsi="Times New Roman"/>
          <w:sz w:val="28"/>
          <w:szCs w:val="28"/>
          <w:lang w:val="vi-VN"/>
        </w:rPr>
        <w:t>. Trường hợp Bộ</w:t>
      </w:r>
      <w:r w:rsidRPr="00305369">
        <w:rPr>
          <w:rFonts w:ascii="Times New Roman" w:hAnsi="Times New Roman"/>
          <w:sz w:val="28"/>
          <w:szCs w:val="28"/>
          <w:lang w:val="vi-VN"/>
        </w:rPr>
        <w:t xml:space="preserve"> Kế hoạch và Đầu tư</w:t>
      </w:r>
      <w:r w:rsidR="003B0DC2" w:rsidRPr="00305369">
        <w:rPr>
          <w:rFonts w:ascii="Times New Roman" w:hAnsi="Times New Roman"/>
          <w:sz w:val="28"/>
          <w:szCs w:val="28"/>
          <w:lang w:val="vi-VN"/>
        </w:rPr>
        <w:t xml:space="preserve"> chưa quy định lộ trình áp dụng </w:t>
      </w:r>
      <w:r w:rsidR="00DD338B" w:rsidRPr="00305369">
        <w:rPr>
          <w:rFonts w:ascii="Times New Roman" w:hAnsi="Times New Roman"/>
          <w:sz w:val="28"/>
          <w:szCs w:val="28"/>
          <w:lang w:val="vi-VN"/>
        </w:rPr>
        <w:t xml:space="preserve">và </w:t>
      </w:r>
      <w:r w:rsidR="003B0DC2" w:rsidRPr="00305369">
        <w:rPr>
          <w:rFonts w:ascii="Times New Roman" w:hAnsi="Times New Roman"/>
          <w:sz w:val="28"/>
          <w:szCs w:val="28"/>
          <w:lang w:val="vi-VN"/>
        </w:rPr>
        <w:t>hướng dẫn chi tiết</w:t>
      </w:r>
      <w:r w:rsidR="00DD338B" w:rsidRPr="00305369">
        <w:rPr>
          <w:rFonts w:ascii="Times New Roman" w:hAnsi="Times New Roman"/>
          <w:sz w:val="28"/>
          <w:szCs w:val="28"/>
          <w:lang w:val="vi-VN"/>
        </w:rPr>
        <w:t xml:space="preserve"> theo quy định tại điểm b khoản 1 Điều 91 Nghị định này</w:t>
      </w:r>
      <w:r w:rsidR="003B0DC2" w:rsidRPr="00305369">
        <w:rPr>
          <w:rFonts w:ascii="Times New Roman" w:hAnsi="Times New Roman"/>
          <w:sz w:val="28"/>
          <w:szCs w:val="28"/>
          <w:lang w:val="vi-VN"/>
        </w:rPr>
        <w:t>, nhà đầu tư nộp hồ sơ đăng ký thực hiện dự án tới Sở Kế hoạch và Đầ</w:t>
      </w:r>
      <w:r w:rsidR="00A6707B" w:rsidRPr="00305369">
        <w:rPr>
          <w:rFonts w:ascii="Times New Roman" w:hAnsi="Times New Roman"/>
          <w:sz w:val="28"/>
          <w:szCs w:val="28"/>
          <w:lang w:val="vi-VN"/>
        </w:rPr>
        <w:t>u tư;</w:t>
      </w:r>
    </w:p>
    <w:p w:rsidR="0060081F" w:rsidRDefault="0054609D">
      <w:pPr>
        <w:widowControl w:val="0"/>
        <w:tabs>
          <w:tab w:val="left" w:pos="993"/>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w:t>
      </w:r>
      <w:r w:rsidR="00C9381D" w:rsidRPr="00305369">
        <w:rPr>
          <w:rFonts w:ascii="Times New Roman" w:hAnsi="Times New Roman"/>
          <w:sz w:val="28"/>
          <w:szCs w:val="28"/>
          <w:lang w:val="vi-VN"/>
        </w:rPr>
        <w:t>- Địa chỉ, số điện thoại, số fax của Sở Kế hoạch và Đầu tư;</w:t>
      </w:r>
    </w:p>
    <w:p w:rsidR="004D7636" w:rsidRDefault="00F619F0"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 Các thông tin khác</w:t>
      </w:r>
      <w:r w:rsidR="008F165B" w:rsidRPr="00305369">
        <w:rPr>
          <w:rFonts w:ascii="Times New Roman" w:hAnsi="Times New Roman"/>
          <w:sz w:val="28"/>
          <w:szCs w:val="28"/>
          <w:lang w:val="vi-VN"/>
        </w:rPr>
        <w:t xml:space="preserve"> (nếu cần thiết).</w:t>
      </w:r>
    </w:p>
    <w:p w:rsidR="004D7636" w:rsidRDefault="009B1750" w:rsidP="004D7636">
      <w:pPr>
        <w:widowControl w:val="0"/>
        <w:tabs>
          <w:tab w:val="left" w:pos="993"/>
        </w:tabs>
        <w:spacing w:before="240" w:after="0" w:line="240" w:lineRule="auto"/>
        <w:ind w:firstLine="567"/>
        <w:jc w:val="both"/>
        <w:rPr>
          <w:rFonts w:ascii="Times New Roman Bold" w:hAnsi="Times New Roman Bold"/>
          <w:b/>
          <w:spacing w:val="-6"/>
          <w:sz w:val="28"/>
          <w:szCs w:val="28"/>
          <w:lang w:val="vi-VN"/>
        </w:rPr>
      </w:pPr>
      <w:r w:rsidRPr="00305369">
        <w:rPr>
          <w:rFonts w:ascii="Times New Roman Bold" w:hAnsi="Times New Roman Bold"/>
          <w:b/>
          <w:spacing w:val="-6"/>
          <w:sz w:val="28"/>
          <w:szCs w:val="28"/>
          <w:lang w:val="vi-VN"/>
        </w:rPr>
        <w:t xml:space="preserve">Điều </w:t>
      </w:r>
      <w:r w:rsidR="00F87E1B" w:rsidRPr="00305369">
        <w:rPr>
          <w:rFonts w:ascii="Times New Roman Bold" w:hAnsi="Times New Roman Bold"/>
          <w:b/>
          <w:spacing w:val="-6"/>
          <w:sz w:val="28"/>
          <w:szCs w:val="28"/>
          <w:lang w:val="vi-VN"/>
        </w:rPr>
        <w:t>13</w:t>
      </w:r>
      <w:r w:rsidRPr="00305369">
        <w:rPr>
          <w:rFonts w:ascii="Times New Roman Bold" w:hAnsi="Times New Roman Bold"/>
          <w:b/>
          <w:spacing w:val="-6"/>
          <w:sz w:val="28"/>
          <w:szCs w:val="28"/>
          <w:lang w:val="vi-VN"/>
        </w:rPr>
        <w:t xml:space="preserve">. </w:t>
      </w:r>
      <w:r w:rsidR="003012CB" w:rsidRPr="00305369">
        <w:rPr>
          <w:rFonts w:ascii="Times New Roman Bold" w:hAnsi="Times New Roman Bold"/>
          <w:b/>
          <w:spacing w:val="-6"/>
          <w:sz w:val="28"/>
          <w:szCs w:val="28"/>
          <w:lang w:val="vi-VN"/>
        </w:rPr>
        <w:t>Chuẩn bị, nộp và đ</w:t>
      </w:r>
      <w:r w:rsidRPr="00305369">
        <w:rPr>
          <w:rFonts w:ascii="Times New Roman Bold" w:hAnsi="Times New Roman Bold"/>
          <w:b/>
          <w:spacing w:val="-6"/>
          <w:sz w:val="28"/>
          <w:szCs w:val="28"/>
          <w:lang w:val="vi-VN"/>
        </w:rPr>
        <w:t xml:space="preserve">ánh giá năng lực, kinh nghiệm </w:t>
      </w:r>
      <w:r w:rsidR="00D52E77" w:rsidRPr="00305369">
        <w:rPr>
          <w:rFonts w:ascii="Times New Roman Bold" w:hAnsi="Times New Roman Bold"/>
          <w:b/>
          <w:spacing w:val="-6"/>
          <w:sz w:val="28"/>
          <w:szCs w:val="28"/>
          <w:lang w:val="vi-VN"/>
        </w:rPr>
        <w:t xml:space="preserve">của </w:t>
      </w:r>
      <w:r w:rsidRPr="00305369">
        <w:rPr>
          <w:rFonts w:ascii="Times New Roman Bold" w:hAnsi="Times New Roman Bold"/>
          <w:b/>
          <w:spacing w:val="-6"/>
          <w:sz w:val="28"/>
          <w:szCs w:val="28"/>
          <w:lang w:val="vi-VN"/>
        </w:rPr>
        <w:t xml:space="preserve">nhà </w:t>
      </w:r>
      <w:r w:rsidR="002C212D">
        <w:rPr>
          <w:rFonts w:asciiTheme="minorHAnsi" w:hAnsiTheme="minorHAnsi"/>
          <w:b/>
          <w:spacing w:val="-6"/>
          <w:sz w:val="28"/>
          <w:szCs w:val="28"/>
        </w:rPr>
        <w:t xml:space="preserve">           </w:t>
      </w:r>
      <w:r w:rsidRPr="00305369">
        <w:rPr>
          <w:rFonts w:ascii="Times New Roman Bold" w:hAnsi="Times New Roman Bold"/>
          <w:b/>
          <w:spacing w:val="-6"/>
          <w:sz w:val="28"/>
          <w:szCs w:val="28"/>
          <w:lang w:val="vi-VN"/>
        </w:rPr>
        <w:t xml:space="preserve">đầu tư </w:t>
      </w:r>
    </w:p>
    <w:p w:rsidR="004D7636" w:rsidRDefault="00F619F0"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lastRenderedPageBreak/>
        <w:t xml:space="preserve">1. </w:t>
      </w:r>
      <w:r w:rsidR="003012CB" w:rsidRPr="00305369">
        <w:rPr>
          <w:rFonts w:ascii="Times New Roman" w:hAnsi="Times New Roman"/>
          <w:sz w:val="28"/>
          <w:szCs w:val="28"/>
          <w:lang w:val="vi-VN"/>
        </w:rPr>
        <w:t>Nhà đầu tư chịu trách nhiệm chuẩn bị</w:t>
      </w:r>
      <w:r w:rsidR="00F74946" w:rsidRPr="00305369">
        <w:rPr>
          <w:rFonts w:ascii="Times New Roman" w:hAnsi="Times New Roman"/>
          <w:sz w:val="28"/>
          <w:szCs w:val="28"/>
          <w:lang w:val="vi-VN"/>
        </w:rPr>
        <w:t xml:space="preserve"> </w:t>
      </w:r>
      <w:r w:rsidR="003012CB" w:rsidRPr="00305369">
        <w:rPr>
          <w:rFonts w:ascii="Times New Roman" w:hAnsi="Times New Roman"/>
          <w:sz w:val="28"/>
          <w:szCs w:val="28"/>
          <w:lang w:val="vi-VN"/>
        </w:rPr>
        <w:t xml:space="preserve">và nộp hồ sơ đăng ký thực hiện dự án </w:t>
      </w:r>
      <w:r w:rsidR="00F74946" w:rsidRPr="00305369">
        <w:rPr>
          <w:rFonts w:ascii="Times New Roman" w:hAnsi="Times New Roman"/>
          <w:sz w:val="28"/>
          <w:szCs w:val="28"/>
          <w:lang w:val="vi-VN"/>
        </w:rPr>
        <w:t xml:space="preserve">tới Sở Kế hoạch và Đầu tư và trên Hệ thống mạng đấu thầu quốc gia </w:t>
      </w:r>
      <w:r w:rsidR="00F40826" w:rsidRPr="00305369">
        <w:rPr>
          <w:rFonts w:ascii="Times New Roman" w:hAnsi="Times New Roman"/>
          <w:sz w:val="28"/>
          <w:szCs w:val="28"/>
          <w:lang w:val="vi-VN"/>
        </w:rPr>
        <w:t>căn cứ</w:t>
      </w:r>
      <w:r w:rsidR="00F74946" w:rsidRPr="00305369">
        <w:rPr>
          <w:rFonts w:ascii="Times New Roman" w:hAnsi="Times New Roman"/>
          <w:sz w:val="28"/>
          <w:szCs w:val="28"/>
          <w:lang w:val="vi-VN"/>
        </w:rPr>
        <w:t xml:space="preserve"> nội dung thông tin được công bố theo </w:t>
      </w:r>
      <w:r w:rsidR="003012CB" w:rsidRPr="00305369">
        <w:rPr>
          <w:rFonts w:ascii="Times New Roman" w:hAnsi="Times New Roman"/>
          <w:sz w:val="28"/>
          <w:szCs w:val="28"/>
          <w:lang w:val="vi-VN"/>
        </w:rPr>
        <w:t xml:space="preserve">quy định tại </w:t>
      </w:r>
      <w:r w:rsidR="002C212D">
        <w:rPr>
          <w:rFonts w:ascii="Times New Roman" w:hAnsi="Times New Roman"/>
          <w:sz w:val="28"/>
          <w:szCs w:val="28"/>
        </w:rPr>
        <w:t>đ</w:t>
      </w:r>
      <w:r w:rsidR="003012CB" w:rsidRPr="00305369">
        <w:rPr>
          <w:rFonts w:ascii="Times New Roman" w:hAnsi="Times New Roman"/>
          <w:sz w:val="28"/>
          <w:szCs w:val="28"/>
          <w:lang w:val="vi-VN"/>
        </w:rPr>
        <w:t xml:space="preserve">iểm b </w:t>
      </w:r>
      <w:r w:rsidR="002C212D">
        <w:rPr>
          <w:rFonts w:ascii="Times New Roman" w:hAnsi="Times New Roman"/>
          <w:sz w:val="28"/>
          <w:szCs w:val="28"/>
        </w:rPr>
        <w:t>k</w:t>
      </w:r>
      <w:r w:rsidR="003012CB" w:rsidRPr="00305369">
        <w:rPr>
          <w:rFonts w:ascii="Times New Roman" w:hAnsi="Times New Roman"/>
          <w:sz w:val="28"/>
          <w:szCs w:val="28"/>
          <w:lang w:val="vi-VN"/>
        </w:rPr>
        <w:t xml:space="preserve">hoản 4 Điều 12 Nghị định này. Hồ sơ đăng ký thực hiện dự án của nhà đầu tư bao gồm: </w:t>
      </w:r>
      <w:r w:rsidR="00D37628">
        <w:rPr>
          <w:rFonts w:ascii="Times New Roman" w:hAnsi="Times New Roman"/>
          <w:sz w:val="28"/>
          <w:szCs w:val="28"/>
        </w:rPr>
        <w:t>V</w:t>
      </w:r>
      <w:r w:rsidR="003012CB" w:rsidRPr="00305369">
        <w:rPr>
          <w:rFonts w:ascii="Times New Roman" w:hAnsi="Times New Roman"/>
          <w:sz w:val="28"/>
          <w:szCs w:val="28"/>
          <w:lang w:val="vi-VN"/>
        </w:rPr>
        <w:t>ăn bản đăng ký thực hiện dự án; hồ sơ về tư cách pháp lý, năng lực, kinh nghiệm của nhà đầu tư; các tài liệu khác có liên quan (nếu có).</w:t>
      </w:r>
    </w:p>
    <w:p w:rsidR="004D7636" w:rsidRDefault="003012CB"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2. </w:t>
      </w:r>
      <w:r w:rsidR="009B1750" w:rsidRPr="00305369">
        <w:rPr>
          <w:rFonts w:ascii="Times New Roman" w:hAnsi="Times New Roman"/>
          <w:sz w:val="28"/>
          <w:szCs w:val="28"/>
          <w:lang w:val="vi-VN"/>
        </w:rPr>
        <w:t xml:space="preserve">Hết thời hạn </w:t>
      </w:r>
      <w:r w:rsidR="00C9381D" w:rsidRPr="00305369">
        <w:rPr>
          <w:rFonts w:ascii="Times New Roman" w:hAnsi="Times New Roman"/>
          <w:sz w:val="28"/>
          <w:szCs w:val="28"/>
          <w:lang w:val="vi-VN"/>
        </w:rPr>
        <w:t>đăng ký thực hiện dự án</w:t>
      </w:r>
      <w:r w:rsidR="009B1750" w:rsidRPr="00305369">
        <w:rPr>
          <w:rFonts w:ascii="Times New Roman" w:hAnsi="Times New Roman"/>
          <w:sz w:val="28"/>
          <w:szCs w:val="28"/>
          <w:lang w:val="vi-VN"/>
        </w:rPr>
        <w:t xml:space="preserve">, </w:t>
      </w:r>
      <w:r w:rsidR="00A77595" w:rsidRPr="00305369">
        <w:rPr>
          <w:rFonts w:ascii="Times New Roman" w:hAnsi="Times New Roman"/>
          <w:sz w:val="28"/>
          <w:szCs w:val="28"/>
          <w:lang w:val="vi-VN"/>
        </w:rPr>
        <w:t>Sở Kế hoạch và Đầu tư</w:t>
      </w:r>
      <w:r w:rsidR="00DF4CD6" w:rsidRPr="00305369">
        <w:rPr>
          <w:rFonts w:ascii="Times New Roman" w:hAnsi="Times New Roman"/>
          <w:sz w:val="28"/>
          <w:szCs w:val="28"/>
          <w:lang w:val="vi-VN"/>
        </w:rPr>
        <w:t xml:space="preserve"> phối hợp với các cơ quan có liên quan</w:t>
      </w:r>
      <w:r w:rsidR="009B1750" w:rsidRPr="00305369">
        <w:rPr>
          <w:rFonts w:ascii="Times New Roman" w:hAnsi="Times New Roman"/>
          <w:sz w:val="28"/>
          <w:szCs w:val="28"/>
          <w:lang w:val="vi-VN"/>
        </w:rPr>
        <w:t xml:space="preserve"> đánh giá </w:t>
      </w:r>
      <w:r w:rsidR="00266B8A" w:rsidRPr="00305369">
        <w:rPr>
          <w:rFonts w:ascii="Times New Roman" w:hAnsi="Times New Roman"/>
          <w:sz w:val="28"/>
          <w:szCs w:val="28"/>
          <w:lang w:val="vi-VN"/>
        </w:rPr>
        <w:t xml:space="preserve">sơ bộ </w:t>
      </w:r>
      <w:r w:rsidR="009B1750" w:rsidRPr="00305369">
        <w:rPr>
          <w:rFonts w:ascii="Times New Roman" w:hAnsi="Times New Roman"/>
          <w:sz w:val="28"/>
          <w:szCs w:val="28"/>
          <w:lang w:val="vi-VN"/>
        </w:rPr>
        <w:t xml:space="preserve">năng lực, kinh nghiệm của các nhà đầu tư </w:t>
      </w:r>
      <w:r w:rsidR="00DF4CD6" w:rsidRPr="00305369">
        <w:rPr>
          <w:rFonts w:ascii="Times New Roman" w:hAnsi="Times New Roman"/>
          <w:sz w:val="28"/>
          <w:szCs w:val="28"/>
          <w:lang w:val="vi-VN"/>
        </w:rPr>
        <w:t>đã</w:t>
      </w:r>
      <w:r w:rsidR="009B1750" w:rsidRPr="00305369">
        <w:rPr>
          <w:rFonts w:ascii="Times New Roman" w:hAnsi="Times New Roman"/>
          <w:sz w:val="28"/>
          <w:szCs w:val="28"/>
          <w:lang w:val="vi-VN"/>
        </w:rPr>
        <w:t xml:space="preserve"> gửi </w:t>
      </w:r>
      <w:r w:rsidR="00F21732" w:rsidRPr="00305369">
        <w:rPr>
          <w:rFonts w:ascii="Times New Roman" w:hAnsi="Times New Roman"/>
          <w:sz w:val="28"/>
          <w:szCs w:val="28"/>
          <w:lang w:val="vi-VN"/>
        </w:rPr>
        <w:t>hồ sơ</w:t>
      </w:r>
      <w:r w:rsidR="009B1750" w:rsidRPr="00305369">
        <w:rPr>
          <w:rFonts w:ascii="Times New Roman" w:hAnsi="Times New Roman"/>
          <w:sz w:val="28"/>
          <w:szCs w:val="28"/>
          <w:lang w:val="vi-VN"/>
        </w:rPr>
        <w:t xml:space="preserve"> đăng ký</w:t>
      </w:r>
      <w:r w:rsidR="00F21732" w:rsidRPr="00305369">
        <w:rPr>
          <w:rFonts w:ascii="Times New Roman" w:hAnsi="Times New Roman"/>
          <w:sz w:val="28"/>
          <w:szCs w:val="28"/>
          <w:lang w:val="vi-VN"/>
        </w:rPr>
        <w:t xml:space="preserve"> thực hiện dự án</w:t>
      </w:r>
      <w:r w:rsidR="009368EE" w:rsidRPr="00305369">
        <w:rPr>
          <w:rFonts w:ascii="Times New Roman" w:hAnsi="Times New Roman"/>
          <w:sz w:val="28"/>
          <w:szCs w:val="28"/>
          <w:lang w:val="vi-VN"/>
        </w:rPr>
        <w:t>.</w:t>
      </w:r>
      <w:r w:rsidR="009B1750" w:rsidRPr="00305369">
        <w:rPr>
          <w:rFonts w:ascii="Times New Roman" w:hAnsi="Times New Roman"/>
          <w:sz w:val="28"/>
          <w:szCs w:val="28"/>
          <w:lang w:val="vi-VN"/>
        </w:rPr>
        <w:t xml:space="preserve"> </w:t>
      </w:r>
    </w:p>
    <w:p w:rsidR="004D7636" w:rsidRDefault="003012CB" w:rsidP="004D7636">
      <w:pPr>
        <w:widowControl w:val="0"/>
        <w:tabs>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3</w:t>
      </w:r>
      <w:r w:rsidR="000C54CA" w:rsidRPr="00305369">
        <w:rPr>
          <w:rFonts w:ascii="Times New Roman" w:hAnsi="Times New Roman"/>
          <w:sz w:val="28"/>
          <w:szCs w:val="28"/>
          <w:lang w:val="vi-VN"/>
        </w:rPr>
        <w:t>. Căn cứ</w:t>
      </w:r>
      <w:r w:rsidR="00BA4290" w:rsidRPr="00305369">
        <w:rPr>
          <w:rFonts w:ascii="Times New Roman" w:hAnsi="Times New Roman"/>
          <w:sz w:val="28"/>
          <w:szCs w:val="28"/>
          <w:lang w:val="vi-VN"/>
        </w:rPr>
        <w:t xml:space="preserve"> kết quả</w:t>
      </w:r>
      <w:r w:rsidR="00FD30E3" w:rsidRPr="00305369">
        <w:rPr>
          <w:rFonts w:ascii="Times New Roman" w:hAnsi="Times New Roman"/>
          <w:sz w:val="28"/>
          <w:szCs w:val="28"/>
          <w:lang w:val="vi-VN"/>
        </w:rPr>
        <w:t xml:space="preserve"> đánh giá</w:t>
      </w:r>
      <w:r w:rsidR="00BA4290" w:rsidRPr="00305369">
        <w:rPr>
          <w:rFonts w:ascii="Times New Roman" w:hAnsi="Times New Roman"/>
          <w:sz w:val="28"/>
          <w:szCs w:val="28"/>
          <w:lang w:val="vi-VN"/>
        </w:rPr>
        <w:t xml:space="preserve">, </w:t>
      </w:r>
      <w:r w:rsidR="002D4601" w:rsidRPr="00305369">
        <w:rPr>
          <w:rFonts w:ascii="Times New Roman" w:hAnsi="Times New Roman"/>
          <w:sz w:val="28"/>
          <w:szCs w:val="28"/>
          <w:lang w:val="vi-VN"/>
        </w:rPr>
        <w:t>Sở Kế hoạch và Đầu tư</w:t>
      </w:r>
      <w:r w:rsidR="0061266E" w:rsidRPr="00305369">
        <w:rPr>
          <w:rFonts w:ascii="Times New Roman" w:hAnsi="Times New Roman"/>
          <w:sz w:val="28"/>
          <w:szCs w:val="28"/>
          <w:lang w:val="vi-VN"/>
        </w:rPr>
        <w:t xml:space="preserve"> trình</w:t>
      </w:r>
      <w:r w:rsidR="00BA4290" w:rsidRPr="00305369">
        <w:rPr>
          <w:rFonts w:ascii="Times New Roman" w:hAnsi="Times New Roman"/>
          <w:sz w:val="28"/>
          <w:szCs w:val="28"/>
          <w:lang w:val="vi-VN"/>
        </w:rPr>
        <w:t xml:space="preserve"> </w:t>
      </w:r>
      <w:r w:rsidR="002D4601" w:rsidRPr="00305369">
        <w:rPr>
          <w:rFonts w:ascii="Times New Roman" w:hAnsi="Times New Roman"/>
          <w:sz w:val="28"/>
          <w:szCs w:val="28"/>
          <w:lang w:val="vi-VN"/>
        </w:rPr>
        <w:t>Chủ tịch Ủy ban nhân dân cấp tỉnh</w:t>
      </w:r>
      <w:r w:rsidR="0061266E" w:rsidRPr="00305369">
        <w:rPr>
          <w:rFonts w:ascii="Times New Roman" w:hAnsi="Times New Roman"/>
          <w:sz w:val="28"/>
          <w:szCs w:val="28"/>
          <w:lang w:val="vi-VN"/>
        </w:rPr>
        <w:t xml:space="preserve"> quyết định </w:t>
      </w:r>
      <w:r w:rsidR="00C46AD9" w:rsidRPr="00305369">
        <w:rPr>
          <w:rFonts w:ascii="Times New Roman" w:hAnsi="Times New Roman"/>
          <w:sz w:val="28"/>
          <w:szCs w:val="28"/>
          <w:lang w:val="vi-VN"/>
        </w:rPr>
        <w:t xml:space="preserve">việc tổ chức thực hiện </w:t>
      </w:r>
      <w:r w:rsidR="0061266E" w:rsidRPr="00305369">
        <w:rPr>
          <w:rFonts w:ascii="Times New Roman" w:hAnsi="Times New Roman"/>
          <w:sz w:val="28"/>
          <w:szCs w:val="28"/>
          <w:lang w:val="vi-VN"/>
        </w:rPr>
        <w:t>theo một trong hai trường hợp sau</w:t>
      </w:r>
      <w:r w:rsidR="000C54CA" w:rsidRPr="00305369">
        <w:rPr>
          <w:rFonts w:ascii="Times New Roman" w:hAnsi="Times New Roman"/>
          <w:sz w:val="28"/>
          <w:szCs w:val="28"/>
          <w:lang w:val="vi-VN"/>
        </w:rPr>
        <w:t>:</w:t>
      </w:r>
    </w:p>
    <w:p w:rsidR="004D7636" w:rsidRDefault="00BE1E30"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a</w:t>
      </w:r>
      <w:r w:rsidR="000C54CA" w:rsidRPr="00305369">
        <w:rPr>
          <w:rFonts w:ascii="Times New Roman" w:hAnsi="Times New Roman"/>
          <w:sz w:val="28"/>
          <w:szCs w:val="28"/>
          <w:lang w:val="vi-VN"/>
        </w:rPr>
        <w:t>)</w:t>
      </w:r>
      <w:r w:rsidR="00E43BEC" w:rsidRPr="00305369">
        <w:rPr>
          <w:rFonts w:ascii="Times New Roman" w:hAnsi="Times New Roman"/>
          <w:sz w:val="28"/>
          <w:szCs w:val="28"/>
          <w:lang w:val="vi-VN"/>
        </w:rPr>
        <w:t xml:space="preserve"> Trường hợp có từ hai nhà đầu tư trở </w:t>
      </w:r>
      <w:r w:rsidR="002D4601" w:rsidRPr="00305369">
        <w:rPr>
          <w:rFonts w:ascii="Times New Roman" w:hAnsi="Times New Roman"/>
          <w:sz w:val="28"/>
          <w:szCs w:val="28"/>
          <w:lang w:val="vi-VN"/>
        </w:rPr>
        <w:t xml:space="preserve">lên </w:t>
      </w:r>
      <w:r w:rsidR="00E43BEC" w:rsidRPr="00305369">
        <w:rPr>
          <w:rFonts w:ascii="Times New Roman" w:hAnsi="Times New Roman"/>
          <w:sz w:val="28"/>
          <w:szCs w:val="28"/>
          <w:lang w:val="vi-VN"/>
        </w:rPr>
        <w:t>đáp ứ</w:t>
      </w:r>
      <w:r w:rsidR="007144CC" w:rsidRPr="00305369">
        <w:rPr>
          <w:rFonts w:ascii="Times New Roman" w:hAnsi="Times New Roman"/>
          <w:sz w:val="28"/>
          <w:szCs w:val="28"/>
          <w:lang w:val="vi-VN"/>
        </w:rPr>
        <w:t xml:space="preserve">ng </w:t>
      </w:r>
      <w:r w:rsidR="00394D20" w:rsidRPr="00305369">
        <w:rPr>
          <w:rFonts w:ascii="Times New Roman" w:hAnsi="Times New Roman"/>
          <w:sz w:val="28"/>
          <w:szCs w:val="28"/>
          <w:lang w:val="vi-VN"/>
        </w:rPr>
        <w:t>yêu cầu</w:t>
      </w:r>
      <w:r w:rsidR="002D4601" w:rsidRPr="00305369">
        <w:rPr>
          <w:rFonts w:ascii="Times New Roman" w:hAnsi="Times New Roman"/>
          <w:sz w:val="28"/>
          <w:szCs w:val="28"/>
          <w:lang w:val="vi-VN"/>
        </w:rPr>
        <w:t xml:space="preserve">, Chủ tịch Ủy ban nhân cấp tỉnh </w:t>
      </w:r>
      <w:r w:rsidR="0061266E" w:rsidRPr="00305369">
        <w:rPr>
          <w:rFonts w:ascii="Times New Roman" w:hAnsi="Times New Roman"/>
          <w:sz w:val="28"/>
          <w:szCs w:val="28"/>
          <w:lang w:val="vi-VN"/>
        </w:rPr>
        <w:t>ra quyết đị</w:t>
      </w:r>
      <w:r w:rsidR="00C46AD9" w:rsidRPr="00305369">
        <w:rPr>
          <w:rFonts w:ascii="Times New Roman" w:hAnsi="Times New Roman"/>
          <w:sz w:val="28"/>
          <w:szCs w:val="28"/>
          <w:lang w:val="vi-VN"/>
        </w:rPr>
        <w:t xml:space="preserve">nh áp dụng hình thức đấu thầu rộng rãi theo quy định tại </w:t>
      </w:r>
      <w:r w:rsidR="00415D70">
        <w:rPr>
          <w:rFonts w:ascii="Times New Roman" w:hAnsi="Times New Roman"/>
          <w:sz w:val="28"/>
          <w:szCs w:val="28"/>
        </w:rPr>
        <w:t xml:space="preserve">khoản 1 hoặc khoản 2 </w:t>
      </w:r>
      <w:r w:rsidR="00C46AD9" w:rsidRPr="00305369">
        <w:rPr>
          <w:rFonts w:ascii="Times New Roman" w:hAnsi="Times New Roman"/>
          <w:sz w:val="28"/>
          <w:szCs w:val="28"/>
          <w:lang w:val="vi-VN"/>
        </w:rPr>
        <w:t xml:space="preserve">Điều 10 Nghị định này; </w:t>
      </w:r>
      <w:r w:rsidR="003012CB" w:rsidRPr="00305369">
        <w:rPr>
          <w:rFonts w:ascii="Times New Roman" w:hAnsi="Times New Roman"/>
          <w:sz w:val="28"/>
          <w:szCs w:val="28"/>
          <w:lang w:val="vi-VN"/>
        </w:rPr>
        <w:t xml:space="preserve">giao Sở Kế hoạch và </w:t>
      </w:r>
      <w:r w:rsidR="005D70DD" w:rsidRPr="005D70DD">
        <w:rPr>
          <w:rFonts w:ascii="Times New Roman" w:hAnsi="Times New Roman"/>
          <w:spacing w:val="-4"/>
          <w:sz w:val="28"/>
          <w:szCs w:val="28"/>
          <w:lang w:val="vi-VN"/>
        </w:rPr>
        <w:t xml:space="preserve">Đầu tư đăng tải danh sách nhà đầu tư đáp ứng yêu cầu theo quy định tại </w:t>
      </w:r>
      <w:r w:rsidR="005D70DD" w:rsidRPr="005D70DD">
        <w:rPr>
          <w:rFonts w:ascii="Times New Roman" w:hAnsi="Times New Roman"/>
          <w:spacing w:val="-4"/>
          <w:sz w:val="28"/>
          <w:szCs w:val="28"/>
        </w:rPr>
        <w:t>đ</w:t>
      </w:r>
      <w:r w:rsidR="005D70DD" w:rsidRPr="005D70DD">
        <w:rPr>
          <w:rFonts w:ascii="Times New Roman" w:hAnsi="Times New Roman"/>
          <w:spacing w:val="-4"/>
          <w:sz w:val="28"/>
          <w:szCs w:val="28"/>
          <w:lang w:val="vi-VN"/>
        </w:rPr>
        <w:t>iểm c</w:t>
      </w:r>
      <w:r w:rsidR="003012CB" w:rsidRPr="00305369">
        <w:rPr>
          <w:rFonts w:ascii="Times New Roman" w:hAnsi="Times New Roman"/>
          <w:sz w:val="28"/>
          <w:szCs w:val="28"/>
          <w:lang w:val="vi-VN"/>
        </w:rPr>
        <w:t xml:space="preserve"> </w:t>
      </w:r>
      <w:r w:rsidR="00D37628">
        <w:rPr>
          <w:rFonts w:ascii="Times New Roman" w:hAnsi="Times New Roman"/>
          <w:sz w:val="28"/>
          <w:szCs w:val="28"/>
        </w:rPr>
        <w:t>k</w:t>
      </w:r>
      <w:r w:rsidR="003012CB" w:rsidRPr="00305369">
        <w:rPr>
          <w:rFonts w:ascii="Times New Roman" w:hAnsi="Times New Roman"/>
          <w:sz w:val="28"/>
          <w:szCs w:val="28"/>
          <w:lang w:val="vi-VN"/>
        </w:rPr>
        <w:t xml:space="preserve">hoản 1 Điều 4 Nghị định này; </w:t>
      </w:r>
      <w:r w:rsidR="002D4601" w:rsidRPr="00305369">
        <w:rPr>
          <w:rFonts w:ascii="Times New Roman" w:hAnsi="Times New Roman"/>
          <w:sz w:val="28"/>
          <w:szCs w:val="28"/>
          <w:lang w:val="vi-VN"/>
        </w:rPr>
        <w:t xml:space="preserve">giao </w:t>
      </w:r>
      <w:r w:rsidR="00574800" w:rsidRPr="00305369">
        <w:rPr>
          <w:rFonts w:ascii="Times New Roman" w:hAnsi="Times New Roman"/>
          <w:sz w:val="28"/>
          <w:szCs w:val="28"/>
          <w:lang w:val="vi-VN"/>
        </w:rPr>
        <w:t>c</w:t>
      </w:r>
      <w:r w:rsidR="00D045CE" w:rsidRPr="00305369">
        <w:rPr>
          <w:rFonts w:ascii="Times New Roman" w:hAnsi="Times New Roman"/>
          <w:sz w:val="28"/>
          <w:szCs w:val="28"/>
          <w:lang w:val="vi-VN"/>
        </w:rPr>
        <w:t xml:space="preserve">ơ quan chuyên môn thuộc Ủy ban </w:t>
      </w:r>
      <w:r w:rsidR="005F31EA" w:rsidRPr="00305369">
        <w:rPr>
          <w:rFonts w:ascii="Times New Roman" w:hAnsi="Times New Roman"/>
          <w:sz w:val="28"/>
          <w:szCs w:val="28"/>
          <w:lang w:val="vi-VN"/>
        </w:rPr>
        <w:t>n</w:t>
      </w:r>
      <w:r w:rsidR="00D045CE" w:rsidRPr="00305369">
        <w:rPr>
          <w:rFonts w:ascii="Times New Roman" w:hAnsi="Times New Roman"/>
          <w:sz w:val="28"/>
          <w:szCs w:val="28"/>
          <w:lang w:val="vi-VN"/>
        </w:rPr>
        <w:t>hân dân cấp tỉnh</w:t>
      </w:r>
      <w:r w:rsidR="00F21732" w:rsidRPr="00305369">
        <w:rPr>
          <w:rFonts w:ascii="Times New Roman" w:hAnsi="Times New Roman"/>
          <w:b/>
          <w:i/>
          <w:sz w:val="28"/>
          <w:szCs w:val="28"/>
          <w:lang w:val="vi-VN"/>
        </w:rPr>
        <w:t xml:space="preserve"> </w:t>
      </w:r>
      <w:r w:rsidR="00F21732" w:rsidRPr="00305369">
        <w:rPr>
          <w:rFonts w:ascii="Times New Roman" w:hAnsi="Times New Roman"/>
          <w:sz w:val="28"/>
          <w:szCs w:val="28"/>
          <w:lang w:val="vi-VN"/>
        </w:rPr>
        <w:t>hoặc</w:t>
      </w:r>
      <w:r w:rsidR="002D4601" w:rsidRPr="00305369">
        <w:rPr>
          <w:rFonts w:ascii="Times New Roman" w:hAnsi="Times New Roman"/>
          <w:sz w:val="28"/>
          <w:szCs w:val="28"/>
          <w:lang w:val="vi-VN"/>
        </w:rPr>
        <w:t xml:space="preserve"> Ủy ban nhân dân cấp huyện là bên mời thầ</w:t>
      </w:r>
      <w:r w:rsidR="00284FCA" w:rsidRPr="00305369">
        <w:rPr>
          <w:rFonts w:ascii="Times New Roman" w:hAnsi="Times New Roman"/>
          <w:sz w:val="28"/>
          <w:szCs w:val="28"/>
          <w:lang w:val="vi-VN"/>
        </w:rPr>
        <w:t>u</w:t>
      </w:r>
      <w:r w:rsidRPr="00305369">
        <w:rPr>
          <w:rFonts w:ascii="Times New Roman" w:hAnsi="Times New Roman"/>
          <w:sz w:val="28"/>
          <w:szCs w:val="28"/>
          <w:lang w:val="vi-VN"/>
        </w:rPr>
        <w:t>;</w:t>
      </w:r>
    </w:p>
    <w:p w:rsidR="004D7636" w:rsidRDefault="00BE1E30" w:rsidP="004D7636">
      <w:pPr>
        <w:widowControl w:val="0"/>
        <w:tabs>
          <w:tab w:val="left" w:pos="993"/>
        </w:tabs>
        <w:spacing w:before="240" w:after="0" w:line="240" w:lineRule="auto"/>
        <w:ind w:firstLine="567"/>
        <w:jc w:val="both"/>
        <w:rPr>
          <w:rFonts w:ascii="Times New Roman Bold" w:hAnsi="Times New Roman Bold"/>
          <w:b/>
          <w:i/>
          <w:sz w:val="28"/>
          <w:szCs w:val="28"/>
          <w:lang w:val="vi-VN"/>
        </w:rPr>
      </w:pPr>
      <w:r w:rsidRPr="00305369">
        <w:rPr>
          <w:rFonts w:ascii="Times New Roman" w:hAnsi="Times New Roman"/>
          <w:sz w:val="28"/>
          <w:szCs w:val="28"/>
          <w:lang w:val="vi-VN"/>
        </w:rPr>
        <w:t xml:space="preserve">b) Trường hợp chỉ có một nhà đầu tư đáp ứng yêu cầu, Chủ tịch Ủy ban nhân cấp tỉnh </w:t>
      </w:r>
      <w:r w:rsidR="0061266E" w:rsidRPr="00305369">
        <w:rPr>
          <w:rFonts w:ascii="Times New Roman" w:hAnsi="Times New Roman"/>
          <w:sz w:val="28"/>
          <w:szCs w:val="28"/>
          <w:lang w:val="vi-VN"/>
        </w:rPr>
        <w:t xml:space="preserve">ra quyết định </w:t>
      </w:r>
      <w:r w:rsidRPr="00305369">
        <w:rPr>
          <w:rFonts w:ascii="Times New Roman" w:hAnsi="Times New Roman"/>
          <w:sz w:val="28"/>
          <w:szCs w:val="28"/>
          <w:lang w:val="vi-VN"/>
        </w:rPr>
        <w:t>giao Sở Kế hoạch và Đầu tư thông báo và hướng dẫn nhà đầu tư nộp hồ sơ trình quyết định chủ trương đầu tư theo quy định của pháp luật về đầu tư, pháp luật khác có liên quan. Việc giao đất, cho thuê đất để thực hiện dự án đầu tư tuân thủ theo quy định của pháp luật về đất đai</w:t>
      </w:r>
      <w:r w:rsidR="00E43E2E" w:rsidRPr="00305369">
        <w:rPr>
          <w:rFonts w:ascii="Times New Roman" w:hAnsi="Times New Roman"/>
          <w:sz w:val="28"/>
          <w:szCs w:val="28"/>
          <w:lang w:val="vi-VN"/>
        </w:rPr>
        <w:t>.</w:t>
      </w:r>
    </w:p>
    <w:p w:rsidR="004D7636" w:rsidRDefault="00617746" w:rsidP="004D7636">
      <w:pPr>
        <w:pStyle w:val="iu1"/>
        <w:spacing w:before="240" w:after="0" w:line="240" w:lineRule="auto"/>
        <w:ind w:firstLine="567"/>
      </w:pPr>
      <w:bookmarkStart w:id="49" w:name="_Toc400704559"/>
      <w:bookmarkStart w:id="50" w:name="_Toc410311797"/>
      <w:r w:rsidRPr="00305369">
        <w:t xml:space="preserve">Điều </w:t>
      </w:r>
      <w:r w:rsidR="00F87E1B" w:rsidRPr="00305369">
        <w:t>1</w:t>
      </w:r>
      <w:r w:rsidR="00574800" w:rsidRPr="00305369">
        <w:rPr>
          <w:lang w:val="vi-VN"/>
        </w:rPr>
        <w:t>4</w:t>
      </w:r>
      <w:r w:rsidR="0066476B" w:rsidRPr="00305369">
        <w:t>. Lưu trữ thông tin trong đấu thầu</w:t>
      </w:r>
      <w:bookmarkEnd w:id="49"/>
      <w:bookmarkEnd w:id="50"/>
    </w:p>
    <w:p w:rsidR="004D7636" w:rsidRDefault="0066476B" w:rsidP="004D7636">
      <w:pPr>
        <w:spacing w:before="240" w:after="0" w:line="240" w:lineRule="auto"/>
        <w:ind w:firstLine="567"/>
        <w:jc w:val="both"/>
        <w:rPr>
          <w:rFonts w:ascii="Times New Roman" w:hAnsi="Times New Roman"/>
          <w:b/>
          <w:sz w:val="28"/>
          <w:szCs w:val="28"/>
        </w:rPr>
      </w:pPr>
      <w:bookmarkStart w:id="51" w:name="_Toc391389566"/>
      <w:bookmarkStart w:id="52" w:name="_Toc391391168"/>
      <w:bookmarkStart w:id="53" w:name="_Toc396720996"/>
      <w:bookmarkStart w:id="54" w:name="_Toc396721344"/>
      <w:bookmarkStart w:id="55" w:name="_Toc396721530"/>
      <w:r w:rsidRPr="00305369">
        <w:rPr>
          <w:rFonts w:ascii="Times New Roman" w:hAnsi="Times New Roman"/>
          <w:sz w:val="28"/>
          <w:szCs w:val="28"/>
        </w:rPr>
        <w:t xml:space="preserve">1. Toàn bộ hồ sơ liên quan đến quá trình lựa chọn nhà đầu tư được lưu </w:t>
      </w:r>
      <w:r w:rsidR="00345F9D" w:rsidRPr="00305369">
        <w:rPr>
          <w:rFonts w:ascii="Times New Roman" w:hAnsi="Times New Roman"/>
          <w:sz w:val="28"/>
          <w:szCs w:val="28"/>
        </w:rPr>
        <w:t xml:space="preserve">trữ </w:t>
      </w:r>
      <w:r w:rsidRPr="00305369">
        <w:rPr>
          <w:rFonts w:ascii="Times New Roman" w:hAnsi="Times New Roman"/>
          <w:sz w:val="28"/>
          <w:szCs w:val="28"/>
        </w:rPr>
        <w:t>tối thiểu 03 năm sau</w:t>
      </w:r>
      <w:r w:rsidR="00A55684" w:rsidRPr="00305369">
        <w:rPr>
          <w:rFonts w:ascii="Times New Roman" w:hAnsi="Times New Roman"/>
          <w:sz w:val="28"/>
          <w:szCs w:val="28"/>
        </w:rPr>
        <w:t xml:space="preserve"> </w:t>
      </w:r>
      <w:r w:rsidR="0006759D" w:rsidRPr="00305369">
        <w:rPr>
          <w:rFonts w:ascii="Times New Roman" w:hAnsi="Times New Roman"/>
          <w:sz w:val="28"/>
          <w:szCs w:val="28"/>
        </w:rPr>
        <w:t xml:space="preserve">khi </w:t>
      </w:r>
      <w:r w:rsidRPr="00305369">
        <w:rPr>
          <w:rFonts w:ascii="Times New Roman" w:hAnsi="Times New Roman"/>
          <w:sz w:val="28"/>
          <w:szCs w:val="28"/>
        </w:rPr>
        <w:t xml:space="preserve">kết thúc hợp đồng dự án, trừ hồ sơ quy định tại các </w:t>
      </w:r>
      <w:r w:rsidR="002C212D">
        <w:rPr>
          <w:rFonts w:ascii="Times New Roman" w:hAnsi="Times New Roman"/>
          <w:sz w:val="28"/>
          <w:szCs w:val="28"/>
        </w:rPr>
        <w:t>k</w:t>
      </w:r>
      <w:r w:rsidRPr="00305369">
        <w:rPr>
          <w:rFonts w:ascii="Times New Roman" w:hAnsi="Times New Roman"/>
          <w:sz w:val="28"/>
          <w:szCs w:val="28"/>
        </w:rPr>
        <w:t>hoản 2, 3 và 4 Điều này.</w:t>
      </w:r>
      <w:bookmarkEnd w:id="51"/>
      <w:bookmarkEnd w:id="52"/>
      <w:bookmarkEnd w:id="53"/>
      <w:bookmarkEnd w:id="54"/>
      <w:bookmarkEnd w:id="55"/>
    </w:p>
    <w:p w:rsidR="004D7636" w:rsidRDefault="0066476B" w:rsidP="004D7636">
      <w:pPr>
        <w:spacing w:before="240" w:after="0" w:line="240" w:lineRule="auto"/>
        <w:ind w:firstLine="567"/>
        <w:jc w:val="both"/>
        <w:rPr>
          <w:rFonts w:ascii="Times New Roman" w:hAnsi="Times New Roman"/>
          <w:b/>
          <w:sz w:val="28"/>
          <w:szCs w:val="28"/>
        </w:rPr>
      </w:pPr>
      <w:bookmarkStart w:id="56" w:name="_Toc391389567"/>
      <w:bookmarkStart w:id="57" w:name="_Toc391391169"/>
      <w:bookmarkStart w:id="58" w:name="_Toc396720997"/>
      <w:bookmarkStart w:id="59" w:name="_Toc396721345"/>
      <w:bookmarkStart w:id="60" w:name="_Toc396721531"/>
      <w:r w:rsidRPr="00305369">
        <w:rPr>
          <w:rFonts w:ascii="Times New Roman" w:hAnsi="Times New Roman"/>
          <w:sz w:val="28"/>
          <w:szCs w:val="28"/>
        </w:rPr>
        <w:t xml:space="preserve">2. Hồ sơ đề xuất về tài chính </w:t>
      </w:r>
      <w:r w:rsidR="002C212D">
        <w:rPr>
          <w:rFonts w:ascii="Times New Roman" w:hAnsi="Times New Roman"/>
          <w:sz w:val="28"/>
          <w:szCs w:val="28"/>
        </w:rPr>
        <w:t>-</w:t>
      </w:r>
      <w:r w:rsidRPr="00305369">
        <w:rPr>
          <w:rFonts w:ascii="Times New Roman" w:hAnsi="Times New Roman"/>
          <w:sz w:val="28"/>
          <w:szCs w:val="28"/>
        </w:rPr>
        <w:t xml:space="preserve"> thương mại của các nhà đầu tư không vượt qua bước đánh giá về kỹ thuật được trả lại nguyên trạng cho nhà đầu tư cùng thời gian với việc hoàn trả hoặc giải tỏa bảo đảm dự thầu của nhà đầu tư không được lựa chọn. Trường hợp nhà đầu tư không nhận lại hồ sơ đề xuất về tài chính </w:t>
      </w:r>
      <w:r w:rsidR="00D37628">
        <w:rPr>
          <w:rFonts w:ascii="Times New Roman" w:hAnsi="Times New Roman"/>
          <w:sz w:val="28"/>
          <w:szCs w:val="28"/>
        </w:rPr>
        <w:t>-</w:t>
      </w:r>
      <w:r w:rsidR="00D37628" w:rsidRPr="00305369">
        <w:rPr>
          <w:rFonts w:ascii="Times New Roman" w:hAnsi="Times New Roman"/>
          <w:sz w:val="28"/>
          <w:szCs w:val="28"/>
        </w:rPr>
        <w:t xml:space="preserve"> </w:t>
      </w:r>
      <w:r w:rsidRPr="00305369">
        <w:rPr>
          <w:rFonts w:ascii="Times New Roman" w:hAnsi="Times New Roman"/>
          <w:sz w:val="28"/>
          <w:szCs w:val="28"/>
        </w:rPr>
        <w:t xml:space="preserve">thương mại của mình thì bên mời thầu xem xét, quyết định việc hủy hồ sơ đề xuất về tài chính </w:t>
      </w:r>
      <w:r w:rsidR="00D37628">
        <w:rPr>
          <w:rFonts w:ascii="Times New Roman" w:hAnsi="Times New Roman"/>
          <w:sz w:val="28"/>
          <w:szCs w:val="28"/>
        </w:rPr>
        <w:t>-</w:t>
      </w:r>
      <w:r w:rsidR="00D37628" w:rsidRPr="00305369">
        <w:rPr>
          <w:rFonts w:ascii="Times New Roman" w:hAnsi="Times New Roman"/>
          <w:sz w:val="28"/>
          <w:szCs w:val="28"/>
        </w:rPr>
        <w:t xml:space="preserve"> </w:t>
      </w:r>
      <w:r w:rsidRPr="00305369">
        <w:rPr>
          <w:rFonts w:ascii="Times New Roman" w:hAnsi="Times New Roman"/>
          <w:sz w:val="28"/>
          <w:szCs w:val="28"/>
        </w:rPr>
        <w:t xml:space="preserve">thương mại nhưng phải bảo đảm thông tin trong hồ sơ đề xuất về tài chính </w:t>
      </w:r>
      <w:r w:rsidR="00D37628">
        <w:rPr>
          <w:rFonts w:ascii="Times New Roman" w:hAnsi="Times New Roman"/>
          <w:sz w:val="28"/>
          <w:szCs w:val="28"/>
        </w:rPr>
        <w:t>-</w:t>
      </w:r>
      <w:r w:rsidR="00D37628" w:rsidRPr="00305369">
        <w:rPr>
          <w:rFonts w:ascii="Times New Roman" w:hAnsi="Times New Roman"/>
          <w:sz w:val="28"/>
          <w:szCs w:val="28"/>
        </w:rPr>
        <w:t xml:space="preserve"> </w:t>
      </w:r>
      <w:r w:rsidRPr="00305369">
        <w:rPr>
          <w:rFonts w:ascii="Times New Roman" w:hAnsi="Times New Roman"/>
          <w:sz w:val="28"/>
          <w:szCs w:val="28"/>
        </w:rPr>
        <w:t>thương mại của nhà đầu tư không bị tiết lộ.</w:t>
      </w:r>
      <w:bookmarkEnd w:id="56"/>
      <w:bookmarkEnd w:id="57"/>
      <w:bookmarkEnd w:id="58"/>
      <w:bookmarkEnd w:id="59"/>
      <w:bookmarkEnd w:id="60"/>
    </w:p>
    <w:p w:rsidR="004D7636" w:rsidRDefault="0066476B" w:rsidP="004D7636">
      <w:pPr>
        <w:pStyle w:val="Heading3"/>
        <w:spacing w:after="0"/>
        <w:ind w:left="0" w:firstLine="567"/>
        <w:rPr>
          <w:rFonts w:ascii="Times New Roman" w:hAnsi="Times New Roman"/>
          <w:b w:val="0"/>
          <w:sz w:val="28"/>
          <w:szCs w:val="28"/>
        </w:rPr>
      </w:pPr>
      <w:bookmarkStart w:id="61" w:name="_Toc391389568"/>
      <w:bookmarkStart w:id="62" w:name="_Toc391391170"/>
      <w:bookmarkStart w:id="63" w:name="_Toc396720998"/>
      <w:bookmarkStart w:id="64" w:name="_Toc396721346"/>
      <w:bookmarkStart w:id="65" w:name="_Toc396721532"/>
      <w:bookmarkStart w:id="66" w:name="_Toc396825870"/>
      <w:bookmarkStart w:id="67" w:name="_Toc396826036"/>
      <w:bookmarkStart w:id="68" w:name="_Toc396826369"/>
      <w:bookmarkStart w:id="69" w:name="_Toc400704560"/>
      <w:r w:rsidRPr="00305369">
        <w:rPr>
          <w:rFonts w:ascii="Times New Roman" w:hAnsi="Times New Roman"/>
          <w:b w:val="0"/>
          <w:sz w:val="28"/>
          <w:szCs w:val="28"/>
        </w:rPr>
        <w:lastRenderedPageBreak/>
        <w:t xml:space="preserve">3. Trường hợp hủy thầu, hồ sơ liên quan được lưu </w:t>
      </w:r>
      <w:r w:rsidR="00DD5E19" w:rsidRPr="00305369">
        <w:rPr>
          <w:rFonts w:ascii="Times New Roman" w:hAnsi="Times New Roman"/>
          <w:b w:val="0"/>
          <w:sz w:val="28"/>
          <w:szCs w:val="28"/>
        </w:rPr>
        <w:t>trữ</w:t>
      </w:r>
      <w:r w:rsidRPr="00305369">
        <w:rPr>
          <w:rFonts w:ascii="Times New Roman" w:hAnsi="Times New Roman"/>
          <w:b w:val="0"/>
          <w:sz w:val="28"/>
          <w:szCs w:val="28"/>
        </w:rPr>
        <w:t xml:space="preserve"> trong khoảng thời gian 12 tháng, kể từ khi ban hành quyết định hủy thầu.</w:t>
      </w:r>
      <w:bookmarkEnd w:id="61"/>
      <w:bookmarkEnd w:id="62"/>
      <w:bookmarkEnd w:id="63"/>
      <w:bookmarkEnd w:id="64"/>
      <w:bookmarkEnd w:id="65"/>
      <w:bookmarkEnd w:id="66"/>
      <w:bookmarkEnd w:id="67"/>
      <w:bookmarkEnd w:id="68"/>
      <w:bookmarkEnd w:id="69"/>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4. Hồ sơ quyết toán hợp đồng dự án và các tài liệu liên quan đến nhà đầu tư </w:t>
      </w:r>
      <w:r w:rsidR="00F40826" w:rsidRPr="00305369">
        <w:rPr>
          <w:rFonts w:ascii="Times New Roman" w:hAnsi="Times New Roman"/>
          <w:sz w:val="28"/>
          <w:szCs w:val="28"/>
        </w:rPr>
        <w:t>trúng thầu</w:t>
      </w:r>
      <w:r w:rsidRPr="00305369">
        <w:rPr>
          <w:rFonts w:ascii="Times New Roman" w:hAnsi="Times New Roman"/>
          <w:sz w:val="28"/>
          <w:szCs w:val="28"/>
        </w:rPr>
        <w:t xml:space="preserve"> được lưu trữ theo </w:t>
      </w:r>
      <w:r w:rsidR="00376561" w:rsidRPr="00305369">
        <w:rPr>
          <w:rFonts w:ascii="Times New Roman" w:hAnsi="Times New Roman"/>
          <w:sz w:val="28"/>
          <w:szCs w:val="28"/>
        </w:rPr>
        <w:t xml:space="preserve">quy </w:t>
      </w:r>
      <w:r w:rsidRPr="00305369">
        <w:rPr>
          <w:rFonts w:ascii="Times New Roman" w:hAnsi="Times New Roman"/>
          <w:sz w:val="28"/>
          <w:szCs w:val="28"/>
        </w:rPr>
        <w:t>định của pháp luật về lưu trữ.</w:t>
      </w:r>
    </w:p>
    <w:p w:rsidR="004D7636" w:rsidRDefault="00617746" w:rsidP="004D7636">
      <w:pPr>
        <w:pStyle w:val="iu1"/>
        <w:spacing w:before="240" w:after="0" w:line="240" w:lineRule="auto"/>
        <w:ind w:firstLine="567"/>
      </w:pPr>
      <w:bookmarkStart w:id="70" w:name="_Toc400704562"/>
      <w:bookmarkStart w:id="71" w:name="_Toc410311799"/>
      <w:r w:rsidRPr="00305369">
        <w:t xml:space="preserve">Điều </w:t>
      </w:r>
      <w:r w:rsidR="00F87E1B" w:rsidRPr="00305369">
        <w:t>1</w:t>
      </w:r>
      <w:r w:rsidR="00574800" w:rsidRPr="00305369">
        <w:t>5</w:t>
      </w:r>
      <w:r w:rsidR="0066476B" w:rsidRPr="00305369">
        <w:t>. Tổ chuyên gia</w:t>
      </w:r>
      <w:bookmarkEnd w:id="70"/>
      <w:bookmarkEnd w:id="71"/>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1. Cá nhân tham gia tổ chuyên gia phải có chứng chỉ hành nghề hoạt động đấu thầu</w:t>
      </w:r>
      <w:r w:rsidR="00FD30E3" w:rsidRPr="00305369">
        <w:rPr>
          <w:rFonts w:ascii="Times New Roman" w:hAnsi="Times New Roman"/>
          <w:sz w:val="28"/>
          <w:szCs w:val="28"/>
        </w:rPr>
        <w:t xml:space="preserve"> theo lộ trình do Bộ Kế hoạch và Đầu tư quy định</w:t>
      </w:r>
      <w:r w:rsidRPr="00305369">
        <w:rPr>
          <w:rFonts w:ascii="Times New Roman" w:hAnsi="Times New Roman"/>
          <w:sz w:val="28"/>
          <w:szCs w:val="28"/>
        </w:rPr>
        <w:t xml:space="preserve">, trừ cá nhân quy định tại </w:t>
      </w:r>
      <w:r w:rsidR="000D0A55" w:rsidRPr="00305369">
        <w:rPr>
          <w:rFonts w:ascii="Times New Roman" w:hAnsi="Times New Roman"/>
          <w:sz w:val="28"/>
          <w:szCs w:val="28"/>
        </w:rPr>
        <w:t xml:space="preserve">các </w:t>
      </w:r>
      <w:r w:rsidR="002C212D">
        <w:rPr>
          <w:rFonts w:ascii="Times New Roman" w:hAnsi="Times New Roman"/>
          <w:sz w:val="28"/>
          <w:szCs w:val="28"/>
        </w:rPr>
        <w:t>k</w:t>
      </w:r>
      <w:r w:rsidRPr="00305369">
        <w:rPr>
          <w:rFonts w:ascii="Times New Roman" w:hAnsi="Times New Roman"/>
          <w:sz w:val="28"/>
          <w:szCs w:val="28"/>
        </w:rPr>
        <w:t>hoản 3 và 4 Điều này.</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2. </w:t>
      </w:r>
      <w:r w:rsidR="00DA59F9" w:rsidRPr="00305369">
        <w:rPr>
          <w:rFonts w:ascii="Times New Roman" w:hAnsi="Times New Roman"/>
          <w:sz w:val="28"/>
          <w:szCs w:val="28"/>
        </w:rPr>
        <w:t xml:space="preserve">Căn cứ </w:t>
      </w:r>
      <w:r w:rsidRPr="00305369">
        <w:rPr>
          <w:rFonts w:ascii="Times New Roman" w:hAnsi="Times New Roman"/>
          <w:sz w:val="28"/>
          <w:szCs w:val="28"/>
        </w:rPr>
        <w:t>theo tính chất và mức độ phức tạp của dự án, thành phần tổ chuyên gia bao gồm các chuyên gia về lĩnh vực kỹ thuật, tài chính, thương mại, hành chính, pháp lý, đất đai và các lĩnh vực có liên quan.</w:t>
      </w:r>
    </w:p>
    <w:p w:rsidR="004D7636" w:rsidRDefault="0066476B"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3. Cá nhân không thuộc quy định tại </w:t>
      </w:r>
      <w:r w:rsidR="002C212D">
        <w:rPr>
          <w:rFonts w:ascii="Times New Roman" w:hAnsi="Times New Roman"/>
          <w:sz w:val="28"/>
          <w:szCs w:val="28"/>
        </w:rPr>
        <w:t>k</w:t>
      </w:r>
      <w:r w:rsidRPr="00305369">
        <w:rPr>
          <w:rFonts w:ascii="Times New Roman" w:hAnsi="Times New Roman"/>
          <w:sz w:val="28"/>
          <w:szCs w:val="28"/>
        </w:rPr>
        <w:t xml:space="preserve">hoản 2 Điều </w:t>
      </w:r>
      <w:r w:rsidR="002D5A92" w:rsidRPr="00305369">
        <w:rPr>
          <w:rFonts w:ascii="Times New Roman" w:hAnsi="Times New Roman"/>
          <w:sz w:val="28"/>
          <w:szCs w:val="28"/>
        </w:rPr>
        <w:t xml:space="preserve">16 </w:t>
      </w:r>
      <w:r w:rsidRPr="00305369">
        <w:rPr>
          <w:rFonts w:ascii="Times New Roman" w:hAnsi="Times New Roman"/>
          <w:sz w:val="28"/>
          <w:szCs w:val="28"/>
        </w:rPr>
        <w:t xml:space="preserve">của </w:t>
      </w:r>
      <w:r w:rsidR="00F605B9" w:rsidRPr="00305369">
        <w:rPr>
          <w:rFonts w:ascii="Times New Roman" w:hAnsi="Times New Roman"/>
          <w:sz w:val="28"/>
          <w:szCs w:val="28"/>
        </w:rPr>
        <w:t>Luật Đấu thầu</w:t>
      </w:r>
      <w:r w:rsidRPr="00305369">
        <w:rPr>
          <w:rFonts w:ascii="Times New Roman" w:hAnsi="Times New Roman"/>
          <w:sz w:val="28"/>
          <w:szCs w:val="28"/>
        </w:rPr>
        <w:t xml:space="preserve">, khi tham gia tổ chuyên gia phải đáp ứng các điều kiện sau đây: </w:t>
      </w:r>
    </w:p>
    <w:p w:rsidR="004D7636" w:rsidRDefault="0066476B"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a) Có chứng chỉ đào tạo về đấu thầu;</w:t>
      </w:r>
    </w:p>
    <w:p w:rsidR="004D7636" w:rsidRDefault="0066476B"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b) Có trình độ chuyên môn liên quan đến dự án;</w:t>
      </w:r>
    </w:p>
    <w:p w:rsidR="004D7636" w:rsidRDefault="0066476B"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c) Có trình độ ngoại ngữ đáp ứng yêu cầu</w:t>
      </w:r>
      <w:r w:rsidR="001054B4" w:rsidRPr="00305369">
        <w:rPr>
          <w:rFonts w:ascii="Times New Roman" w:hAnsi="Times New Roman"/>
          <w:sz w:val="28"/>
          <w:szCs w:val="28"/>
        </w:rPr>
        <w:t xml:space="preserve"> của dự án</w:t>
      </w:r>
      <w:r w:rsidRPr="00305369">
        <w:rPr>
          <w:rFonts w:ascii="Times New Roman" w:hAnsi="Times New Roman"/>
          <w:sz w:val="28"/>
          <w:szCs w:val="28"/>
        </w:rPr>
        <w:t>;</w:t>
      </w:r>
    </w:p>
    <w:p w:rsidR="004D7636" w:rsidRDefault="0066476B"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d) Am hiểu các nội dung cụ thể tương ứng của dự án;</w:t>
      </w:r>
    </w:p>
    <w:p w:rsidR="004D7636" w:rsidRDefault="0066476B"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đ) Có tối thiểu 05 năm công tác trong lĩnh vực liên quan đến dự án.</w:t>
      </w:r>
    </w:p>
    <w:p w:rsidR="004D7636" w:rsidRDefault="0066476B" w:rsidP="004D7636">
      <w:pPr>
        <w:spacing w:before="200" w:after="0" w:line="240" w:lineRule="auto"/>
        <w:ind w:firstLine="567"/>
        <w:jc w:val="both"/>
        <w:rPr>
          <w:rFonts w:ascii="Times New Roman" w:hAnsi="Times New Roman"/>
          <w:spacing w:val="-4"/>
          <w:sz w:val="28"/>
          <w:szCs w:val="28"/>
        </w:rPr>
      </w:pPr>
      <w:r w:rsidRPr="00305369">
        <w:rPr>
          <w:rFonts w:ascii="Times New Roman" w:hAnsi="Times New Roman"/>
          <w:spacing w:val="-4"/>
          <w:sz w:val="28"/>
          <w:szCs w:val="28"/>
        </w:rPr>
        <w:t xml:space="preserve">4. Trong trường hợp đặc biệt cần có ý kiến của các chuyên gia chuyên ngành thì không bắt buộc các chuyên gia này phải có chứng chỉ đào tạo về </w:t>
      </w:r>
      <w:r w:rsidR="002C212D">
        <w:rPr>
          <w:rFonts w:ascii="Times New Roman" w:hAnsi="Times New Roman"/>
          <w:spacing w:val="-4"/>
          <w:sz w:val="28"/>
          <w:szCs w:val="28"/>
        </w:rPr>
        <w:t xml:space="preserve">             </w:t>
      </w:r>
      <w:r w:rsidRPr="00305369">
        <w:rPr>
          <w:rFonts w:ascii="Times New Roman" w:hAnsi="Times New Roman"/>
          <w:spacing w:val="-4"/>
          <w:sz w:val="28"/>
          <w:szCs w:val="28"/>
        </w:rPr>
        <w:t>đấu thầu</w:t>
      </w:r>
      <w:r w:rsidR="00507739" w:rsidRPr="00305369">
        <w:rPr>
          <w:rFonts w:ascii="Times New Roman" w:hAnsi="Times New Roman"/>
          <w:spacing w:val="-4"/>
          <w:sz w:val="28"/>
          <w:szCs w:val="28"/>
        </w:rPr>
        <w:t>.</w:t>
      </w:r>
      <w:r w:rsidR="005E4DDF" w:rsidRPr="00305369">
        <w:rPr>
          <w:rFonts w:ascii="Times New Roman" w:hAnsi="Times New Roman"/>
          <w:spacing w:val="-4"/>
          <w:sz w:val="28"/>
          <w:szCs w:val="28"/>
        </w:rPr>
        <w:t xml:space="preserve"> </w:t>
      </w:r>
      <w:r w:rsidR="00C91E99" w:rsidRPr="00305369">
        <w:rPr>
          <w:rFonts w:ascii="Times New Roman" w:hAnsi="Times New Roman"/>
          <w:spacing w:val="-4"/>
          <w:sz w:val="28"/>
          <w:szCs w:val="28"/>
        </w:rPr>
        <w:t xml:space="preserve"> </w:t>
      </w:r>
    </w:p>
    <w:p w:rsidR="004D7636" w:rsidRDefault="00282063" w:rsidP="004D7636">
      <w:pPr>
        <w:widowControl w:val="0"/>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5. Việc đào tạo, bồi dưỡng về đấu thầu trong lựa chọn nhà đầu tư được thực hiện theo quy định của pháp luật về </w:t>
      </w:r>
      <w:r w:rsidR="00345F9D" w:rsidRPr="00305369">
        <w:rPr>
          <w:rFonts w:ascii="Times New Roman" w:hAnsi="Times New Roman"/>
          <w:sz w:val="28"/>
          <w:szCs w:val="28"/>
        </w:rPr>
        <w:t>đấu thầu</w:t>
      </w:r>
      <w:r w:rsidRPr="00305369">
        <w:rPr>
          <w:rFonts w:ascii="Times New Roman" w:hAnsi="Times New Roman"/>
          <w:sz w:val="28"/>
          <w:szCs w:val="28"/>
        </w:rPr>
        <w:t>.</w:t>
      </w:r>
    </w:p>
    <w:p w:rsidR="004D7636" w:rsidRDefault="00890617" w:rsidP="004D7636">
      <w:pPr>
        <w:spacing w:before="200" w:after="0" w:line="240" w:lineRule="auto"/>
        <w:ind w:firstLine="567"/>
        <w:jc w:val="both"/>
        <w:rPr>
          <w:rFonts w:ascii="Times New Roman" w:hAnsi="Times New Roman"/>
          <w:b/>
          <w:sz w:val="28"/>
          <w:szCs w:val="28"/>
        </w:rPr>
      </w:pPr>
      <w:r w:rsidRPr="00305369">
        <w:rPr>
          <w:rFonts w:ascii="Times New Roman" w:hAnsi="Times New Roman"/>
          <w:b/>
          <w:sz w:val="28"/>
          <w:szCs w:val="28"/>
        </w:rPr>
        <w:t xml:space="preserve">Điều </w:t>
      </w:r>
      <w:r w:rsidR="00F87E1B" w:rsidRPr="00305369">
        <w:rPr>
          <w:rFonts w:ascii="Times New Roman" w:hAnsi="Times New Roman"/>
          <w:b/>
          <w:sz w:val="28"/>
          <w:szCs w:val="28"/>
        </w:rPr>
        <w:t>1</w:t>
      </w:r>
      <w:r w:rsidR="00574800" w:rsidRPr="00305369">
        <w:rPr>
          <w:rFonts w:ascii="Times New Roman" w:hAnsi="Times New Roman"/>
          <w:b/>
          <w:sz w:val="28"/>
          <w:szCs w:val="28"/>
        </w:rPr>
        <w:t>6</w:t>
      </w:r>
      <w:r w:rsidRPr="00305369">
        <w:rPr>
          <w:rFonts w:ascii="Times New Roman" w:hAnsi="Times New Roman"/>
          <w:b/>
          <w:sz w:val="28"/>
          <w:szCs w:val="28"/>
        </w:rPr>
        <w:t>. Lựa chọn nhà đầu tư</w:t>
      </w:r>
      <w:r w:rsidR="00265D52" w:rsidRPr="00305369">
        <w:rPr>
          <w:rFonts w:ascii="Times New Roman" w:hAnsi="Times New Roman"/>
          <w:b/>
          <w:sz w:val="28"/>
          <w:szCs w:val="28"/>
        </w:rPr>
        <w:t xml:space="preserve"> theo quy định pháp luật chuyên ngành</w:t>
      </w:r>
      <w:r w:rsidR="00345F9D" w:rsidRPr="00305369">
        <w:rPr>
          <w:rFonts w:ascii="Times New Roman" w:hAnsi="Times New Roman"/>
          <w:b/>
          <w:sz w:val="28"/>
          <w:szCs w:val="28"/>
        </w:rPr>
        <w:t>,</w:t>
      </w:r>
      <w:r w:rsidR="009D5F80" w:rsidRPr="00305369">
        <w:rPr>
          <w:rFonts w:ascii="Times New Roman" w:hAnsi="Times New Roman"/>
          <w:b/>
          <w:sz w:val="28"/>
          <w:szCs w:val="28"/>
        </w:rPr>
        <w:t xml:space="preserve"> </w:t>
      </w:r>
      <w:r w:rsidR="002D617B" w:rsidRPr="00305369">
        <w:rPr>
          <w:rFonts w:ascii="Times New Roman" w:hAnsi="Times New Roman"/>
          <w:b/>
          <w:sz w:val="28"/>
          <w:szCs w:val="28"/>
        </w:rPr>
        <w:t>pháp luật</w:t>
      </w:r>
      <w:r w:rsidR="009D5F80" w:rsidRPr="00305369">
        <w:rPr>
          <w:rFonts w:ascii="Times New Roman" w:hAnsi="Times New Roman"/>
          <w:b/>
          <w:sz w:val="28"/>
          <w:szCs w:val="28"/>
        </w:rPr>
        <w:t xml:space="preserve"> về xã hội hóa</w:t>
      </w:r>
    </w:p>
    <w:p w:rsidR="004D7636" w:rsidRDefault="00265B25" w:rsidP="004D7636">
      <w:pPr>
        <w:widowControl w:val="0"/>
        <w:tabs>
          <w:tab w:val="left" w:pos="567"/>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1. </w:t>
      </w:r>
      <w:r w:rsidR="00D87B68" w:rsidRPr="00305369">
        <w:rPr>
          <w:rFonts w:ascii="Times New Roman" w:hAnsi="Times New Roman"/>
          <w:sz w:val="28"/>
          <w:szCs w:val="28"/>
        </w:rPr>
        <w:t>L</w:t>
      </w:r>
      <w:r w:rsidR="00D768AE" w:rsidRPr="00305369">
        <w:rPr>
          <w:rFonts w:ascii="Times New Roman" w:hAnsi="Times New Roman"/>
          <w:sz w:val="28"/>
          <w:szCs w:val="28"/>
        </w:rPr>
        <w:t xml:space="preserve">ựa chọn nhà đầu tư thực hiện dự án theo quy định tại </w:t>
      </w:r>
      <w:r w:rsidR="002C212D">
        <w:rPr>
          <w:rFonts w:ascii="Times New Roman" w:hAnsi="Times New Roman"/>
          <w:sz w:val="28"/>
          <w:szCs w:val="28"/>
        </w:rPr>
        <w:t>đ</w:t>
      </w:r>
      <w:r w:rsidR="00D768AE" w:rsidRPr="00305369">
        <w:rPr>
          <w:rFonts w:ascii="Times New Roman" w:hAnsi="Times New Roman"/>
          <w:sz w:val="28"/>
          <w:szCs w:val="28"/>
        </w:rPr>
        <w:t xml:space="preserve">iểm c </w:t>
      </w:r>
      <w:r w:rsidR="002C212D">
        <w:rPr>
          <w:rFonts w:ascii="Times New Roman" w:hAnsi="Times New Roman"/>
          <w:sz w:val="28"/>
          <w:szCs w:val="28"/>
        </w:rPr>
        <w:t>k</w:t>
      </w:r>
      <w:r w:rsidR="00D768AE" w:rsidRPr="00305369">
        <w:rPr>
          <w:rFonts w:ascii="Times New Roman" w:hAnsi="Times New Roman"/>
          <w:sz w:val="28"/>
          <w:szCs w:val="28"/>
        </w:rPr>
        <w:t xml:space="preserve">hoản 1 </w:t>
      </w:r>
      <w:r w:rsidR="00DA59F9" w:rsidRPr="00305369">
        <w:rPr>
          <w:rFonts w:ascii="Times New Roman" w:hAnsi="Times New Roman"/>
          <w:sz w:val="28"/>
          <w:szCs w:val="28"/>
        </w:rPr>
        <w:t xml:space="preserve">Điều 1 </w:t>
      </w:r>
      <w:r w:rsidR="00D768AE" w:rsidRPr="00305369">
        <w:rPr>
          <w:rFonts w:ascii="Times New Roman" w:hAnsi="Times New Roman"/>
          <w:sz w:val="28"/>
          <w:szCs w:val="28"/>
        </w:rPr>
        <w:t>Nghị định này</w:t>
      </w:r>
      <w:r w:rsidR="00D768AE" w:rsidRPr="00305369">
        <w:rPr>
          <w:rFonts w:ascii="Times New Roman" w:hAnsi="Times New Roman"/>
          <w:sz w:val="28"/>
          <w:szCs w:val="28"/>
          <w:lang w:val="vi-VN"/>
        </w:rPr>
        <w:t xml:space="preserve"> </w:t>
      </w:r>
      <w:r w:rsidR="00D87B68" w:rsidRPr="00305369">
        <w:rPr>
          <w:rFonts w:ascii="Times New Roman" w:hAnsi="Times New Roman"/>
          <w:sz w:val="28"/>
          <w:szCs w:val="28"/>
        </w:rPr>
        <w:t>phải bảo đảm</w:t>
      </w:r>
      <w:r w:rsidR="00D768AE" w:rsidRPr="00305369">
        <w:rPr>
          <w:rFonts w:ascii="Times New Roman" w:hAnsi="Times New Roman"/>
          <w:sz w:val="28"/>
          <w:szCs w:val="28"/>
        </w:rPr>
        <w:t xml:space="preserve"> các nguyên tắc sau:</w:t>
      </w:r>
    </w:p>
    <w:p w:rsidR="004D7636" w:rsidRPr="004D7636" w:rsidRDefault="004D7636" w:rsidP="004D7636">
      <w:pPr>
        <w:widowControl w:val="0"/>
        <w:tabs>
          <w:tab w:val="left" w:pos="567"/>
        </w:tabs>
        <w:spacing w:before="200" w:after="0" w:line="240" w:lineRule="auto"/>
        <w:ind w:firstLine="567"/>
        <w:jc w:val="both"/>
        <w:rPr>
          <w:rFonts w:ascii="Times New Roman" w:hAnsi="Times New Roman"/>
          <w:spacing w:val="-6"/>
          <w:sz w:val="28"/>
          <w:szCs w:val="28"/>
        </w:rPr>
      </w:pPr>
      <w:r w:rsidRPr="004D7636">
        <w:rPr>
          <w:rFonts w:ascii="Times New Roman" w:hAnsi="Times New Roman"/>
          <w:spacing w:val="-6"/>
          <w:sz w:val="28"/>
          <w:szCs w:val="28"/>
        </w:rPr>
        <w:t xml:space="preserve">a) Danh mục dự </w:t>
      </w:r>
      <w:r w:rsidRPr="004D7636">
        <w:rPr>
          <w:rFonts w:ascii="Times New Roman" w:hAnsi="Times New Roman" w:hint="eastAsia"/>
          <w:spacing w:val="-6"/>
          <w:sz w:val="28"/>
          <w:szCs w:val="28"/>
        </w:rPr>
        <w:t>á</w:t>
      </w:r>
      <w:r w:rsidRPr="004D7636">
        <w:rPr>
          <w:rFonts w:ascii="Times New Roman" w:hAnsi="Times New Roman"/>
          <w:spacing w:val="-6"/>
          <w:sz w:val="28"/>
          <w:szCs w:val="28"/>
        </w:rPr>
        <w:t xml:space="preserve">n phải </w:t>
      </w:r>
      <w:r w:rsidRPr="004D7636">
        <w:rPr>
          <w:rFonts w:ascii="Times New Roman" w:hAnsi="Times New Roman" w:hint="eastAsia"/>
          <w:spacing w:val="-6"/>
          <w:sz w:val="28"/>
          <w:szCs w:val="28"/>
        </w:rPr>
        <w:t>đư</w:t>
      </w:r>
      <w:r w:rsidRPr="004D7636">
        <w:rPr>
          <w:rFonts w:ascii="Times New Roman" w:hAnsi="Times New Roman"/>
          <w:spacing w:val="-6"/>
          <w:sz w:val="28"/>
          <w:szCs w:val="28"/>
        </w:rPr>
        <w:t>ợc c</w:t>
      </w:r>
      <w:r w:rsidRPr="004D7636">
        <w:rPr>
          <w:rFonts w:ascii="Times New Roman" w:hAnsi="Times New Roman" w:hint="eastAsia"/>
          <w:spacing w:val="-6"/>
          <w:sz w:val="28"/>
          <w:szCs w:val="28"/>
        </w:rPr>
        <w:t>ô</w:t>
      </w:r>
      <w:r w:rsidRPr="004D7636">
        <w:rPr>
          <w:rFonts w:ascii="Times New Roman" w:hAnsi="Times New Roman"/>
          <w:spacing w:val="-6"/>
          <w:sz w:val="28"/>
          <w:szCs w:val="28"/>
        </w:rPr>
        <w:t>ng bố rộng r</w:t>
      </w:r>
      <w:r w:rsidRPr="004D7636">
        <w:rPr>
          <w:rFonts w:ascii="Times New Roman" w:hAnsi="Times New Roman" w:hint="eastAsia"/>
          <w:spacing w:val="-6"/>
          <w:sz w:val="28"/>
          <w:szCs w:val="28"/>
        </w:rPr>
        <w:t>ã</w:t>
      </w:r>
      <w:r w:rsidRPr="004D7636">
        <w:rPr>
          <w:rFonts w:ascii="Times New Roman" w:hAnsi="Times New Roman"/>
          <w:spacing w:val="-6"/>
          <w:sz w:val="28"/>
          <w:szCs w:val="28"/>
        </w:rPr>
        <w:t>i tr</w:t>
      </w:r>
      <w:r w:rsidRPr="004D7636">
        <w:rPr>
          <w:rFonts w:ascii="Times New Roman" w:hAnsi="Times New Roman" w:hint="eastAsia"/>
          <w:spacing w:val="-6"/>
          <w:sz w:val="28"/>
          <w:szCs w:val="28"/>
        </w:rPr>
        <w:t>ê</w:t>
      </w:r>
      <w:r w:rsidRPr="004D7636">
        <w:rPr>
          <w:rFonts w:ascii="Times New Roman" w:hAnsi="Times New Roman"/>
          <w:spacing w:val="-6"/>
          <w:sz w:val="28"/>
          <w:szCs w:val="28"/>
        </w:rPr>
        <w:t xml:space="preserve">n Hệ thống mạng </w:t>
      </w:r>
      <w:r w:rsidRPr="004D7636">
        <w:rPr>
          <w:rFonts w:ascii="Times New Roman" w:hAnsi="Times New Roman" w:hint="eastAsia"/>
          <w:spacing w:val="-6"/>
          <w:sz w:val="28"/>
          <w:szCs w:val="28"/>
        </w:rPr>
        <w:t>đ</w:t>
      </w:r>
      <w:r w:rsidRPr="004D7636">
        <w:rPr>
          <w:rFonts w:ascii="Times New Roman" w:hAnsi="Times New Roman"/>
          <w:spacing w:val="-6"/>
          <w:sz w:val="28"/>
          <w:szCs w:val="28"/>
        </w:rPr>
        <w:t>ấu thầu quốc gia, l</w:t>
      </w:r>
      <w:r w:rsidRPr="004D7636">
        <w:rPr>
          <w:rFonts w:ascii="Times New Roman" w:hAnsi="Times New Roman" w:hint="eastAsia"/>
          <w:spacing w:val="-6"/>
          <w:sz w:val="28"/>
          <w:szCs w:val="28"/>
        </w:rPr>
        <w:t>à</w:t>
      </w:r>
      <w:r w:rsidRPr="004D7636">
        <w:rPr>
          <w:rFonts w:ascii="Times New Roman" w:hAnsi="Times New Roman"/>
          <w:spacing w:val="-6"/>
          <w:sz w:val="28"/>
          <w:szCs w:val="28"/>
        </w:rPr>
        <w:t>m c</w:t>
      </w:r>
      <w:r w:rsidRPr="004D7636">
        <w:rPr>
          <w:rFonts w:ascii="Times New Roman" w:hAnsi="Times New Roman" w:hint="eastAsia"/>
          <w:spacing w:val="-6"/>
          <w:sz w:val="28"/>
          <w:szCs w:val="28"/>
        </w:rPr>
        <w:t>ơ</w:t>
      </w:r>
      <w:r w:rsidRPr="004D7636">
        <w:rPr>
          <w:rFonts w:ascii="Times New Roman" w:hAnsi="Times New Roman"/>
          <w:spacing w:val="-6"/>
          <w:sz w:val="28"/>
          <w:szCs w:val="28"/>
        </w:rPr>
        <w:t xml:space="preserve"> sở x</w:t>
      </w:r>
      <w:r w:rsidRPr="004D7636">
        <w:rPr>
          <w:rFonts w:ascii="Times New Roman" w:hAnsi="Times New Roman" w:hint="eastAsia"/>
          <w:spacing w:val="-6"/>
          <w:sz w:val="28"/>
          <w:szCs w:val="28"/>
        </w:rPr>
        <w:t>á</w:t>
      </w:r>
      <w:r w:rsidRPr="004D7636">
        <w:rPr>
          <w:rFonts w:ascii="Times New Roman" w:hAnsi="Times New Roman"/>
          <w:spacing w:val="-6"/>
          <w:sz w:val="28"/>
          <w:szCs w:val="28"/>
        </w:rPr>
        <w:t xml:space="preserve">c </w:t>
      </w:r>
      <w:r w:rsidRPr="004D7636">
        <w:rPr>
          <w:rFonts w:ascii="Times New Roman" w:hAnsi="Times New Roman" w:hint="eastAsia"/>
          <w:spacing w:val="-6"/>
          <w:sz w:val="28"/>
          <w:szCs w:val="28"/>
        </w:rPr>
        <w:t>đ</w:t>
      </w:r>
      <w:r w:rsidRPr="004D7636">
        <w:rPr>
          <w:rFonts w:ascii="Times New Roman" w:hAnsi="Times New Roman"/>
          <w:spacing w:val="-6"/>
          <w:sz w:val="28"/>
          <w:szCs w:val="28"/>
        </w:rPr>
        <w:t>ịnh số l</w:t>
      </w:r>
      <w:r w:rsidRPr="004D7636">
        <w:rPr>
          <w:rFonts w:ascii="Times New Roman" w:hAnsi="Times New Roman" w:hint="eastAsia"/>
          <w:spacing w:val="-6"/>
          <w:sz w:val="28"/>
          <w:szCs w:val="28"/>
        </w:rPr>
        <w:t>ư</w:t>
      </w:r>
      <w:r w:rsidRPr="004D7636">
        <w:rPr>
          <w:rFonts w:ascii="Times New Roman" w:hAnsi="Times New Roman"/>
          <w:spacing w:val="-6"/>
          <w:sz w:val="28"/>
          <w:szCs w:val="28"/>
        </w:rPr>
        <w:t>ợng nh</w:t>
      </w:r>
      <w:r w:rsidRPr="004D7636">
        <w:rPr>
          <w:rFonts w:ascii="Times New Roman" w:hAnsi="Times New Roman" w:hint="eastAsia"/>
          <w:spacing w:val="-6"/>
          <w:sz w:val="28"/>
          <w:szCs w:val="28"/>
        </w:rPr>
        <w:t>à</w:t>
      </w:r>
      <w:r w:rsidRPr="004D7636">
        <w:rPr>
          <w:rFonts w:ascii="Times New Roman" w:hAnsi="Times New Roman"/>
          <w:spacing w:val="-6"/>
          <w:sz w:val="28"/>
          <w:szCs w:val="28"/>
        </w:rPr>
        <w:t xml:space="preserve"> </w:t>
      </w:r>
      <w:r w:rsidRPr="004D7636">
        <w:rPr>
          <w:rFonts w:ascii="Times New Roman" w:hAnsi="Times New Roman" w:hint="eastAsia"/>
          <w:spacing w:val="-6"/>
          <w:sz w:val="28"/>
          <w:szCs w:val="28"/>
        </w:rPr>
        <w:t>đ</w:t>
      </w:r>
      <w:r w:rsidRPr="004D7636">
        <w:rPr>
          <w:rFonts w:ascii="Times New Roman" w:hAnsi="Times New Roman"/>
          <w:spacing w:val="-6"/>
          <w:sz w:val="28"/>
          <w:szCs w:val="28"/>
        </w:rPr>
        <w:t>ầu t</w:t>
      </w:r>
      <w:r w:rsidRPr="004D7636">
        <w:rPr>
          <w:rFonts w:ascii="Times New Roman" w:hAnsi="Times New Roman" w:hint="eastAsia"/>
          <w:spacing w:val="-6"/>
          <w:sz w:val="28"/>
          <w:szCs w:val="28"/>
        </w:rPr>
        <w:t>ư</w:t>
      </w:r>
      <w:r w:rsidRPr="004D7636">
        <w:rPr>
          <w:rFonts w:ascii="Times New Roman" w:hAnsi="Times New Roman"/>
          <w:spacing w:val="-6"/>
          <w:sz w:val="28"/>
          <w:szCs w:val="28"/>
        </w:rPr>
        <w:t xml:space="preserve"> quan t</w:t>
      </w:r>
      <w:r w:rsidRPr="004D7636">
        <w:rPr>
          <w:rFonts w:ascii="Times New Roman" w:hAnsi="Times New Roman" w:hint="eastAsia"/>
          <w:spacing w:val="-6"/>
          <w:sz w:val="28"/>
          <w:szCs w:val="28"/>
        </w:rPr>
        <w:t>â</w:t>
      </w:r>
      <w:r w:rsidRPr="004D7636">
        <w:rPr>
          <w:rFonts w:ascii="Times New Roman" w:hAnsi="Times New Roman"/>
          <w:spacing w:val="-6"/>
          <w:sz w:val="28"/>
          <w:szCs w:val="28"/>
        </w:rPr>
        <w:t xml:space="preserve">m thực hiện dự </w:t>
      </w:r>
      <w:r w:rsidRPr="004D7636">
        <w:rPr>
          <w:rFonts w:ascii="Times New Roman" w:hAnsi="Times New Roman" w:hint="eastAsia"/>
          <w:spacing w:val="-6"/>
          <w:sz w:val="28"/>
          <w:szCs w:val="28"/>
        </w:rPr>
        <w:t>á</w:t>
      </w:r>
      <w:r w:rsidRPr="004D7636">
        <w:rPr>
          <w:rFonts w:ascii="Times New Roman" w:hAnsi="Times New Roman"/>
          <w:spacing w:val="-6"/>
          <w:sz w:val="28"/>
          <w:szCs w:val="28"/>
        </w:rPr>
        <w:t>n</w:t>
      </w:r>
      <w:r w:rsidR="00D37628">
        <w:rPr>
          <w:rFonts w:ascii="Times New Roman" w:hAnsi="Times New Roman"/>
          <w:spacing w:val="-6"/>
          <w:sz w:val="28"/>
          <w:szCs w:val="28"/>
        </w:rPr>
        <w:t>.</w:t>
      </w:r>
    </w:p>
    <w:p w:rsidR="004D7636" w:rsidRDefault="00D768AE" w:rsidP="004D7636">
      <w:pPr>
        <w:widowControl w:val="0"/>
        <w:tabs>
          <w:tab w:val="left" w:pos="567"/>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b) Trường hợp có hai nhà đầu tư trở lên quan tâm</w:t>
      </w:r>
      <w:r w:rsidR="00B0042B" w:rsidRPr="00305369">
        <w:rPr>
          <w:rFonts w:ascii="Times New Roman" w:hAnsi="Times New Roman"/>
          <w:sz w:val="28"/>
          <w:szCs w:val="28"/>
        </w:rPr>
        <w:t>,</w:t>
      </w:r>
      <w:r w:rsidRPr="00305369">
        <w:rPr>
          <w:rFonts w:ascii="Times New Roman" w:hAnsi="Times New Roman"/>
          <w:sz w:val="28"/>
          <w:szCs w:val="28"/>
        </w:rPr>
        <w:t xml:space="preserve"> </w:t>
      </w:r>
      <w:r w:rsidR="00D87B68" w:rsidRPr="00305369">
        <w:rPr>
          <w:rFonts w:ascii="Times New Roman" w:hAnsi="Times New Roman"/>
          <w:sz w:val="28"/>
          <w:szCs w:val="28"/>
        </w:rPr>
        <w:t>việc</w:t>
      </w:r>
      <w:r w:rsidRPr="00305369">
        <w:rPr>
          <w:rFonts w:ascii="Times New Roman" w:hAnsi="Times New Roman"/>
          <w:sz w:val="28"/>
          <w:szCs w:val="28"/>
        </w:rPr>
        <w:t xml:space="preserve"> tổ chức đấu thầu</w:t>
      </w:r>
      <w:r w:rsidR="00D87B68" w:rsidRPr="00305369">
        <w:rPr>
          <w:rFonts w:ascii="Times New Roman" w:hAnsi="Times New Roman"/>
          <w:sz w:val="28"/>
          <w:szCs w:val="28"/>
        </w:rPr>
        <w:t xml:space="preserve"> áp dụng</w:t>
      </w:r>
      <w:r w:rsidRPr="00305369">
        <w:rPr>
          <w:rFonts w:ascii="Times New Roman" w:hAnsi="Times New Roman"/>
          <w:sz w:val="28"/>
          <w:szCs w:val="28"/>
        </w:rPr>
        <w:t xml:space="preserve"> quy trình đấu thầu rộng rãi</w:t>
      </w:r>
      <w:r w:rsidR="00CB27B9" w:rsidRPr="00305369">
        <w:rPr>
          <w:rFonts w:ascii="Times New Roman" w:hAnsi="Times New Roman"/>
          <w:sz w:val="28"/>
          <w:szCs w:val="28"/>
        </w:rPr>
        <w:t xml:space="preserve"> theo phương thức một giai đoạn hai túi hồ sơ</w:t>
      </w:r>
      <w:r w:rsidR="00DF1278" w:rsidRPr="00305369">
        <w:rPr>
          <w:rFonts w:ascii="Times New Roman" w:hAnsi="Times New Roman"/>
          <w:sz w:val="28"/>
          <w:szCs w:val="28"/>
        </w:rPr>
        <w:t>, bao gồm:</w:t>
      </w:r>
    </w:p>
    <w:p w:rsidR="004D7636" w:rsidRDefault="00DF1278"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Chuẩn bị lựa chọn nhà đầu tư</w:t>
      </w:r>
      <w:r w:rsidR="005522B7" w:rsidRPr="00305369">
        <w:rPr>
          <w:rFonts w:ascii="Times New Roman" w:hAnsi="Times New Roman"/>
          <w:sz w:val="28"/>
          <w:szCs w:val="28"/>
        </w:rPr>
        <w:t>;</w:t>
      </w:r>
      <w:r w:rsidRPr="00305369">
        <w:rPr>
          <w:rFonts w:ascii="Times New Roman" w:hAnsi="Times New Roman"/>
          <w:sz w:val="28"/>
          <w:szCs w:val="28"/>
        </w:rPr>
        <w:t xml:space="preserve"> </w:t>
      </w:r>
    </w:p>
    <w:p w:rsidR="004D7636" w:rsidRDefault="00DF1278"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lastRenderedPageBreak/>
        <w:t>- Tổ chức lựa chọn nhà đầu tư</w:t>
      </w:r>
      <w:r w:rsidR="005522B7" w:rsidRPr="00305369">
        <w:rPr>
          <w:rFonts w:ascii="Times New Roman" w:hAnsi="Times New Roman"/>
          <w:sz w:val="28"/>
          <w:szCs w:val="28"/>
        </w:rPr>
        <w:t>;</w:t>
      </w:r>
    </w:p>
    <w:p w:rsidR="004D7636" w:rsidRDefault="00DF1278"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Đánh giá hồ sơ đề xuất về kỹ thuật; thẩm định, phê duyệt danh sách nhà đầu tư đáp ứng yêu cầu về kỹ thuậ</w:t>
      </w:r>
      <w:r w:rsidR="005522B7" w:rsidRPr="00305369">
        <w:rPr>
          <w:rFonts w:ascii="Times New Roman" w:hAnsi="Times New Roman"/>
          <w:sz w:val="28"/>
          <w:szCs w:val="28"/>
        </w:rPr>
        <w:t>t;</w:t>
      </w:r>
    </w:p>
    <w:p w:rsidR="004D7636" w:rsidRDefault="00DF1278"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 Mở và đánh giá hồ sơ đề xuất về tài chính </w:t>
      </w:r>
      <w:r w:rsidR="00D37628">
        <w:rPr>
          <w:rFonts w:ascii="Times New Roman" w:hAnsi="Times New Roman"/>
          <w:sz w:val="28"/>
          <w:szCs w:val="28"/>
        </w:rPr>
        <w:t>-</w:t>
      </w:r>
      <w:r w:rsidRPr="00305369">
        <w:rPr>
          <w:rFonts w:ascii="Times New Roman" w:hAnsi="Times New Roman"/>
          <w:sz w:val="28"/>
          <w:szCs w:val="28"/>
        </w:rPr>
        <w:t xml:space="preserve"> thương mại;</w:t>
      </w:r>
    </w:p>
    <w:p w:rsidR="004D7636" w:rsidRDefault="00DF1278"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Trình, thẩm định, phê duyệt và công khai kết quả lựa chọn nhà đầu tư;</w:t>
      </w:r>
    </w:p>
    <w:p w:rsidR="004D7636" w:rsidRDefault="00DF1278"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Đàm phán, hoàn thiện và ký kết hợp đồng</w:t>
      </w:r>
      <w:r w:rsidR="002D4C58" w:rsidRPr="00305369">
        <w:rPr>
          <w:rFonts w:ascii="Times New Roman" w:hAnsi="Times New Roman"/>
          <w:sz w:val="28"/>
          <w:szCs w:val="28"/>
        </w:rPr>
        <w:t>.</w:t>
      </w:r>
    </w:p>
    <w:p w:rsidR="004D7636" w:rsidRDefault="000552B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c) Trường hợp có một nhà đầu tư</w:t>
      </w:r>
      <w:r w:rsidR="00993EE8" w:rsidRPr="00305369">
        <w:rPr>
          <w:rFonts w:ascii="Times New Roman" w:hAnsi="Times New Roman"/>
          <w:sz w:val="28"/>
          <w:szCs w:val="28"/>
        </w:rPr>
        <w:t xml:space="preserve"> quan tâm</w:t>
      </w:r>
      <w:r w:rsidR="00B0042B" w:rsidRPr="00305369">
        <w:rPr>
          <w:rFonts w:ascii="Times New Roman" w:hAnsi="Times New Roman"/>
          <w:sz w:val="28"/>
          <w:szCs w:val="28"/>
        </w:rPr>
        <w:t>,</w:t>
      </w:r>
      <w:r w:rsidR="00993EE8" w:rsidRPr="00305369">
        <w:rPr>
          <w:rFonts w:ascii="Times New Roman" w:hAnsi="Times New Roman"/>
          <w:sz w:val="28"/>
          <w:szCs w:val="28"/>
        </w:rPr>
        <w:t xml:space="preserve"> </w:t>
      </w:r>
      <w:r w:rsidR="00D00DC2" w:rsidRPr="00305369">
        <w:rPr>
          <w:rFonts w:ascii="Times New Roman" w:hAnsi="Times New Roman"/>
          <w:sz w:val="28"/>
          <w:szCs w:val="28"/>
        </w:rPr>
        <w:t>cấp có thẩm quyền q</w:t>
      </w:r>
      <w:r w:rsidR="0074159C" w:rsidRPr="00305369">
        <w:rPr>
          <w:rFonts w:ascii="Times New Roman" w:hAnsi="Times New Roman"/>
          <w:sz w:val="28"/>
          <w:szCs w:val="28"/>
        </w:rPr>
        <w:t>uyết định chủ trương đầu tư</w:t>
      </w:r>
      <w:r w:rsidR="00C160F3" w:rsidRPr="00305369">
        <w:rPr>
          <w:rFonts w:ascii="Times New Roman" w:hAnsi="Times New Roman"/>
          <w:sz w:val="28"/>
          <w:szCs w:val="28"/>
        </w:rPr>
        <w:t xml:space="preserve"> theo quy định của </w:t>
      </w:r>
      <w:r w:rsidR="0074159C" w:rsidRPr="00305369">
        <w:rPr>
          <w:rFonts w:ascii="Times New Roman" w:hAnsi="Times New Roman"/>
          <w:sz w:val="28"/>
          <w:szCs w:val="28"/>
        </w:rPr>
        <w:t xml:space="preserve">pháp luật </w:t>
      </w:r>
      <w:r w:rsidR="00DA59F9" w:rsidRPr="00305369">
        <w:rPr>
          <w:rFonts w:ascii="Times New Roman" w:hAnsi="Times New Roman"/>
          <w:sz w:val="28"/>
          <w:szCs w:val="28"/>
        </w:rPr>
        <w:t xml:space="preserve">về đầu tư, pháp luật </w:t>
      </w:r>
      <w:r w:rsidR="00C160F3" w:rsidRPr="00305369">
        <w:rPr>
          <w:rFonts w:ascii="Times New Roman" w:hAnsi="Times New Roman"/>
          <w:sz w:val="28"/>
          <w:szCs w:val="28"/>
        </w:rPr>
        <w:t xml:space="preserve">chuyên ngành, </w:t>
      </w:r>
      <w:r w:rsidR="00B32395" w:rsidRPr="00305369">
        <w:rPr>
          <w:rFonts w:ascii="Times New Roman" w:hAnsi="Times New Roman"/>
          <w:sz w:val="28"/>
          <w:szCs w:val="28"/>
        </w:rPr>
        <w:t>pháp luật về</w:t>
      </w:r>
      <w:r w:rsidR="00C160F3" w:rsidRPr="00305369">
        <w:rPr>
          <w:rFonts w:ascii="Times New Roman" w:hAnsi="Times New Roman"/>
          <w:sz w:val="28"/>
          <w:szCs w:val="28"/>
        </w:rPr>
        <w:t xml:space="preserve"> xã hội hóa</w:t>
      </w:r>
      <w:r w:rsidR="00D37628">
        <w:rPr>
          <w:rFonts w:ascii="Times New Roman" w:hAnsi="Times New Roman"/>
          <w:sz w:val="28"/>
          <w:szCs w:val="28"/>
        </w:rPr>
        <w:t>.</w:t>
      </w:r>
      <w:r w:rsidR="00D00DC2" w:rsidRPr="00305369">
        <w:rPr>
          <w:rFonts w:ascii="Times New Roman" w:hAnsi="Times New Roman"/>
          <w:sz w:val="28"/>
          <w:szCs w:val="28"/>
        </w:rPr>
        <w:t xml:space="preserve"> </w:t>
      </w:r>
    </w:p>
    <w:p w:rsidR="004D7636" w:rsidRDefault="000552B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d</w:t>
      </w:r>
      <w:r w:rsidR="00265B25" w:rsidRPr="00305369">
        <w:rPr>
          <w:rFonts w:ascii="Times New Roman" w:hAnsi="Times New Roman"/>
          <w:sz w:val="28"/>
          <w:szCs w:val="28"/>
        </w:rPr>
        <w:t>) Nhà đầu tư được lựa chọn phải đáp ứng yêu cầu</w:t>
      </w:r>
      <w:r w:rsidR="00723C90" w:rsidRPr="00305369">
        <w:rPr>
          <w:rFonts w:ascii="Times New Roman" w:hAnsi="Times New Roman"/>
          <w:sz w:val="28"/>
          <w:szCs w:val="28"/>
        </w:rPr>
        <w:t xml:space="preserve"> về năng lực, kinh nghiệm thực hiện dự án, đề xuất phương án triển khai dự án </w:t>
      </w:r>
      <w:r w:rsidR="00265B25" w:rsidRPr="00305369">
        <w:rPr>
          <w:rFonts w:ascii="Times New Roman" w:hAnsi="Times New Roman"/>
          <w:sz w:val="28"/>
          <w:szCs w:val="28"/>
        </w:rPr>
        <w:t>khả thi và</w:t>
      </w:r>
      <w:r w:rsidR="00723C90" w:rsidRPr="00305369">
        <w:rPr>
          <w:rFonts w:ascii="Times New Roman" w:hAnsi="Times New Roman"/>
          <w:sz w:val="28"/>
          <w:szCs w:val="28"/>
        </w:rPr>
        <w:t xml:space="preserve"> </w:t>
      </w:r>
      <w:r w:rsidR="002C212D">
        <w:rPr>
          <w:rFonts w:ascii="Times New Roman" w:hAnsi="Times New Roman"/>
          <w:sz w:val="28"/>
          <w:szCs w:val="28"/>
        </w:rPr>
        <w:t xml:space="preserve">           </w:t>
      </w:r>
      <w:r w:rsidR="00723C90" w:rsidRPr="00305369">
        <w:rPr>
          <w:rFonts w:ascii="Times New Roman" w:hAnsi="Times New Roman"/>
          <w:sz w:val="28"/>
          <w:szCs w:val="28"/>
        </w:rPr>
        <w:t>hiệu quả</w:t>
      </w:r>
      <w:r w:rsidR="00D00DC2" w:rsidRPr="00305369">
        <w:rPr>
          <w:rFonts w:ascii="Times New Roman" w:hAnsi="Times New Roman"/>
          <w:sz w:val="28"/>
          <w:szCs w:val="28"/>
        </w:rPr>
        <w:t>.</w:t>
      </w:r>
    </w:p>
    <w:p w:rsidR="004D7636" w:rsidRDefault="00D00DC2"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2.</w:t>
      </w:r>
      <w:r w:rsidR="00634D21" w:rsidRPr="00305369">
        <w:rPr>
          <w:rFonts w:ascii="Times New Roman" w:hAnsi="Times New Roman"/>
          <w:sz w:val="28"/>
          <w:szCs w:val="28"/>
        </w:rPr>
        <w:t xml:space="preserve"> </w:t>
      </w:r>
      <w:r w:rsidR="00253BC3" w:rsidRPr="00305369">
        <w:rPr>
          <w:rFonts w:ascii="Times New Roman" w:hAnsi="Times New Roman"/>
          <w:sz w:val="28"/>
          <w:szCs w:val="28"/>
        </w:rPr>
        <w:t>Phân cấp trách nhiệm trong lựa chọn nhà đầu tư</w:t>
      </w:r>
      <w:r w:rsidR="00E12DAC" w:rsidRPr="00305369">
        <w:rPr>
          <w:rFonts w:ascii="Times New Roman" w:hAnsi="Times New Roman"/>
          <w:sz w:val="28"/>
          <w:szCs w:val="28"/>
        </w:rPr>
        <w:t xml:space="preserve"> thực hiện theo quy định tại </w:t>
      </w:r>
      <w:r w:rsidR="00F40826" w:rsidRPr="00305369">
        <w:rPr>
          <w:rFonts w:ascii="Times New Roman" w:hAnsi="Times New Roman"/>
          <w:sz w:val="28"/>
          <w:szCs w:val="28"/>
        </w:rPr>
        <w:t xml:space="preserve">Luật Đấu thầu và </w:t>
      </w:r>
      <w:r w:rsidR="00DA636F" w:rsidRPr="00305369">
        <w:rPr>
          <w:rFonts w:ascii="Times New Roman" w:hAnsi="Times New Roman"/>
          <w:sz w:val="28"/>
          <w:szCs w:val="28"/>
        </w:rPr>
        <w:t xml:space="preserve">Nghị định này. Trường hợp </w:t>
      </w:r>
      <w:r w:rsidR="00E12DAC" w:rsidRPr="00305369">
        <w:rPr>
          <w:rFonts w:ascii="Times New Roman" w:hAnsi="Times New Roman"/>
          <w:sz w:val="28"/>
          <w:szCs w:val="28"/>
        </w:rPr>
        <w:t>pháp luật chuyên ngành,</w:t>
      </w:r>
      <w:r w:rsidR="005641A9" w:rsidRPr="00305369">
        <w:rPr>
          <w:rFonts w:ascii="Times New Roman" w:hAnsi="Times New Roman"/>
          <w:sz w:val="28"/>
          <w:szCs w:val="28"/>
        </w:rPr>
        <w:t xml:space="preserve"> </w:t>
      </w:r>
      <w:r w:rsidR="00B32395" w:rsidRPr="00305369">
        <w:rPr>
          <w:rFonts w:ascii="Times New Roman" w:hAnsi="Times New Roman"/>
          <w:sz w:val="28"/>
          <w:szCs w:val="28"/>
        </w:rPr>
        <w:t>pháp luật về</w:t>
      </w:r>
      <w:r w:rsidR="00E12DAC" w:rsidRPr="00305369">
        <w:rPr>
          <w:rFonts w:ascii="Times New Roman" w:hAnsi="Times New Roman"/>
          <w:sz w:val="28"/>
          <w:szCs w:val="28"/>
        </w:rPr>
        <w:t xml:space="preserve"> xã hội hóa</w:t>
      </w:r>
      <w:r w:rsidR="00DA636F" w:rsidRPr="00305369">
        <w:rPr>
          <w:rFonts w:ascii="Times New Roman" w:hAnsi="Times New Roman"/>
          <w:sz w:val="28"/>
          <w:szCs w:val="28"/>
        </w:rPr>
        <w:t xml:space="preserve"> </w:t>
      </w:r>
      <w:r w:rsidR="00B0042B" w:rsidRPr="00305369">
        <w:rPr>
          <w:rFonts w:ascii="Times New Roman" w:hAnsi="Times New Roman"/>
          <w:sz w:val="28"/>
          <w:szCs w:val="28"/>
        </w:rPr>
        <w:t xml:space="preserve">có </w:t>
      </w:r>
      <w:r w:rsidR="00DA636F" w:rsidRPr="00305369">
        <w:rPr>
          <w:rFonts w:ascii="Times New Roman" w:hAnsi="Times New Roman"/>
          <w:sz w:val="28"/>
          <w:szCs w:val="28"/>
        </w:rPr>
        <w:t xml:space="preserve">quy định về phân cấp trách nhiệm </w:t>
      </w:r>
      <w:r w:rsidR="00640099" w:rsidRPr="00305369">
        <w:rPr>
          <w:rFonts w:ascii="Times New Roman" w:hAnsi="Times New Roman"/>
          <w:sz w:val="28"/>
          <w:szCs w:val="28"/>
        </w:rPr>
        <w:t xml:space="preserve">khác </w:t>
      </w:r>
      <w:r w:rsidR="00DA636F" w:rsidRPr="00305369">
        <w:rPr>
          <w:rFonts w:ascii="Times New Roman" w:hAnsi="Times New Roman"/>
          <w:sz w:val="28"/>
          <w:szCs w:val="28"/>
        </w:rPr>
        <w:t xml:space="preserve">với Nghị định này thì áp dụng theo quy định </w:t>
      </w:r>
      <w:r w:rsidR="000552BB" w:rsidRPr="00305369">
        <w:rPr>
          <w:rFonts w:ascii="Times New Roman" w:hAnsi="Times New Roman"/>
          <w:sz w:val="28"/>
          <w:szCs w:val="28"/>
        </w:rPr>
        <w:t>của pháp luật đó.</w:t>
      </w:r>
    </w:p>
    <w:p w:rsidR="004D7636" w:rsidRDefault="00D00DC2"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3</w:t>
      </w:r>
      <w:r w:rsidR="00265B25" w:rsidRPr="00305369">
        <w:rPr>
          <w:rFonts w:ascii="Times New Roman" w:hAnsi="Times New Roman"/>
          <w:sz w:val="28"/>
          <w:szCs w:val="28"/>
        </w:rPr>
        <w:t xml:space="preserve">. Bộ, cơ quan ngang </w:t>
      </w:r>
      <w:r w:rsidR="00D37628">
        <w:rPr>
          <w:rFonts w:ascii="Times New Roman" w:hAnsi="Times New Roman"/>
          <w:sz w:val="28"/>
          <w:szCs w:val="28"/>
        </w:rPr>
        <w:t>b</w:t>
      </w:r>
      <w:r w:rsidR="00265B25" w:rsidRPr="00305369">
        <w:rPr>
          <w:rFonts w:ascii="Times New Roman" w:hAnsi="Times New Roman"/>
          <w:sz w:val="28"/>
          <w:szCs w:val="28"/>
        </w:rPr>
        <w:t xml:space="preserve">ộ, cơ quan thuộc Chính phủ trong phạm vi quản lý của mình </w:t>
      </w:r>
      <w:r w:rsidRPr="00305369">
        <w:rPr>
          <w:rFonts w:ascii="Times New Roman" w:hAnsi="Times New Roman"/>
          <w:sz w:val="28"/>
          <w:szCs w:val="28"/>
        </w:rPr>
        <w:t>ban hành quy định về lựa chọn nhà đầu tư</w:t>
      </w:r>
      <w:r w:rsidR="00D045CE" w:rsidRPr="00305369">
        <w:rPr>
          <w:rFonts w:ascii="Times New Roman" w:hAnsi="Times New Roman"/>
          <w:sz w:val="28"/>
          <w:szCs w:val="28"/>
        </w:rPr>
        <w:t xml:space="preserve"> đối với dự án theo quy định tại </w:t>
      </w:r>
      <w:r w:rsidR="002C212D">
        <w:rPr>
          <w:rFonts w:ascii="Times New Roman" w:hAnsi="Times New Roman"/>
          <w:sz w:val="28"/>
          <w:szCs w:val="28"/>
        </w:rPr>
        <w:t>đ</w:t>
      </w:r>
      <w:r w:rsidR="00D045CE" w:rsidRPr="00305369">
        <w:rPr>
          <w:rFonts w:ascii="Times New Roman" w:hAnsi="Times New Roman"/>
          <w:sz w:val="28"/>
          <w:szCs w:val="28"/>
        </w:rPr>
        <w:t xml:space="preserve">iểm c </w:t>
      </w:r>
      <w:r w:rsidR="002C212D">
        <w:rPr>
          <w:rFonts w:ascii="Times New Roman" w:hAnsi="Times New Roman"/>
          <w:sz w:val="28"/>
          <w:szCs w:val="28"/>
        </w:rPr>
        <w:t>k</w:t>
      </w:r>
      <w:r w:rsidR="00D045CE" w:rsidRPr="00305369">
        <w:rPr>
          <w:rFonts w:ascii="Times New Roman" w:hAnsi="Times New Roman"/>
          <w:sz w:val="28"/>
          <w:szCs w:val="28"/>
        </w:rPr>
        <w:t>hoản 1 Điều 1 Nghị định này</w:t>
      </w:r>
      <w:r w:rsidRPr="00305369">
        <w:rPr>
          <w:rFonts w:ascii="Times New Roman" w:hAnsi="Times New Roman"/>
          <w:sz w:val="28"/>
          <w:szCs w:val="28"/>
        </w:rPr>
        <w:t xml:space="preserve"> trên cơ sở</w:t>
      </w:r>
      <w:r w:rsidR="00A82945" w:rsidRPr="00305369">
        <w:rPr>
          <w:rFonts w:ascii="Times New Roman" w:hAnsi="Times New Roman"/>
          <w:sz w:val="28"/>
          <w:szCs w:val="28"/>
        </w:rPr>
        <w:t xml:space="preserve"> bảo đảm </w:t>
      </w:r>
      <w:r w:rsidRPr="00305369">
        <w:rPr>
          <w:rFonts w:ascii="Times New Roman" w:hAnsi="Times New Roman"/>
          <w:sz w:val="28"/>
          <w:szCs w:val="28"/>
        </w:rPr>
        <w:t xml:space="preserve">mục tiêu </w:t>
      </w:r>
      <w:r w:rsidR="00A82945" w:rsidRPr="00305369">
        <w:rPr>
          <w:rFonts w:ascii="Times New Roman" w:hAnsi="Times New Roman"/>
          <w:sz w:val="28"/>
          <w:szCs w:val="28"/>
        </w:rPr>
        <w:t xml:space="preserve">cạnh tranh, </w:t>
      </w:r>
      <w:r w:rsidR="00A82945" w:rsidRPr="00305369">
        <w:rPr>
          <w:rFonts w:ascii="Times New Roman" w:hAnsi="Times New Roman"/>
          <w:sz w:val="28"/>
          <w:szCs w:val="28"/>
          <w:lang w:val="vi-VN"/>
        </w:rPr>
        <w:t>công bằng, minh bạch và hiệu quả kinh tế</w:t>
      </w:r>
      <w:r w:rsidR="00144D70" w:rsidRPr="00305369">
        <w:rPr>
          <w:rFonts w:ascii="Times New Roman" w:hAnsi="Times New Roman"/>
          <w:sz w:val="28"/>
          <w:szCs w:val="28"/>
        </w:rPr>
        <w:t xml:space="preserve">, </w:t>
      </w:r>
      <w:r w:rsidR="005E7A2F" w:rsidRPr="00305369">
        <w:rPr>
          <w:rFonts w:ascii="Times New Roman" w:hAnsi="Times New Roman"/>
          <w:sz w:val="28"/>
          <w:szCs w:val="28"/>
        </w:rPr>
        <w:t xml:space="preserve">trong đó </w:t>
      </w:r>
      <w:r w:rsidR="00144D70" w:rsidRPr="00305369">
        <w:rPr>
          <w:rFonts w:ascii="Times New Roman" w:hAnsi="Times New Roman"/>
          <w:sz w:val="28"/>
          <w:szCs w:val="28"/>
        </w:rPr>
        <w:t>bao gồm n</w:t>
      </w:r>
      <w:r w:rsidRPr="00305369">
        <w:rPr>
          <w:rFonts w:ascii="Times New Roman" w:hAnsi="Times New Roman"/>
          <w:sz w:val="28"/>
          <w:szCs w:val="28"/>
        </w:rPr>
        <w:t xml:space="preserve">ội dung </w:t>
      </w:r>
      <w:r w:rsidR="00144D70" w:rsidRPr="00305369">
        <w:rPr>
          <w:rFonts w:ascii="Times New Roman" w:hAnsi="Times New Roman"/>
          <w:sz w:val="28"/>
          <w:szCs w:val="28"/>
        </w:rPr>
        <w:t xml:space="preserve">về </w:t>
      </w:r>
      <w:r w:rsidRPr="00305369">
        <w:rPr>
          <w:rFonts w:ascii="Times New Roman" w:hAnsi="Times New Roman"/>
          <w:sz w:val="28"/>
          <w:szCs w:val="28"/>
        </w:rPr>
        <w:t>lập, phê duyệt và công bố danh mục dự án;</w:t>
      </w:r>
      <w:r w:rsidR="00144D70" w:rsidRPr="00305369">
        <w:rPr>
          <w:rFonts w:ascii="Times New Roman" w:hAnsi="Times New Roman"/>
          <w:sz w:val="28"/>
          <w:szCs w:val="28"/>
        </w:rPr>
        <w:t xml:space="preserve"> m</w:t>
      </w:r>
      <w:r w:rsidRPr="00305369">
        <w:rPr>
          <w:rFonts w:ascii="Times New Roman" w:hAnsi="Times New Roman"/>
          <w:sz w:val="28"/>
          <w:szCs w:val="28"/>
        </w:rPr>
        <w:t>ẫu hồ sơ đấu thầu</w:t>
      </w:r>
      <w:r w:rsidR="00144D70" w:rsidRPr="00305369">
        <w:rPr>
          <w:rFonts w:ascii="Times New Roman" w:hAnsi="Times New Roman"/>
          <w:sz w:val="28"/>
          <w:szCs w:val="28"/>
        </w:rPr>
        <w:t xml:space="preserve"> và</w:t>
      </w:r>
      <w:r w:rsidRPr="00305369">
        <w:rPr>
          <w:rFonts w:ascii="Times New Roman" w:hAnsi="Times New Roman"/>
          <w:sz w:val="28"/>
          <w:szCs w:val="28"/>
        </w:rPr>
        <w:t xml:space="preserve"> </w:t>
      </w:r>
      <w:r w:rsidR="00144D70" w:rsidRPr="00305369">
        <w:rPr>
          <w:rFonts w:ascii="Times New Roman" w:hAnsi="Times New Roman"/>
          <w:sz w:val="28"/>
          <w:szCs w:val="28"/>
        </w:rPr>
        <w:t>c</w:t>
      </w:r>
      <w:r w:rsidRPr="00305369">
        <w:rPr>
          <w:rFonts w:ascii="Times New Roman" w:hAnsi="Times New Roman"/>
          <w:sz w:val="28"/>
          <w:szCs w:val="28"/>
        </w:rPr>
        <w:t xml:space="preserve">ác nội dung khác (nếu </w:t>
      </w:r>
      <w:r w:rsidR="00144D70" w:rsidRPr="00305369">
        <w:rPr>
          <w:rFonts w:ascii="Times New Roman" w:hAnsi="Times New Roman"/>
          <w:sz w:val="28"/>
          <w:szCs w:val="28"/>
        </w:rPr>
        <w:t>có</w:t>
      </w:r>
      <w:r w:rsidRPr="00305369">
        <w:rPr>
          <w:rFonts w:ascii="Times New Roman" w:hAnsi="Times New Roman"/>
          <w:sz w:val="28"/>
          <w:szCs w:val="28"/>
        </w:rPr>
        <w:t>).</w:t>
      </w:r>
      <w:r w:rsidR="00144D70" w:rsidRPr="00305369" w:rsidDel="00D00DC2">
        <w:rPr>
          <w:rFonts w:ascii="Times New Roman" w:hAnsi="Times New Roman"/>
          <w:sz w:val="28"/>
          <w:szCs w:val="28"/>
        </w:rPr>
        <w:t xml:space="preserve"> </w:t>
      </w:r>
    </w:p>
    <w:p w:rsidR="004D7636" w:rsidRDefault="004D7636" w:rsidP="004D7636">
      <w:pPr>
        <w:spacing w:after="0" w:line="240" w:lineRule="auto"/>
        <w:jc w:val="center"/>
        <w:rPr>
          <w:rFonts w:ascii="Times New Roman" w:hAnsi="Times New Roman"/>
          <w:sz w:val="28"/>
          <w:szCs w:val="28"/>
        </w:rPr>
      </w:pPr>
    </w:p>
    <w:p w:rsidR="004D7636" w:rsidRDefault="0066476B" w:rsidP="004D7636">
      <w:pPr>
        <w:spacing w:after="0" w:line="240" w:lineRule="auto"/>
        <w:jc w:val="center"/>
        <w:rPr>
          <w:rFonts w:ascii="Times New Roman" w:hAnsi="Times New Roman"/>
          <w:b/>
          <w:bCs/>
          <w:kern w:val="32"/>
          <w:sz w:val="28"/>
          <w:szCs w:val="28"/>
        </w:rPr>
      </w:pPr>
      <w:bookmarkStart w:id="72" w:name="_Toc400704563"/>
      <w:bookmarkStart w:id="73" w:name="_Toc410311800"/>
      <w:r w:rsidRPr="00305369">
        <w:rPr>
          <w:rFonts w:ascii="Times New Roman" w:hAnsi="Times New Roman"/>
          <w:b/>
          <w:bCs/>
          <w:kern w:val="32"/>
          <w:sz w:val="28"/>
          <w:szCs w:val="28"/>
        </w:rPr>
        <w:t>C</w:t>
      </w:r>
      <w:r w:rsidR="004C4AC8" w:rsidRPr="00305369">
        <w:rPr>
          <w:rFonts w:ascii="Times New Roman" w:hAnsi="Times New Roman"/>
          <w:b/>
          <w:bCs/>
          <w:kern w:val="32"/>
          <w:sz w:val="28"/>
          <w:szCs w:val="28"/>
        </w:rPr>
        <w:t>hương</w:t>
      </w:r>
      <w:r w:rsidRPr="00305369">
        <w:rPr>
          <w:rFonts w:ascii="Times New Roman" w:hAnsi="Times New Roman"/>
          <w:b/>
          <w:bCs/>
          <w:kern w:val="32"/>
          <w:sz w:val="28"/>
          <w:szCs w:val="28"/>
        </w:rPr>
        <w:t xml:space="preserve"> II</w:t>
      </w:r>
      <w:bookmarkEnd w:id="72"/>
      <w:bookmarkEnd w:id="73"/>
    </w:p>
    <w:p w:rsidR="004D7636" w:rsidRPr="004D7636" w:rsidRDefault="004D7636" w:rsidP="004D7636">
      <w:pPr>
        <w:spacing w:after="0" w:line="240" w:lineRule="auto"/>
        <w:jc w:val="center"/>
        <w:rPr>
          <w:rFonts w:ascii="Times New Roman" w:eastAsia="Times New Roman" w:hAnsi="Times New Roman"/>
          <w:b/>
          <w:bCs/>
          <w:iCs/>
          <w:sz w:val="26"/>
          <w:szCs w:val="28"/>
        </w:rPr>
      </w:pPr>
      <w:bookmarkStart w:id="74" w:name="_Toc400704564"/>
      <w:bookmarkStart w:id="75" w:name="_Toc410311801"/>
      <w:r w:rsidRPr="004D7636">
        <w:rPr>
          <w:rFonts w:ascii="Times New Roman" w:eastAsia="Times New Roman" w:hAnsi="Times New Roman"/>
          <w:b/>
          <w:bCs/>
          <w:iCs/>
          <w:sz w:val="26"/>
          <w:szCs w:val="28"/>
        </w:rPr>
        <w:t>SƠ TUYỂN VÀ KẾ HOẠCH LỰA CHỌN NHÀ ĐẦU TƯ</w:t>
      </w:r>
      <w:bookmarkEnd w:id="74"/>
      <w:bookmarkEnd w:id="75"/>
      <w:r w:rsidRPr="004D7636">
        <w:rPr>
          <w:rFonts w:ascii="Times New Roman" w:eastAsia="Times New Roman" w:hAnsi="Times New Roman"/>
          <w:b/>
          <w:bCs/>
          <w:iCs/>
          <w:sz w:val="26"/>
          <w:szCs w:val="28"/>
        </w:rPr>
        <w:t xml:space="preserve"> </w:t>
      </w:r>
    </w:p>
    <w:p w:rsidR="004D7636" w:rsidRDefault="004D7636" w:rsidP="004D7636">
      <w:pPr>
        <w:pStyle w:val="Mc1"/>
        <w:spacing w:before="0" w:after="0" w:line="240" w:lineRule="auto"/>
      </w:pPr>
      <w:bookmarkStart w:id="76" w:name="_Toc400704565"/>
      <w:bookmarkStart w:id="77" w:name="_Toc410308931"/>
      <w:bookmarkStart w:id="78" w:name="_Toc410311802"/>
    </w:p>
    <w:p w:rsidR="004D7636" w:rsidRDefault="0066476B" w:rsidP="004D7636">
      <w:pPr>
        <w:pStyle w:val="Mc1"/>
        <w:spacing w:before="0" w:after="0" w:line="240" w:lineRule="auto"/>
      </w:pPr>
      <w:r w:rsidRPr="00305369">
        <w:t>Mục 1</w:t>
      </w:r>
      <w:bookmarkEnd w:id="76"/>
      <w:bookmarkEnd w:id="77"/>
      <w:bookmarkEnd w:id="78"/>
    </w:p>
    <w:p w:rsidR="004D7636" w:rsidRPr="004D7636" w:rsidRDefault="004D7636" w:rsidP="004D7636">
      <w:pPr>
        <w:pStyle w:val="Mc1"/>
        <w:spacing w:before="0" w:after="0" w:line="240" w:lineRule="auto"/>
        <w:rPr>
          <w:sz w:val="26"/>
        </w:rPr>
      </w:pPr>
      <w:bookmarkStart w:id="79" w:name="_Toc400704566"/>
      <w:bookmarkStart w:id="80" w:name="_Toc410308932"/>
      <w:bookmarkStart w:id="81" w:name="_Toc410311803"/>
      <w:r w:rsidRPr="004D7636">
        <w:rPr>
          <w:sz w:val="26"/>
        </w:rPr>
        <w:t>SƠ TUYỂN</w:t>
      </w:r>
      <w:bookmarkEnd w:id="79"/>
      <w:bookmarkEnd w:id="80"/>
      <w:bookmarkEnd w:id="81"/>
      <w:r w:rsidRPr="004D7636">
        <w:rPr>
          <w:sz w:val="26"/>
        </w:rPr>
        <w:t xml:space="preserve"> ĐỐI VỚI DỰ ÁN PPP</w:t>
      </w:r>
    </w:p>
    <w:p w:rsidR="004D7636" w:rsidRDefault="00617746" w:rsidP="004D7636">
      <w:pPr>
        <w:pStyle w:val="iu1"/>
        <w:spacing w:before="240" w:after="0" w:line="240" w:lineRule="auto"/>
        <w:ind w:firstLine="567"/>
      </w:pPr>
      <w:bookmarkStart w:id="82" w:name="_Toc400704567"/>
      <w:bookmarkStart w:id="83" w:name="_Toc410311804"/>
      <w:bookmarkStart w:id="84" w:name="_Toc387406371"/>
      <w:r w:rsidRPr="00305369">
        <w:t xml:space="preserve">Điều </w:t>
      </w:r>
      <w:r w:rsidR="00F87E1B" w:rsidRPr="00305369">
        <w:t>1</w:t>
      </w:r>
      <w:r w:rsidR="00076E1E" w:rsidRPr="00305369">
        <w:t>7</w:t>
      </w:r>
      <w:r w:rsidR="0066476B" w:rsidRPr="00305369">
        <w:t>. Quy trình chi tiết</w:t>
      </w:r>
      <w:bookmarkEnd w:id="82"/>
      <w:bookmarkEnd w:id="83"/>
    </w:p>
    <w:p w:rsidR="004D7636" w:rsidRDefault="0066476B" w:rsidP="004D7636">
      <w:pPr>
        <w:widowControl w:val="0"/>
        <w:spacing w:before="240" w:after="0" w:line="240" w:lineRule="auto"/>
        <w:ind w:firstLine="567"/>
        <w:jc w:val="both"/>
        <w:rPr>
          <w:rFonts w:ascii="Times New Roman" w:hAnsi="Times New Roman"/>
          <w:sz w:val="28"/>
          <w:szCs w:val="28"/>
        </w:rPr>
      </w:pPr>
      <w:r w:rsidRPr="00305369">
        <w:rPr>
          <w:rFonts w:ascii="Times New Roman" w:hAnsi="Times New Roman"/>
          <w:sz w:val="28"/>
          <w:szCs w:val="28"/>
          <w:lang w:val="vi-VN"/>
        </w:rPr>
        <w:t xml:space="preserve">1. </w:t>
      </w:r>
      <w:r w:rsidRPr="00305369">
        <w:rPr>
          <w:rFonts w:ascii="Times New Roman" w:hAnsi="Times New Roman"/>
          <w:sz w:val="28"/>
          <w:szCs w:val="28"/>
        </w:rPr>
        <w:t>Chuẩn bị sơ tuyển, bao gồm:</w:t>
      </w:r>
    </w:p>
    <w:p w:rsidR="004D7636" w:rsidRDefault="0066476B" w:rsidP="004D7636">
      <w:pPr>
        <w:widowControl w:val="0"/>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a) </w:t>
      </w:r>
      <w:r w:rsidRPr="00305369">
        <w:rPr>
          <w:rFonts w:ascii="Times New Roman" w:hAnsi="Times New Roman"/>
          <w:sz w:val="28"/>
          <w:szCs w:val="28"/>
          <w:lang w:val="vi-VN"/>
        </w:rPr>
        <w:t>Lập hồ sơ mời sơ tuyển</w:t>
      </w:r>
      <w:r w:rsidRPr="00305369">
        <w:rPr>
          <w:rFonts w:ascii="Times New Roman" w:hAnsi="Times New Roman"/>
          <w:sz w:val="28"/>
          <w:szCs w:val="28"/>
        </w:rPr>
        <w:t>;</w:t>
      </w:r>
    </w:p>
    <w:p w:rsidR="004D7636" w:rsidRDefault="0066476B" w:rsidP="004D7636">
      <w:pPr>
        <w:widowControl w:val="0"/>
        <w:spacing w:before="240" w:after="0" w:line="240" w:lineRule="auto"/>
        <w:ind w:firstLine="567"/>
        <w:jc w:val="both"/>
        <w:rPr>
          <w:rFonts w:ascii="Times New Roman" w:hAnsi="Times New Roman"/>
          <w:bCs/>
          <w:sz w:val="28"/>
          <w:szCs w:val="28"/>
        </w:rPr>
      </w:pPr>
      <w:r w:rsidRPr="00305369">
        <w:rPr>
          <w:rFonts w:ascii="Times New Roman" w:hAnsi="Times New Roman"/>
          <w:sz w:val="28"/>
          <w:szCs w:val="28"/>
        </w:rPr>
        <w:t>b)</w:t>
      </w:r>
      <w:r w:rsidR="004172D1" w:rsidRPr="00305369">
        <w:rPr>
          <w:rFonts w:ascii="Times New Roman" w:hAnsi="Times New Roman"/>
          <w:sz w:val="28"/>
          <w:szCs w:val="28"/>
        </w:rPr>
        <w:t xml:space="preserve"> </w:t>
      </w:r>
      <w:r w:rsidRPr="00305369">
        <w:rPr>
          <w:rFonts w:ascii="Times New Roman" w:hAnsi="Times New Roman"/>
          <w:bCs/>
          <w:sz w:val="28"/>
          <w:szCs w:val="28"/>
        </w:rPr>
        <w:t>T</w:t>
      </w:r>
      <w:r w:rsidRPr="00305369">
        <w:rPr>
          <w:rFonts w:ascii="Times New Roman" w:hAnsi="Times New Roman"/>
          <w:bCs/>
          <w:sz w:val="28"/>
          <w:szCs w:val="28"/>
          <w:lang w:val="vi-VN"/>
        </w:rPr>
        <w:t>hẩm định, phê duyệt hồ sơ mời sơ tuyển</w:t>
      </w:r>
      <w:r w:rsidRPr="00305369">
        <w:rPr>
          <w:rFonts w:ascii="Times New Roman" w:hAnsi="Times New Roman"/>
          <w:bCs/>
          <w:sz w:val="28"/>
          <w:szCs w:val="28"/>
        </w:rPr>
        <w:t>.</w:t>
      </w:r>
    </w:p>
    <w:p w:rsidR="004D7636" w:rsidRDefault="0066476B" w:rsidP="004D7636">
      <w:pPr>
        <w:widowControl w:val="0"/>
        <w:spacing w:before="240" w:after="0" w:line="240" w:lineRule="auto"/>
        <w:ind w:firstLine="567"/>
        <w:jc w:val="both"/>
        <w:rPr>
          <w:rFonts w:ascii="Times New Roman" w:hAnsi="Times New Roman"/>
          <w:bCs/>
          <w:sz w:val="28"/>
          <w:szCs w:val="28"/>
        </w:rPr>
      </w:pPr>
      <w:r w:rsidRPr="00305369">
        <w:rPr>
          <w:rFonts w:ascii="Times New Roman" w:hAnsi="Times New Roman"/>
          <w:bCs/>
          <w:sz w:val="28"/>
          <w:szCs w:val="28"/>
        </w:rPr>
        <w:t>2. Tổ chức sơ tuyển, bao gồm:</w:t>
      </w:r>
    </w:p>
    <w:p w:rsidR="004D7636" w:rsidRDefault="0066476B" w:rsidP="004D7636">
      <w:pPr>
        <w:widowControl w:val="0"/>
        <w:spacing w:before="240" w:after="0" w:line="240" w:lineRule="auto"/>
        <w:ind w:firstLine="567"/>
        <w:jc w:val="both"/>
        <w:rPr>
          <w:rFonts w:ascii="Times New Roman" w:hAnsi="Times New Roman"/>
          <w:bCs/>
          <w:sz w:val="28"/>
          <w:szCs w:val="28"/>
        </w:rPr>
      </w:pPr>
      <w:r w:rsidRPr="00305369">
        <w:rPr>
          <w:rFonts w:ascii="Times New Roman" w:hAnsi="Times New Roman"/>
          <w:bCs/>
          <w:sz w:val="28"/>
          <w:szCs w:val="28"/>
        </w:rPr>
        <w:t xml:space="preserve">a) </w:t>
      </w:r>
      <w:r w:rsidR="00507739" w:rsidRPr="00305369">
        <w:rPr>
          <w:rFonts w:ascii="Times New Roman" w:hAnsi="Times New Roman"/>
          <w:bCs/>
          <w:sz w:val="28"/>
          <w:szCs w:val="28"/>
        </w:rPr>
        <w:t>Thông báo m</w:t>
      </w:r>
      <w:r w:rsidRPr="00305369">
        <w:rPr>
          <w:rFonts w:ascii="Times New Roman" w:hAnsi="Times New Roman"/>
          <w:bCs/>
          <w:sz w:val="28"/>
          <w:szCs w:val="28"/>
        </w:rPr>
        <w:t xml:space="preserve">ời sơ </w:t>
      </w:r>
      <w:r w:rsidR="00492A96" w:rsidRPr="00305369">
        <w:rPr>
          <w:rFonts w:ascii="Times New Roman" w:hAnsi="Times New Roman"/>
          <w:bCs/>
          <w:sz w:val="28"/>
          <w:szCs w:val="28"/>
        </w:rPr>
        <w:t>tuyển;</w:t>
      </w:r>
    </w:p>
    <w:p w:rsidR="004D7636" w:rsidRDefault="00492A96" w:rsidP="004D7636">
      <w:pPr>
        <w:widowControl w:val="0"/>
        <w:spacing w:before="220" w:after="0" w:line="240" w:lineRule="auto"/>
        <w:ind w:firstLine="567"/>
        <w:jc w:val="both"/>
        <w:rPr>
          <w:rFonts w:ascii="Times New Roman" w:hAnsi="Times New Roman"/>
          <w:bCs/>
          <w:sz w:val="28"/>
          <w:szCs w:val="28"/>
        </w:rPr>
      </w:pPr>
      <w:r w:rsidRPr="00305369">
        <w:rPr>
          <w:rFonts w:ascii="Times New Roman" w:hAnsi="Times New Roman"/>
          <w:bCs/>
          <w:sz w:val="28"/>
          <w:szCs w:val="28"/>
        </w:rPr>
        <w:lastRenderedPageBreak/>
        <w:t>b) Phát hành, sửa đổi, làm</w:t>
      </w:r>
      <w:r w:rsidR="0066476B" w:rsidRPr="00305369">
        <w:rPr>
          <w:rFonts w:ascii="Times New Roman" w:hAnsi="Times New Roman"/>
          <w:bCs/>
          <w:sz w:val="28"/>
          <w:szCs w:val="28"/>
        </w:rPr>
        <w:t xml:space="preserve"> rõ hồ sơ mời sơ tuyển;</w:t>
      </w:r>
    </w:p>
    <w:p w:rsidR="004D7636" w:rsidRDefault="0066476B" w:rsidP="004D7636">
      <w:pPr>
        <w:widowControl w:val="0"/>
        <w:spacing w:before="220" w:after="0" w:line="240" w:lineRule="auto"/>
        <w:ind w:firstLine="567"/>
        <w:jc w:val="both"/>
        <w:rPr>
          <w:rFonts w:ascii="Times New Roman" w:hAnsi="Times New Roman"/>
          <w:bCs/>
          <w:sz w:val="28"/>
          <w:szCs w:val="28"/>
        </w:rPr>
      </w:pPr>
      <w:r w:rsidRPr="00305369">
        <w:rPr>
          <w:rFonts w:ascii="Times New Roman" w:hAnsi="Times New Roman"/>
          <w:bCs/>
          <w:sz w:val="28"/>
          <w:szCs w:val="28"/>
        </w:rPr>
        <w:t>c) Chuẩn bị, nộp, tiếp nhận, quản lý</w:t>
      </w:r>
      <w:r w:rsidR="00F4167C" w:rsidRPr="00305369">
        <w:rPr>
          <w:rFonts w:ascii="Times New Roman" w:hAnsi="Times New Roman"/>
          <w:bCs/>
          <w:sz w:val="28"/>
          <w:szCs w:val="28"/>
        </w:rPr>
        <w:t>, sửa đổi, rút</w:t>
      </w:r>
      <w:r w:rsidRPr="00305369">
        <w:rPr>
          <w:rFonts w:ascii="Times New Roman" w:hAnsi="Times New Roman"/>
          <w:bCs/>
          <w:sz w:val="28"/>
          <w:szCs w:val="28"/>
        </w:rPr>
        <w:t xml:space="preserve"> hồ sơ dự sơ tuyển;</w:t>
      </w:r>
    </w:p>
    <w:p w:rsidR="004D7636" w:rsidRDefault="0066476B" w:rsidP="004D7636">
      <w:pPr>
        <w:widowControl w:val="0"/>
        <w:spacing w:before="220" w:after="0" w:line="240" w:lineRule="auto"/>
        <w:ind w:firstLine="567"/>
        <w:jc w:val="both"/>
        <w:rPr>
          <w:rFonts w:ascii="Times New Roman" w:hAnsi="Times New Roman"/>
          <w:bCs/>
          <w:sz w:val="28"/>
          <w:szCs w:val="28"/>
        </w:rPr>
      </w:pPr>
      <w:r w:rsidRPr="00305369">
        <w:rPr>
          <w:rFonts w:ascii="Times New Roman" w:hAnsi="Times New Roman"/>
          <w:bCs/>
          <w:sz w:val="28"/>
          <w:szCs w:val="28"/>
        </w:rPr>
        <w:t>d) Mở thầu.</w:t>
      </w:r>
    </w:p>
    <w:p w:rsidR="004D7636" w:rsidRDefault="0066476B" w:rsidP="004D7636">
      <w:pPr>
        <w:widowControl w:val="0"/>
        <w:spacing w:before="220" w:after="0" w:line="240" w:lineRule="auto"/>
        <w:ind w:firstLine="567"/>
        <w:jc w:val="both"/>
        <w:rPr>
          <w:rFonts w:ascii="Times New Roman" w:hAnsi="Times New Roman"/>
          <w:bCs/>
          <w:sz w:val="28"/>
          <w:szCs w:val="28"/>
        </w:rPr>
      </w:pPr>
      <w:r w:rsidRPr="00305369">
        <w:rPr>
          <w:rFonts w:ascii="Times New Roman" w:hAnsi="Times New Roman"/>
          <w:bCs/>
          <w:sz w:val="28"/>
          <w:szCs w:val="28"/>
        </w:rPr>
        <w:t>3. Đánh giá hồ sơ dự sơ tuyển.</w:t>
      </w:r>
    </w:p>
    <w:p w:rsidR="004D7636" w:rsidRDefault="0066476B" w:rsidP="004D7636">
      <w:pPr>
        <w:widowControl w:val="0"/>
        <w:spacing w:before="220" w:after="0" w:line="240" w:lineRule="auto"/>
        <w:ind w:firstLine="567"/>
        <w:jc w:val="both"/>
        <w:rPr>
          <w:rFonts w:ascii="Times New Roman" w:hAnsi="Times New Roman"/>
          <w:sz w:val="28"/>
          <w:szCs w:val="28"/>
        </w:rPr>
      </w:pPr>
      <w:r w:rsidRPr="00305369">
        <w:rPr>
          <w:rFonts w:ascii="Times New Roman" w:hAnsi="Times New Roman"/>
          <w:bCs/>
          <w:sz w:val="28"/>
          <w:szCs w:val="28"/>
        </w:rPr>
        <w:t>4. Trình, thẩm đị</w:t>
      </w:r>
      <w:r w:rsidR="00042AF9" w:rsidRPr="00305369">
        <w:rPr>
          <w:rFonts w:ascii="Times New Roman" w:hAnsi="Times New Roman"/>
          <w:bCs/>
          <w:sz w:val="28"/>
          <w:szCs w:val="28"/>
        </w:rPr>
        <w:t xml:space="preserve">nh, </w:t>
      </w:r>
      <w:r w:rsidRPr="00305369">
        <w:rPr>
          <w:rFonts w:ascii="Times New Roman" w:hAnsi="Times New Roman"/>
          <w:bCs/>
          <w:sz w:val="28"/>
          <w:szCs w:val="28"/>
        </w:rPr>
        <w:t>phê duyệt kết quả sơ tuyển</w:t>
      </w:r>
      <w:r w:rsidR="00507739" w:rsidRPr="00305369">
        <w:rPr>
          <w:rFonts w:ascii="Times New Roman" w:hAnsi="Times New Roman"/>
          <w:bCs/>
          <w:sz w:val="28"/>
          <w:szCs w:val="28"/>
        </w:rPr>
        <w:t xml:space="preserve"> và</w:t>
      </w:r>
      <w:r w:rsidRPr="00305369">
        <w:rPr>
          <w:rFonts w:ascii="Times New Roman" w:hAnsi="Times New Roman"/>
          <w:bCs/>
          <w:sz w:val="28"/>
          <w:szCs w:val="28"/>
        </w:rPr>
        <w:t xml:space="preserve"> </w:t>
      </w:r>
      <w:r w:rsidR="00507739" w:rsidRPr="00305369">
        <w:rPr>
          <w:rFonts w:ascii="Times New Roman" w:hAnsi="Times New Roman"/>
          <w:bCs/>
          <w:sz w:val="28"/>
          <w:szCs w:val="28"/>
        </w:rPr>
        <w:t xml:space="preserve">công </w:t>
      </w:r>
      <w:r w:rsidRPr="00305369">
        <w:rPr>
          <w:rFonts w:ascii="Times New Roman" w:hAnsi="Times New Roman"/>
          <w:bCs/>
          <w:sz w:val="28"/>
          <w:szCs w:val="28"/>
        </w:rPr>
        <w:t xml:space="preserve">khai </w:t>
      </w:r>
      <w:r w:rsidR="00507739" w:rsidRPr="00305369">
        <w:rPr>
          <w:rFonts w:ascii="Times New Roman" w:hAnsi="Times New Roman"/>
          <w:bCs/>
          <w:sz w:val="28"/>
          <w:szCs w:val="28"/>
        </w:rPr>
        <w:t xml:space="preserve">danh </w:t>
      </w:r>
      <w:r w:rsidR="002C212D">
        <w:rPr>
          <w:rFonts w:ascii="Times New Roman" w:hAnsi="Times New Roman"/>
          <w:bCs/>
          <w:sz w:val="28"/>
          <w:szCs w:val="28"/>
        </w:rPr>
        <w:t xml:space="preserve">            </w:t>
      </w:r>
      <w:r w:rsidR="00507739" w:rsidRPr="00305369">
        <w:rPr>
          <w:rFonts w:ascii="Times New Roman" w:hAnsi="Times New Roman"/>
          <w:bCs/>
          <w:sz w:val="28"/>
          <w:szCs w:val="28"/>
        </w:rPr>
        <w:t>sách ngắn</w:t>
      </w:r>
      <w:r w:rsidRPr="00305369">
        <w:rPr>
          <w:rFonts w:ascii="Times New Roman" w:hAnsi="Times New Roman"/>
          <w:bCs/>
          <w:sz w:val="28"/>
          <w:szCs w:val="28"/>
        </w:rPr>
        <w:t>.</w:t>
      </w:r>
    </w:p>
    <w:p w:rsidR="004D7636" w:rsidRDefault="0066476B" w:rsidP="004D7636">
      <w:pPr>
        <w:pStyle w:val="iu1"/>
        <w:spacing w:before="220" w:after="0" w:line="240" w:lineRule="auto"/>
        <w:ind w:firstLine="567"/>
        <w:rPr>
          <w:rFonts w:eastAsia="Calibri"/>
        </w:rPr>
      </w:pPr>
      <w:bookmarkStart w:id="85" w:name="_Toc381716275"/>
      <w:bookmarkStart w:id="86" w:name="_Toc387406372"/>
      <w:bookmarkStart w:id="87" w:name="_Toc400704568"/>
      <w:bookmarkStart w:id="88" w:name="_Toc410311805"/>
      <w:bookmarkEnd w:id="84"/>
      <w:r w:rsidRPr="00305369">
        <w:rPr>
          <w:rFonts w:eastAsia="Calibri"/>
        </w:rPr>
        <w:t>Điề</w:t>
      </w:r>
      <w:r w:rsidR="00617746" w:rsidRPr="00305369">
        <w:rPr>
          <w:rFonts w:eastAsia="Calibri"/>
        </w:rPr>
        <w:t xml:space="preserve">u </w:t>
      </w:r>
      <w:r w:rsidR="00F87E1B" w:rsidRPr="00305369">
        <w:rPr>
          <w:rFonts w:eastAsia="Calibri"/>
        </w:rPr>
        <w:t>1</w:t>
      </w:r>
      <w:r w:rsidR="00574800" w:rsidRPr="00305369">
        <w:rPr>
          <w:rFonts w:eastAsia="Calibri"/>
        </w:rPr>
        <w:t>8</w:t>
      </w:r>
      <w:r w:rsidRPr="00305369">
        <w:rPr>
          <w:rFonts w:eastAsia="Calibri"/>
        </w:rPr>
        <w:t>.</w:t>
      </w:r>
      <w:bookmarkEnd w:id="85"/>
      <w:r w:rsidR="004C2E67" w:rsidRPr="00305369">
        <w:rPr>
          <w:rFonts w:eastAsia="Calibri"/>
        </w:rPr>
        <w:t xml:space="preserve"> </w:t>
      </w:r>
      <w:r w:rsidRPr="00305369">
        <w:rPr>
          <w:rFonts w:eastAsia="Calibri"/>
        </w:rPr>
        <w:t>Áp dụng sơ tuyển</w:t>
      </w:r>
      <w:bookmarkEnd w:id="86"/>
      <w:bookmarkEnd w:id="87"/>
      <w:bookmarkEnd w:id="88"/>
    </w:p>
    <w:p w:rsidR="004D7636" w:rsidRDefault="00475815" w:rsidP="004D7636">
      <w:pPr>
        <w:widowControl w:val="0"/>
        <w:spacing w:before="220" w:after="0" w:line="240" w:lineRule="auto"/>
        <w:ind w:firstLine="567"/>
        <w:jc w:val="both"/>
        <w:rPr>
          <w:rFonts w:ascii="Times New Roman" w:hAnsi="Times New Roman"/>
          <w:bCs/>
          <w:sz w:val="28"/>
          <w:szCs w:val="28"/>
        </w:rPr>
      </w:pPr>
      <w:bookmarkStart w:id="89" w:name="_Toc400704569"/>
      <w:bookmarkStart w:id="90" w:name="_Toc385316393"/>
      <w:bookmarkStart w:id="91" w:name="_Toc387135267"/>
      <w:bookmarkStart w:id="92" w:name="_Toc387406373"/>
      <w:bookmarkStart w:id="93" w:name="_Toc387418832"/>
      <w:bookmarkStart w:id="94" w:name="_Toc391389575"/>
      <w:bookmarkStart w:id="95" w:name="_Toc391391177"/>
      <w:bookmarkStart w:id="96" w:name="_Toc396721007"/>
      <w:bookmarkStart w:id="97" w:name="_Toc396721355"/>
      <w:bookmarkStart w:id="98" w:name="_Toc396721541"/>
      <w:bookmarkStart w:id="99" w:name="_Toc396826376"/>
      <w:bookmarkStart w:id="100" w:name="_Toc396829892"/>
      <w:r w:rsidRPr="00305369">
        <w:rPr>
          <w:rFonts w:ascii="Times New Roman" w:hAnsi="Times New Roman"/>
          <w:bCs/>
          <w:sz w:val="28"/>
          <w:szCs w:val="28"/>
        </w:rPr>
        <w:t xml:space="preserve">1. </w:t>
      </w:r>
      <w:r w:rsidR="00144D70" w:rsidRPr="00305369">
        <w:rPr>
          <w:rFonts w:ascii="Times New Roman" w:hAnsi="Times New Roman"/>
          <w:bCs/>
          <w:sz w:val="28"/>
          <w:szCs w:val="28"/>
        </w:rPr>
        <w:t>D</w:t>
      </w:r>
      <w:r w:rsidR="00880866" w:rsidRPr="00305369">
        <w:rPr>
          <w:rFonts w:ascii="Times New Roman" w:hAnsi="Times New Roman"/>
          <w:bCs/>
          <w:sz w:val="28"/>
          <w:szCs w:val="28"/>
        </w:rPr>
        <w:t>ự án quan trọng quốc gia</w:t>
      </w:r>
      <w:r w:rsidR="00977280" w:rsidRPr="00305369">
        <w:rPr>
          <w:rFonts w:ascii="Times New Roman" w:hAnsi="Times New Roman"/>
          <w:bCs/>
          <w:sz w:val="28"/>
          <w:szCs w:val="28"/>
        </w:rPr>
        <w:t>,</w:t>
      </w:r>
      <w:r w:rsidR="00880866" w:rsidRPr="00305369">
        <w:rPr>
          <w:rFonts w:ascii="Times New Roman" w:hAnsi="Times New Roman"/>
          <w:bCs/>
          <w:sz w:val="28"/>
          <w:szCs w:val="28"/>
        </w:rPr>
        <w:t xml:space="preserve"> </w:t>
      </w:r>
      <w:r w:rsidR="00977280" w:rsidRPr="00305369">
        <w:rPr>
          <w:rFonts w:ascii="Times New Roman" w:hAnsi="Times New Roman"/>
          <w:bCs/>
          <w:sz w:val="28"/>
          <w:szCs w:val="28"/>
        </w:rPr>
        <w:t>nhóm A</w:t>
      </w:r>
      <w:r w:rsidR="00144D70" w:rsidRPr="00305369">
        <w:rPr>
          <w:rFonts w:ascii="Times New Roman" w:hAnsi="Times New Roman"/>
          <w:bCs/>
          <w:sz w:val="28"/>
          <w:szCs w:val="28"/>
        </w:rPr>
        <w:t xml:space="preserve"> phải áp dụng sơ tuyển quốc tế</w:t>
      </w:r>
      <w:r w:rsidR="005E7A2F" w:rsidRPr="00305369">
        <w:rPr>
          <w:rFonts w:ascii="Times New Roman" w:hAnsi="Times New Roman"/>
          <w:bCs/>
          <w:sz w:val="28"/>
          <w:szCs w:val="28"/>
        </w:rPr>
        <w:t>,</w:t>
      </w:r>
      <w:r w:rsidR="00A4201D" w:rsidRPr="00305369">
        <w:rPr>
          <w:rFonts w:ascii="Times New Roman" w:hAnsi="Times New Roman"/>
          <w:bCs/>
          <w:sz w:val="28"/>
          <w:szCs w:val="28"/>
        </w:rPr>
        <w:t xml:space="preserve"> trừ trường hợp quy định tại các </w:t>
      </w:r>
      <w:r w:rsidR="002C212D">
        <w:rPr>
          <w:rFonts w:ascii="Times New Roman" w:hAnsi="Times New Roman"/>
          <w:bCs/>
          <w:sz w:val="28"/>
          <w:szCs w:val="28"/>
        </w:rPr>
        <w:t>đ</w:t>
      </w:r>
      <w:r w:rsidR="00A4201D" w:rsidRPr="00305369">
        <w:rPr>
          <w:rFonts w:ascii="Times New Roman" w:hAnsi="Times New Roman"/>
          <w:bCs/>
          <w:sz w:val="28"/>
          <w:szCs w:val="28"/>
        </w:rPr>
        <w:t xml:space="preserve">iểm a và d </w:t>
      </w:r>
      <w:r w:rsidR="002C212D">
        <w:rPr>
          <w:rFonts w:ascii="Times New Roman" w:hAnsi="Times New Roman"/>
          <w:bCs/>
          <w:sz w:val="28"/>
          <w:szCs w:val="28"/>
        </w:rPr>
        <w:t>k</w:t>
      </w:r>
      <w:r w:rsidR="00A4201D" w:rsidRPr="00305369">
        <w:rPr>
          <w:rFonts w:ascii="Times New Roman" w:hAnsi="Times New Roman"/>
          <w:bCs/>
          <w:sz w:val="28"/>
          <w:szCs w:val="28"/>
        </w:rPr>
        <w:t>hoản 2 Điều 9 Nghị định này.</w:t>
      </w:r>
    </w:p>
    <w:p w:rsidR="004D7636" w:rsidRDefault="00425E81" w:rsidP="004D7636">
      <w:pPr>
        <w:widowControl w:val="0"/>
        <w:spacing w:before="220" w:after="0" w:line="240" w:lineRule="auto"/>
        <w:ind w:firstLine="567"/>
        <w:jc w:val="both"/>
        <w:rPr>
          <w:rFonts w:ascii="Times New Roman" w:hAnsi="Times New Roman"/>
          <w:bCs/>
          <w:sz w:val="28"/>
          <w:szCs w:val="28"/>
        </w:rPr>
      </w:pPr>
      <w:r w:rsidRPr="00305369">
        <w:rPr>
          <w:rFonts w:ascii="Times New Roman" w:hAnsi="Times New Roman"/>
          <w:bCs/>
          <w:sz w:val="28"/>
          <w:szCs w:val="28"/>
        </w:rPr>
        <w:t xml:space="preserve">2. Dự án quan trọng quốc gia, nhóm A thuộc trường hợp quy định tại các </w:t>
      </w:r>
      <w:r w:rsidR="002C212D">
        <w:rPr>
          <w:rFonts w:ascii="Times New Roman" w:hAnsi="Times New Roman"/>
          <w:bCs/>
          <w:sz w:val="28"/>
          <w:szCs w:val="28"/>
        </w:rPr>
        <w:t>đ</w:t>
      </w:r>
      <w:r w:rsidRPr="00305369">
        <w:rPr>
          <w:rFonts w:ascii="Times New Roman" w:hAnsi="Times New Roman"/>
          <w:bCs/>
          <w:sz w:val="28"/>
          <w:szCs w:val="28"/>
        </w:rPr>
        <w:t xml:space="preserve">iểm a và d </w:t>
      </w:r>
      <w:r w:rsidR="002C212D">
        <w:rPr>
          <w:rFonts w:ascii="Times New Roman" w:hAnsi="Times New Roman"/>
          <w:bCs/>
          <w:sz w:val="28"/>
          <w:szCs w:val="28"/>
        </w:rPr>
        <w:t>k</w:t>
      </w:r>
      <w:r w:rsidRPr="00305369">
        <w:rPr>
          <w:rFonts w:ascii="Times New Roman" w:hAnsi="Times New Roman"/>
          <w:bCs/>
          <w:sz w:val="28"/>
          <w:szCs w:val="28"/>
        </w:rPr>
        <w:t>hoản 2 Điều 9 Nghị định này phải áp dụng sơ tuyển trong nước.</w:t>
      </w:r>
    </w:p>
    <w:p w:rsidR="004D7636" w:rsidRDefault="00425E81" w:rsidP="004D7636">
      <w:pPr>
        <w:widowControl w:val="0"/>
        <w:spacing w:before="220" w:after="0" w:line="240" w:lineRule="auto"/>
        <w:ind w:firstLine="567"/>
        <w:jc w:val="both"/>
        <w:rPr>
          <w:rFonts w:ascii="Times New Roman" w:hAnsi="Times New Roman"/>
          <w:bCs/>
          <w:sz w:val="28"/>
          <w:szCs w:val="28"/>
        </w:rPr>
      </w:pPr>
      <w:r w:rsidRPr="00305369">
        <w:rPr>
          <w:rFonts w:ascii="Times New Roman" w:hAnsi="Times New Roman"/>
          <w:bCs/>
          <w:sz w:val="28"/>
          <w:szCs w:val="28"/>
        </w:rPr>
        <w:t>3</w:t>
      </w:r>
      <w:r w:rsidR="00C96058" w:rsidRPr="00305369">
        <w:rPr>
          <w:rFonts w:ascii="Times New Roman" w:hAnsi="Times New Roman"/>
          <w:bCs/>
          <w:sz w:val="28"/>
          <w:szCs w:val="28"/>
        </w:rPr>
        <w:t>. D</w:t>
      </w:r>
      <w:r w:rsidR="00A4201D" w:rsidRPr="00305369">
        <w:rPr>
          <w:rFonts w:ascii="Times New Roman" w:hAnsi="Times New Roman"/>
          <w:bCs/>
          <w:sz w:val="28"/>
          <w:szCs w:val="28"/>
        </w:rPr>
        <w:t>ự án nhóm B</w:t>
      </w:r>
      <w:r w:rsidR="00C96058" w:rsidRPr="00305369">
        <w:rPr>
          <w:rFonts w:ascii="Times New Roman" w:hAnsi="Times New Roman"/>
          <w:bCs/>
          <w:sz w:val="28"/>
          <w:szCs w:val="28"/>
        </w:rPr>
        <w:t>, nhóm C không áp dụng sơ tuyển.</w:t>
      </w:r>
    </w:p>
    <w:p w:rsidR="004D7636" w:rsidRDefault="00425E81" w:rsidP="004D7636">
      <w:pPr>
        <w:widowControl w:val="0"/>
        <w:spacing w:before="220" w:after="0" w:line="240" w:lineRule="auto"/>
        <w:ind w:firstLine="567"/>
        <w:jc w:val="both"/>
        <w:rPr>
          <w:rFonts w:ascii="Times New Roman" w:hAnsi="Times New Roman"/>
          <w:b/>
          <w:bCs/>
          <w:i/>
          <w:sz w:val="28"/>
          <w:szCs w:val="28"/>
        </w:rPr>
      </w:pPr>
      <w:r w:rsidRPr="00305369">
        <w:rPr>
          <w:rFonts w:ascii="Times New Roman" w:hAnsi="Times New Roman"/>
          <w:bCs/>
          <w:sz w:val="28"/>
          <w:szCs w:val="28"/>
        </w:rPr>
        <w:t>4</w:t>
      </w:r>
      <w:r w:rsidR="00CC3B1D" w:rsidRPr="00305369">
        <w:rPr>
          <w:rFonts w:ascii="Times New Roman" w:hAnsi="Times New Roman"/>
          <w:bCs/>
          <w:sz w:val="28"/>
          <w:szCs w:val="28"/>
        </w:rPr>
        <w:t xml:space="preserve">. Căn cứ kết quả sơ tuyển, </w:t>
      </w:r>
      <w:r w:rsidR="004662E1" w:rsidRPr="00305369">
        <w:rPr>
          <w:rFonts w:ascii="Times New Roman" w:hAnsi="Times New Roman"/>
          <w:bCs/>
          <w:sz w:val="28"/>
          <w:szCs w:val="28"/>
        </w:rPr>
        <w:t>người có thẩm quyền</w:t>
      </w:r>
      <w:r w:rsidR="00CC3B1D" w:rsidRPr="00305369">
        <w:rPr>
          <w:rFonts w:ascii="Times New Roman" w:hAnsi="Times New Roman"/>
          <w:bCs/>
          <w:sz w:val="28"/>
          <w:szCs w:val="28"/>
        </w:rPr>
        <w:t xml:space="preserve"> xác định </w:t>
      </w:r>
      <w:r w:rsidR="00144D70" w:rsidRPr="00305369">
        <w:rPr>
          <w:rFonts w:ascii="Times New Roman" w:hAnsi="Times New Roman"/>
          <w:bCs/>
          <w:sz w:val="28"/>
          <w:szCs w:val="28"/>
        </w:rPr>
        <w:t>hình thức</w:t>
      </w:r>
      <w:r w:rsidR="00CC3B1D" w:rsidRPr="00305369">
        <w:rPr>
          <w:rFonts w:ascii="Times New Roman" w:hAnsi="Times New Roman"/>
          <w:bCs/>
          <w:sz w:val="28"/>
          <w:szCs w:val="28"/>
        </w:rPr>
        <w:t xml:space="preserve"> đấu thầu rộng rãi theo quy định tại </w:t>
      </w:r>
      <w:r w:rsidR="000D0A55" w:rsidRPr="00305369">
        <w:rPr>
          <w:rFonts w:ascii="Times New Roman" w:hAnsi="Times New Roman"/>
          <w:bCs/>
          <w:sz w:val="28"/>
          <w:szCs w:val="28"/>
        </w:rPr>
        <w:t xml:space="preserve">các </w:t>
      </w:r>
      <w:r w:rsidR="002C212D">
        <w:rPr>
          <w:rFonts w:ascii="Times New Roman" w:hAnsi="Times New Roman"/>
          <w:bCs/>
          <w:sz w:val="28"/>
          <w:szCs w:val="28"/>
        </w:rPr>
        <w:t>k</w:t>
      </w:r>
      <w:r w:rsidR="00CC3B1D" w:rsidRPr="00305369">
        <w:rPr>
          <w:rFonts w:ascii="Times New Roman" w:hAnsi="Times New Roman"/>
          <w:bCs/>
          <w:sz w:val="28"/>
          <w:szCs w:val="28"/>
        </w:rPr>
        <w:t xml:space="preserve">hoản 1 và 2 Điều 9 Nghị định này hoặc chỉ định thầu theo quy định tại </w:t>
      </w:r>
      <w:r w:rsidR="002C212D">
        <w:rPr>
          <w:rFonts w:ascii="Times New Roman" w:hAnsi="Times New Roman"/>
          <w:bCs/>
          <w:sz w:val="28"/>
          <w:szCs w:val="28"/>
        </w:rPr>
        <w:t>đ</w:t>
      </w:r>
      <w:r w:rsidR="00CC3B1D" w:rsidRPr="00305369">
        <w:rPr>
          <w:rFonts w:ascii="Times New Roman" w:hAnsi="Times New Roman"/>
          <w:bCs/>
          <w:sz w:val="28"/>
          <w:szCs w:val="28"/>
        </w:rPr>
        <w:t xml:space="preserve">iểm a </w:t>
      </w:r>
      <w:r w:rsidR="002C212D">
        <w:rPr>
          <w:rFonts w:ascii="Times New Roman" w:hAnsi="Times New Roman"/>
          <w:bCs/>
          <w:sz w:val="28"/>
          <w:szCs w:val="28"/>
        </w:rPr>
        <w:t>k</w:t>
      </w:r>
      <w:r w:rsidR="00CC3B1D" w:rsidRPr="00305369">
        <w:rPr>
          <w:rFonts w:ascii="Times New Roman" w:hAnsi="Times New Roman"/>
          <w:bCs/>
          <w:sz w:val="28"/>
          <w:szCs w:val="28"/>
        </w:rPr>
        <w:t>hoản 3 Điều 9 Nghị định này</w:t>
      </w:r>
      <w:r w:rsidR="00144D70" w:rsidRPr="00305369">
        <w:rPr>
          <w:rFonts w:ascii="Times New Roman" w:hAnsi="Times New Roman"/>
          <w:bCs/>
          <w:sz w:val="28"/>
          <w:szCs w:val="28"/>
        </w:rPr>
        <w:t xml:space="preserve"> trong kế hoạch lựa chọn nhà đầu tư</w:t>
      </w:r>
      <w:r w:rsidR="00CC3B1D" w:rsidRPr="00305369">
        <w:rPr>
          <w:rFonts w:ascii="Times New Roman" w:hAnsi="Times New Roman"/>
          <w:bCs/>
          <w:sz w:val="28"/>
          <w:szCs w:val="28"/>
        </w:rPr>
        <w:t>.</w:t>
      </w:r>
    </w:p>
    <w:p w:rsidR="004D7636" w:rsidRDefault="00617746" w:rsidP="004D7636">
      <w:pPr>
        <w:pStyle w:val="iu1"/>
        <w:spacing w:before="220" w:after="0" w:line="240" w:lineRule="auto"/>
        <w:ind w:firstLine="567"/>
      </w:pPr>
      <w:bookmarkStart w:id="101" w:name="_Toc387406374"/>
      <w:bookmarkStart w:id="102" w:name="_Toc400704571"/>
      <w:bookmarkStart w:id="103" w:name="_Toc410311806"/>
      <w:bookmarkEnd w:id="89"/>
      <w:bookmarkEnd w:id="90"/>
      <w:bookmarkEnd w:id="91"/>
      <w:bookmarkEnd w:id="92"/>
      <w:bookmarkEnd w:id="93"/>
      <w:bookmarkEnd w:id="94"/>
      <w:bookmarkEnd w:id="95"/>
      <w:bookmarkEnd w:id="96"/>
      <w:bookmarkEnd w:id="97"/>
      <w:bookmarkEnd w:id="98"/>
      <w:bookmarkEnd w:id="99"/>
      <w:bookmarkEnd w:id="100"/>
      <w:r w:rsidRPr="00305369">
        <w:t xml:space="preserve">Điều </w:t>
      </w:r>
      <w:r w:rsidR="00574800" w:rsidRPr="00305369">
        <w:t>19</w:t>
      </w:r>
      <w:r w:rsidR="0066476B" w:rsidRPr="00305369">
        <w:t>. Lập, thẩm định và phê duyệt hồ sơ mời sơ tuyển</w:t>
      </w:r>
      <w:bookmarkEnd w:id="101"/>
      <w:bookmarkEnd w:id="102"/>
      <w:bookmarkEnd w:id="103"/>
    </w:p>
    <w:p w:rsidR="004D7636" w:rsidRDefault="006E0268" w:rsidP="004D7636">
      <w:pPr>
        <w:widowControl w:val="0"/>
        <w:spacing w:before="220" w:after="0" w:line="240" w:lineRule="auto"/>
        <w:ind w:firstLine="567"/>
        <w:jc w:val="both"/>
        <w:rPr>
          <w:rFonts w:ascii="Times New Roman" w:hAnsi="Times New Roman"/>
          <w:bCs/>
          <w:sz w:val="28"/>
          <w:szCs w:val="28"/>
        </w:rPr>
      </w:pPr>
      <w:r w:rsidRPr="00305369">
        <w:rPr>
          <w:rFonts w:ascii="Times New Roman" w:hAnsi="Times New Roman"/>
          <w:bCs/>
          <w:sz w:val="28"/>
          <w:szCs w:val="28"/>
        </w:rPr>
        <w:t>1. Lập hồ sơ mời sơ tuyển</w:t>
      </w:r>
      <w:r w:rsidR="00F16DB2" w:rsidRPr="00305369">
        <w:rPr>
          <w:rFonts w:ascii="Times New Roman" w:hAnsi="Times New Roman"/>
          <w:bCs/>
          <w:sz w:val="28"/>
          <w:szCs w:val="28"/>
        </w:rPr>
        <w:t>:</w:t>
      </w:r>
    </w:p>
    <w:p w:rsidR="004D7636" w:rsidRDefault="006E0268" w:rsidP="004D7636">
      <w:pPr>
        <w:widowControl w:val="0"/>
        <w:spacing w:before="220" w:after="0" w:line="240" w:lineRule="auto"/>
        <w:ind w:firstLine="567"/>
        <w:jc w:val="both"/>
        <w:rPr>
          <w:rFonts w:ascii="Times New Roman" w:hAnsi="Times New Roman"/>
          <w:bCs/>
          <w:sz w:val="28"/>
          <w:szCs w:val="28"/>
        </w:rPr>
      </w:pPr>
      <w:r w:rsidRPr="00305369">
        <w:rPr>
          <w:rFonts w:ascii="Times New Roman" w:hAnsi="Times New Roman"/>
          <w:bCs/>
          <w:sz w:val="28"/>
          <w:szCs w:val="28"/>
        </w:rPr>
        <w:t>Nội dung hồ sơ mời sơ tuyển bao gồm:</w:t>
      </w:r>
    </w:p>
    <w:p w:rsidR="004D7636" w:rsidRDefault="006E0268" w:rsidP="004D7636">
      <w:pPr>
        <w:widowControl w:val="0"/>
        <w:spacing w:before="220" w:after="0" w:line="240" w:lineRule="auto"/>
        <w:ind w:firstLine="567"/>
        <w:jc w:val="both"/>
        <w:rPr>
          <w:rFonts w:ascii="Times New Roman" w:hAnsi="Times New Roman"/>
          <w:bCs/>
          <w:sz w:val="28"/>
          <w:szCs w:val="28"/>
        </w:rPr>
      </w:pPr>
      <w:r w:rsidRPr="00305369">
        <w:rPr>
          <w:rFonts w:ascii="Times New Roman" w:hAnsi="Times New Roman"/>
          <w:bCs/>
          <w:sz w:val="28"/>
          <w:szCs w:val="28"/>
        </w:rPr>
        <w:t>a) Thông tin chỉ dẫn nhà đầu tư: Nội dung cơ bản của dự án và các nội dung chỉ dẫn nhà đầu tư tham dự sơ tuyển</w:t>
      </w:r>
      <w:r w:rsidR="002C15E1" w:rsidRPr="00305369">
        <w:rPr>
          <w:rFonts w:ascii="Times New Roman" w:hAnsi="Times New Roman"/>
          <w:bCs/>
          <w:sz w:val="28"/>
          <w:szCs w:val="28"/>
        </w:rPr>
        <w:t>.</w:t>
      </w:r>
    </w:p>
    <w:p w:rsidR="004D7636" w:rsidRDefault="006E0268" w:rsidP="004D7636">
      <w:pPr>
        <w:widowControl w:val="0"/>
        <w:spacing w:before="220" w:after="0" w:line="240" w:lineRule="auto"/>
        <w:ind w:firstLine="567"/>
        <w:jc w:val="both"/>
        <w:rPr>
          <w:rFonts w:ascii="Times New Roman" w:hAnsi="Times New Roman"/>
          <w:bCs/>
          <w:sz w:val="28"/>
          <w:szCs w:val="28"/>
        </w:rPr>
      </w:pPr>
      <w:r w:rsidRPr="00305369">
        <w:rPr>
          <w:rFonts w:ascii="Times New Roman" w:hAnsi="Times New Roman"/>
          <w:bCs/>
          <w:sz w:val="28"/>
          <w:szCs w:val="28"/>
        </w:rPr>
        <w:t>b) Yêu cầu về tư cách hợp lệ của nhà đầu tư theo quy định tại Điều 5 của Luật Đấu thầu</w:t>
      </w:r>
      <w:r w:rsidR="002C15E1" w:rsidRPr="00305369">
        <w:rPr>
          <w:rFonts w:ascii="Times New Roman" w:hAnsi="Times New Roman"/>
          <w:bCs/>
          <w:sz w:val="28"/>
          <w:szCs w:val="28"/>
        </w:rPr>
        <w:t>.</w:t>
      </w:r>
      <w:r w:rsidR="007C1ADA" w:rsidRPr="00305369">
        <w:rPr>
          <w:rFonts w:ascii="Times New Roman" w:hAnsi="Times New Roman"/>
          <w:bCs/>
          <w:sz w:val="28"/>
          <w:szCs w:val="28"/>
        </w:rPr>
        <w:t xml:space="preserve"> </w:t>
      </w:r>
    </w:p>
    <w:p w:rsidR="004D7636" w:rsidRDefault="006E0268" w:rsidP="004D7636">
      <w:pPr>
        <w:widowControl w:val="0"/>
        <w:spacing w:before="220" w:after="0" w:line="240" w:lineRule="auto"/>
        <w:ind w:firstLine="567"/>
        <w:jc w:val="both"/>
        <w:rPr>
          <w:rFonts w:ascii="Times New Roman" w:hAnsi="Times New Roman"/>
          <w:bCs/>
          <w:sz w:val="28"/>
          <w:szCs w:val="28"/>
        </w:rPr>
      </w:pPr>
      <w:r w:rsidRPr="00305369">
        <w:rPr>
          <w:rFonts w:ascii="Times New Roman" w:hAnsi="Times New Roman"/>
          <w:bCs/>
          <w:sz w:val="28"/>
          <w:szCs w:val="28"/>
        </w:rPr>
        <w:t xml:space="preserve">c) Yêu cầu về năng lực, kinh nghiệm của nhà đầu tư </w:t>
      </w:r>
      <w:r w:rsidR="00CC0010" w:rsidRPr="00305369">
        <w:rPr>
          <w:rFonts w:ascii="Times New Roman" w:hAnsi="Times New Roman"/>
          <w:bCs/>
          <w:sz w:val="28"/>
          <w:szCs w:val="28"/>
        </w:rPr>
        <w:t>bao gồm</w:t>
      </w:r>
      <w:r w:rsidRPr="00305369">
        <w:rPr>
          <w:rFonts w:ascii="Times New Roman" w:hAnsi="Times New Roman"/>
          <w:bCs/>
          <w:sz w:val="28"/>
          <w:szCs w:val="28"/>
        </w:rPr>
        <w:t>:</w:t>
      </w:r>
    </w:p>
    <w:p w:rsidR="004D7636" w:rsidRDefault="009A2F6E" w:rsidP="004D7636">
      <w:pPr>
        <w:widowControl w:val="0"/>
        <w:spacing w:before="220" w:after="0" w:line="240" w:lineRule="auto"/>
        <w:ind w:firstLine="567"/>
        <w:jc w:val="both"/>
        <w:rPr>
          <w:rFonts w:ascii="Times New Roman" w:hAnsi="Times New Roman"/>
          <w:bCs/>
          <w:sz w:val="28"/>
          <w:szCs w:val="28"/>
        </w:rPr>
      </w:pPr>
      <w:r w:rsidRPr="00305369">
        <w:rPr>
          <w:rFonts w:ascii="Times New Roman" w:hAnsi="Times New Roman"/>
          <w:bCs/>
          <w:sz w:val="28"/>
          <w:szCs w:val="28"/>
        </w:rPr>
        <w:t>-</w:t>
      </w:r>
      <w:r w:rsidR="006E0268" w:rsidRPr="00305369">
        <w:rPr>
          <w:rFonts w:ascii="Times New Roman" w:hAnsi="Times New Roman"/>
          <w:bCs/>
          <w:sz w:val="28"/>
          <w:szCs w:val="28"/>
        </w:rPr>
        <w:t xml:space="preserve"> </w:t>
      </w:r>
      <w:r w:rsidR="00CC0010" w:rsidRPr="00305369">
        <w:rPr>
          <w:rFonts w:ascii="Times New Roman" w:hAnsi="Times New Roman"/>
          <w:bCs/>
          <w:sz w:val="28"/>
          <w:szCs w:val="28"/>
        </w:rPr>
        <w:t>N</w:t>
      </w:r>
      <w:r w:rsidR="006E0268" w:rsidRPr="00305369">
        <w:rPr>
          <w:rFonts w:ascii="Times New Roman" w:hAnsi="Times New Roman"/>
          <w:bCs/>
          <w:sz w:val="28"/>
          <w:szCs w:val="28"/>
        </w:rPr>
        <w:t xml:space="preserve">ăng lực tài chính </w:t>
      </w:r>
      <w:r w:rsidR="002C212D">
        <w:rPr>
          <w:rFonts w:ascii="Times New Roman" w:hAnsi="Times New Roman"/>
          <w:bCs/>
          <w:sz w:val="28"/>
          <w:szCs w:val="28"/>
        </w:rPr>
        <w:t>-</w:t>
      </w:r>
      <w:r w:rsidR="006E0268" w:rsidRPr="00305369">
        <w:rPr>
          <w:rFonts w:ascii="Times New Roman" w:hAnsi="Times New Roman"/>
          <w:bCs/>
          <w:sz w:val="28"/>
          <w:szCs w:val="28"/>
        </w:rPr>
        <w:t xml:space="preserve"> thương mại, khả năng thu xếp vốn và năng lực triển khai thực hiện dự án; </w:t>
      </w:r>
      <w:r w:rsidR="00CC0010" w:rsidRPr="00305369">
        <w:rPr>
          <w:rFonts w:ascii="Times New Roman" w:hAnsi="Times New Roman"/>
          <w:bCs/>
          <w:sz w:val="28"/>
          <w:szCs w:val="28"/>
        </w:rPr>
        <w:t>k</w:t>
      </w:r>
      <w:r w:rsidR="006E0268" w:rsidRPr="00305369">
        <w:rPr>
          <w:rFonts w:ascii="Times New Roman" w:hAnsi="Times New Roman"/>
          <w:bCs/>
          <w:sz w:val="28"/>
          <w:szCs w:val="28"/>
        </w:rPr>
        <w:t>inh nghiệm thực hiện các dự án tương tự</w:t>
      </w:r>
      <w:r w:rsidR="00927D47" w:rsidRPr="00305369">
        <w:rPr>
          <w:rFonts w:ascii="Times New Roman" w:hAnsi="Times New Roman"/>
          <w:bCs/>
          <w:sz w:val="28"/>
          <w:szCs w:val="28"/>
        </w:rPr>
        <w:t>. T</w:t>
      </w:r>
      <w:r w:rsidR="00C96B4C" w:rsidRPr="00305369">
        <w:rPr>
          <w:rFonts w:ascii="Times New Roman" w:hAnsi="Times New Roman"/>
          <w:bCs/>
          <w:sz w:val="28"/>
          <w:szCs w:val="28"/>
        </w:rPr>
        <w:t>rường hợp liên danh, năng lực, kinh nghiệm của nhà đầu tư được xác định bằng tổng năng lực, kinh nghiệm của các thành viên liên danh</w:t>
      </w:r>
      <w:r w:rsidR="00927D47" w:rsidRPr="00305369">
        <w:rPr>
          <w:rFonts w:ascii="Times New Roman" w:hAnsi="Times New Roman"/>
          <w:bCs/>
          <w:sz w:val="28"/>
          <w:szCs w:val="28"/>
        </w:rPr>
        <w:t>; nhà đầu tư đứng đầu liên danh phải có tỷ lệ sở hữu vốn tối thiểu là 30%, từng thành viên trong liên danh có tỷ lệ sở hữu vốn tối thiểu là 15% trong liên danh</w:t>
      </w:r>
      <w:r w:rsidR="00D37628">
        <w:rPr>
          <w:rFonts w:ascii="Times New Roman" w:hAnsi="Times New Roman"/>
          <w:bCs/>
          <w:sz w:val="28"/>
          <w:szCs w:val="28"/>
        </w:rPr>
        <w:t>;</w:t>
      </w:r>
    </w:p>
    <w:p w:rsidR="004D7636" w:rsidRDefault="00CC0010" w:rsidP="004D7636">
      <w:pPr>
        <w:widowControl w:val="0"/>
        <w:spacing w:before="220" w:after="0" w:line="240" w:lineRule="auto"/>
        <w:ind w:firstLine="567"/>
        <w:jc w:val="both"/>
        <w:rPr>
          <w:rFonts w:ascii="Times New Roman" w:hAnsi="Times New Roman"/>
          <w:bCs/>
          <w:spacing w:val="-4"/>
          <w:sz w:val="28"/>
          <w:szCs w:val="28"/>
        </w:rPr>
      </w:pPr>
      <w:r w:rsidRPr="00305369">
        <w:rPr>
          <w:rFonts w:ascii="Times New Roman" w:hAnsi="Times New Roman"/>
          <w:bCs/>
          <w:sz w:val="28"/>
          <w:szCs w:val="28"/>
        </w:rPr>
        <w:t>- P</w:t>
      </w:r>
      <w:r w:rsidR="006E0268" w:rsidRPr="00305369">
        <w:rPr>
          <w:rFonts w:ascii="Times New Roman" w:hAnsi="Times New Roman"/>
          <w:bCs/>
          <w:sz w:val="28"/>
          <w:szCs w:val="28"/>
        </w:rPr>
        <w:t xml:space="preserve">hương pháp triển khai thực hiện dự án sơ bộ và cam kết thực hiện dự </w:t>
      </w:r>
      <w:r w:rsidR="006E0268" w:rsidRPr="00305369">
        <w:rPr>
          <w:rFonts w:ascii="Times New Roman" w:hAnsi="Times New Roman"/>
          <w:bCs/>
          <w:spacing w:val="-4"/>
          <w:sz w:val="28"/>
          <w:szCs w:val="28"/>
        </w:rPr>
        <w:t>án; kê khai về tranh chấp, khiếu kiện đối với các hợp đồng đã và đang thực hiện</w:t>
      </w:r>
      <w:r w:rsidR="00927D47" w:rsidRPr="00305369">
        <w:rPr>
          <w:rFonts w:ascii="Times New Roman" w:hAnsi="Times New Roman"/>
          <w:bCs/>
          <w:spacing w:val="-4"/>
          <w:sz w:val="28"/>
          <w:szCs w:val="28"/>
        </w:rPr>
        <w:t>.</w:t>
      </w:r>
    </w:p>
    <w:p w:rsidR="004D7636" w:rsidRDefault="00BD089B" w:rsidP="004D7636">
      <w:pPr>
        <w:widowControl w:val="0"/>
        <w:spacing w:before="200" w:after="0" w:line="240" w:lineRule="auto"/>
        <w:ind w:firstLine="567"/>
        <w:jc w:val="both"/>
        <w:rPr>
          <w:rFonts w:ascii="Times New Roman" w:hAnsi="Times New Roman"/>
          <w:bCs/>
          <w:sz w:val="28"/>
          <w:szCs w:val="28"/>
        </w:rPr>
      </w:pPr>
      <w:r w:rsidRPr="00305369">
        <w:rPr>
          <w:rFonts w:ascii="Times New Roman" w:hAnsi="Times New Roman"/>
          <w:bCs/>
          <w:spacing w:val="-4"/>
          <w:sz w:val="28"/>
          <w:szCs w:val="28"/>
        </w:rPr>
        <w:lastRenderedPageBreak/>
        <w:t>Đối với dự</w:t>
      </w:r>
      <w:r w:rsidR="00C90797" w:rsidRPr="00305369">
        <w:rPr>
          <w:rFonts w:ascii="Times New Roman" w:hAnsi="Times New Roman"/>
          <w:bCs/>
          <w:spacing w:val="-4"/>
          <w:sz w:val="28"/>
          <w:szCs w:val="28"/>
        </w:rPr>
        <w:t xml:space="preserve"> án BT, nhà đầu tư phải đáp ứng thêm yêu cầu về năng lực, kinh nghiệm (nếu có) theo quy định của pháp luật về đầu tư, xây dựng, nhà ở, kinh doanh bất động sản và pháp luật có liên quan để thực hiện dự án khác.</w:t>
      </w:r>
    </w:p>
    <w:p w:rsidR="004D7636" w:rsidRDefault="006E0268" w:rsidP="004D7636">
      <w:pPr>
        <w:widowControl w:val="0"/>
        <w:spacing w:before="200" w:after="0" w:line="240" w:lineRule="auto"/>
        <w:ind w:firstLine="567"/>
        <w:jc w:val="both"/>
        <w:rPr>
          <w:rFonts w:ascii="Times New Roman" w:hAnsi="Times New Roman"/>
          <w:bCs/>
          <w:sz w:val="28"/>
          <w:szCs w:val="28"/>
        </w:rPr>
      </w:pPr>
      <w:r w:rsidRPr="00305369">
        <w:rPr>
          <w:rFonts w:ascii="Times New Roman" w:hAnsi="Times New Roman"/>
          <w:bCs/>
          <w:sz w:val="28"/>
          <w:szCs w:val="28"/>
        </w:rPr>
        <w:t>d) Tiêu chuẩn và phương pháp đánh giá</w:t>
      </w:r>
    </w:p>
    <w:p w:rsidR="004D7636" w:rsidRDefault="006E0268" w:rsidP="004D7636">
      <w:pPr>
        <w:widowControl w:val="0"/>
        <w:spacing w:before="200" w:after="0" w:line="240" w:lineRule="auto"/>
        <w:ind w:firstLine="567"/>
        <w:jc w:val="both"/>
        <w:rPr>
          <w:rFonts w:ascii="Times New Roman" w:hAnsi="Times New Roman"/>
          <w:bCs/>
          <w:sz w:val="28"/>
          <w:szCs w:val="28"/>
        </w:rPr>
      </w:pPr>
      <w:r w:rsidRPr="00305369">
        <w:rPr>
          <w:rFonts w:ascii="Times New Roman" w:hAnsi="Times New Roman"/>
          <w:bCs/>
          <w:sz w:val="28"/>
          <w:szCs w:val="28"/>
        </w:rPr>
        <w:t>Phương pháp đánh giá hồ sơ dự sơ tuyển được thực hiện thông qua tiêu chuẩn đánh giá hồ sơ dự sơ tuyển nêu trong hồ sơ mời sơ tuyển. Sử dụng phương pháp chấm điểm theo thang điểm 100 hoặc 1.000 để đánh giá về năng lực và kinh nghiệm của nhà đầu tư. Khi xây dựng tiêu chuẩn đánh giá về năng lực, kinh nghiệm phải quy định mức điểm tối thiểu để được đánh giá là đáp ứng yêu cầu nhưng không được thấp hơn 60% tổng số điểm và điểm đánh giá của từng nội dung yêu cầu cơ bản không thấp hơn 50% điểm tối đa của nội dung đó.</w:t>
      </w:r>
      <w:r w:rsidR="00753CAA" w:rsidRPr="00305369">
        <w:rPr>
          <w:sz w:val="26"/>
          <w:szCs w:val="26"/>
        </w:rPr>
        <w:t xml:space="preserve"> </w:t>
      </w:r>
    </w:p>
    <w:p w:rsidR="004D7636" w:rsidRDefault="006E0268" w:rsidP="004D7636">
      <w:pPr>
        <w:widowControl w:val="0"/>
        <w:spacing w:before="200" w:after="0" w:line="240" w:lineRule="auto"/>
        <w:ind w:firstLine="567"/>
        <w:jc w:val="both"/>
        <w:rPr>
          <w:rFonts w:ascii="Times New Roman" w:hAnsi="Times New Roman"/>
          <w:bCs/>
          <w:sz w:val="28"/>
          <w:szCs w:val="28"/>
        </w:rPr>
      </w:pPr>
      <w:r w:rsidRPr="00305369">
        <w:rPr>
          <w:rFonts w:ascii="Times New Roman" w:hAnsi="Times New Roman"/>
          <w:bCs/>
          <w:sz w:val="28"/>
          <w:szCs w:val="28"/>
        </w:rPr>
        <w:t>2. Thẩm định, phê duyệt hồ sơ mời sơ tuyển:</w:t>
      </w:r>
    </w:p>
    <w:p w:rsidR="004D7636" w:rsidRDefault="006E0268" w:rsidP="004D7636">
      <w:pPr>
        <w:widowControl w:val="0"/>
        <w:spacing w:before="200" w:after="0" w:line="240" w:lineRule="auto"/>
        <w:ind w:firstLine="567"/>
        <w:jc w:val="both"/>
        <w:rPr>
          <w:rFonts w:ascii="Times New Roman" w:hAnsi="Times New Roman"/>
          <w:bCs/>
          <w:sz w:val="28"/>
          <w:szCs w:val="28"/>
        </w:rPr>
      </w:pPr>
      <w:r w:rsidRPr="00305369">
        <w:rPr>
          <w:rFonts w:ascii="Times New Roman" w:hAnsi="Times New Roman"/>
          <w:bCs/>
          <w:sz w:val="28"/>
          <w:szCs w:val="28"/>
        </w:rPr>
        <w:t>a) Bên mời thầu trình người có thẩm quyền dự thảo hồ sơ mời sơ tuyển và các tài liệu liên quan đồng thời gửi đơn vị thẩm định;</w:t>
      </w:r>
    </w:p>
    <w:p w:rsidR="004D7636" w:rsidRDefault="006E0268" w:rsidP="004D7636">
      <w:pPr>
        <w:widowControl w:val="0"/>
        <w:spacing w:before="200" w:after="0" w:line="240" w:lineRule="auto"/>
        <w:ind w:firstLine="567"/>
        <w:jc w:val="both"/>
        <w:rPr>
          <w:rFonts w:ascii="Times New Roman" w:hAnsi="Times New Roman"/>
          <w:bCs/>
          <w:sz w:val="28"/>
          <w:szCs w:val="28"/>
        </w:rPr>
      </w:pPr>
      <w:r w:rsidRPr="00305369">
        <w:rPr>
          <w:rFonts w:ascii="Times New Roman" w:hAnsi="Times New Roman"/>
          <w:bCs/>
          <w:sz w:val="28"/>
          <w:szCs w:val="28"/>
        </w:rPr>
        <w:t xml:space="preserve">b) Việc thẩm định hồ sơ mời sơ tuyển được thực hiện theo quy định tại </w:t>
      </w:r>
      <w:r w:rsidR="002C212D">
        <w:rPr>
          <w:rFonts w:ascii="Times New Roman" w:hAnsi="Times New Roman"/>
          <w:bCs/>
          <w:sz w:val="28"/>
          <w:szCs w:val="28"/>
        </w:rPr>
        <w:t>k</w:t>
      </w:r>
      <w:r w:rsidRPr="00305369">
        <w:rPr>
          <w:rFonts w:ascii="Times New Roman" w:hAnsi="Times New Roman"/>
          <w:bCs/>
          <w:sz w:val="28"/>
          <w:szCs w:val="28"/>
        </w:rPr>
        <w:t xml:space="preserve">hoản 1 Điều </w:t>
      </w:r>
      <w:r w:rsidR="00AD36A6" w:rsidRPr="00305369">
        <w:rPr>
          <w:rFonts w:ascii="Times New Roman" w:hAnsi="Times New Roman"/>
          <w:bCs/>
          <w:sz w:val="28"/>
          <w:szCs w:val="28"/>
        </w:rPr>
        <w:t>7</w:t>
      </w:r>
      <w:r w:rsidR="003B755E" w:rsidRPr="00305369">
        <w:rPr>
          <w:rFonts w:ascii="Times New Roman" w:hAnsi="Times New Roman"/>
          <w:bCs/>
          <w:sz w:val="28"/>
          <w:szCs w:val="28"/>
        </w:rPr>
        <w:t>5</w:t>
      </w:r>
      <w:r w:rsidR="00E602EF" w:rsidRPr="00305369">
        <w:rPr>
          <w:rFonts w:ascii="Times New Roman" w:hAnsi="Times New Roman"/>
          <w:bCs/>
          <w:sz w:val="28"/>
          <w:szCs w:val="28"/>
        </w:rPr>
        <w:t xml:space="preserve"> </w:t>
      </w:r>
      <w:r w:rsidRPr="00305369">
        <w:rPr>
          <w:rFonts w:ascii="Times New Roman" w:hAnsi="Times New Roman"/>
          <w:bCs/>
          <w:sz w:val="28"/>
          <w:szCs w:val="28"/>
        </w:rPr>
        <w:t>Nghị định này;</w:t>
      </w:r>
    </w:p>
    <w:p w:rsidR="004D7636" w:rsidRDefault="006E0268" w:rsidP="004D7636">
      <w:pPr>
        <w:widowControl w:val="0"/>
        <w:spacing w:before="200" w:after="0" w:line="240" w:lineRule="auto"/>
        <w:ind w:firstLine="567"/>
        <w:jc w:val="both"/>
        <w:rPr>
          <w:rFonts w:ascii="Times New Roman" w:hAnsi="Times New Roman"/>
          <w:bCs/>
          <w:sz w:val="28"/>
          <w:szCs w:val="28"/>
        </w:rPr>
      </w:pPr>
      <w:r w:rsidRPr="00305369">
        <w:rPr>
          <w:rFonts w:ascii="Times New Roman" w:hAnsi="Times New Roman"/>
          <w:bCs/>
          <w:sz w:val="28"/>
          <w:szCs w:val="28"/>
        </w:rPr>
        <w:t>c) Việc phê duyệt hồ sơ mời sơ tuyển</w:t>
      </w:r>
      <w:r w:rsidR="003B755E" w:rsidRPr="00305369">
        <w:rPr>
          <w:rFonts w:ascii="Times New Roman" w:hAnsi="Times New Roman"/>
          <w:bCs/>
          <w:sz w:val="28"/>
          <w:szCs w:val="28"/>
        </w:rPr>
        <w:t xml:space="preserve"> phải bằng văn bản</w:t>
      </w:r>
      <w:r w:rsidR="00042AF9" w:rsidRPr="00305369">
        <w:rPr>
          <w:rFonts w:ascii="Times New Roman" w:hAnsi="Times New Roman"/>
          <w:bCs/>
          <w:sz w:val="28"/>
          <w:szCs w:val="28"/>
        </w:rPr>
        <w:t xml:space="preserve">, </w:t>
      </w:r>
      <w:r w:rsidRPr="00305369">
        <w:rPr>
          <w:rFonts w:ascii="Times New Roman" w:hAnsi="Times New Roman"/>
          <w:bCs/>
          <w:sz w:val="28"/>
          <w:szCs w:val="28"/>
        </w:rPr>
        <w:t>căn cứ tờ trình phê duyệt và báo cáo thẩm định hồ sơ mời sơ tuyển.</w:t>
      </w:r>
      <w:bookmarkStart w:id="104" w:name="_Toc400704572"/>
      <w:bookmarkStart w:id="105" w:name="_Toc410311807"/>
    </w:p>
    <w:p w:rsidR="004D7636" w:rsidRDefault="00492A96" w:rsidP="004D7636">
      <w:pPr>
        <w:pStyle w:val="iu1"/>
        <w:spacing w:before="200" w:after="0" w:line="240" w:lineRule="auto"/>
        <w:ind w:firstLine="567"/>
      </w:pPr>
      <w:r w:rsidRPr="00305369">
        <w:t xml:space="preserve">Điều </w:t>
      </w:r>
      <w:r w:rsidR="00B47D17" w:rsidRPr="00305369">
        <w:t>20</w:t>
      </w:r>
      <w:r w:rsidRPr="00305369">
        <w:t>. Thông báo</w:t>
      </w:r>
      <w:r w:rsidR="00F40826" w:rsidRPr="00305369">
        <w:t xml:space="preserve"> mời sơ tuyển</w:t>
      </w:r>
      <w:r w:rsidRPr="00305369">
        <w:t>, phát hành, sửa đổi, làm rõ hồ sơ mời sơ tuyển</w:t>
      </w:r>
      <w:bookmarkEnd w:id="104"/>
      <w:bookmarkEnd w:id="105"/>
    </w:p>
    <w:p w:rsidR="004D7636" w:rsidRDefault="00492A96" w:rsidP="004D7636">
      <w:pPr>
        <w:widowControl w:val="0"/>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1. </w:t>
      </w:r>
      <w:r w:rsidR="00E07954" w:rsidRPr="00305369">
        <w:rPr>
          <w:rFonts w:ascii="Times New Roman" w:hAnsi="Times New Roman"/>
          <w:sz w:val="28"/>
          <w:szCs w:val="28"/>
          <w:lang w:val="vi-VN"/>
        </w:rPr>
        <w:t>T</w:t>
      </w:r>
      <w:r w:rsidRPr="00305369">
        <w:rPr>
          <w:rFonts w:ascii="Times New Roman" w:hAnsi="Times New Roman"/>
          <w:sz w:val="28"/>
          <w:szCs w:val="28"/>
          <w:lang w:val="vi-VN"/>
        </w:rPr>
        <w:t xml:space="preserve">hông báo mời sơ tuyển thực hiện theo quy định tại </w:t>
      </w:r>
      <w:r w:rsidR="002C212D">
        <w:rPr>
          <w:rFonts w:ascii="Times New Roman" w:hAnsi="Times New Roman"/>
          <w:sz w:val="28"/>
          <w:szCs w:val="28"/>
        </w:rPr>
        <w:t>đ</w:t>
      </w:r>
      <w:r w:rsidRPr="00305369">
        <w:rPr>
          <w:rFonts w:ascii="Times New Roman" w:hAnsi="Times New Roman"/>
          <w:sz w:val="28"/>
          <w:szCs w:val="28"/>
          <w:lang w:val="vi-VN"/>
        </w:rPr>
        <w:t xml:space="preserve">iểm </w:t>
      </w:r>
      <w:r w:rsidR="00CC0010" w:rsidRPr="00305369">
        <w:rPr>
          <w:rFonts w:ascii="Times New Roman" w:hAnsi="Times New Roman"/>
          <w:sz w:val="28"/>
          <w:szCs w:val="28"/>
        </w:rPr>
        <w:t>d</w:t>
      </w:r>
      <w:r w:rsidR="00CC0010" w:rsidRPr="00305369">
        <w:rPr>
          <w:rFonts w:ascii="Times New Roman" w:hAnsi="Times New Roman"/>
          <w:sz w:val="28"/>
          <w:szCs w:val="28"/>
          <w:lang w:val="vi-VN"/>
        </w:rPr>
        <w:t xml:space="preserve"> </w:t>
      </w:r>
      <w:r w:rsidR="002C212D">
        <w:rPr>
          <w:rFonts w:ascii="Times New Roman" w:hAnsi="Times New Roman"/>
          <w:sz w:val="28"/>
          <w:szCs w:val="28"/>
        </w:rPr>
        <w:t>k</w:t>
      </w:r>
      <w:r w:rsidRPr="00305369">
        <w:rPr>
          <w:rFonts w:ascii="Times New Roman" w:hAnsi="Times New Roman"/>
          <w:sz w:val="28"/>
          <w:szCs w:val="28"/>
          <w:lang w:val="vi-VN"/>
        </w:rPr>
        <w:t xml:space="preserve">hoản 1 Điều 4 và </w:t>
      </w:r>
      <w:r w:rsidR="002C212D">
        <w:rPr>
          <w:rFonts w:ascii="Times New Roman" w:hAnsi="Times New Roman"/>
          <w:sz w:val="28"/>
          <w:szCs w:val="28"/>
        </w:rPr>
        <w:t>k</w:t>
      </w:r>
      <w:r w:rsidR="002C212D" w:rsidRPr="00305369">
        <w:rPr>
          <w:rFonts w:ascii="Times New Roman" w:hAnsi="Times New Roman"/>
          <w:sz w:val="28"/>
          <w:szCs w:val="28"/>
          <w:lang w:val="vi-VN"/>
        </w:rPr>
        <w:t xml:space="preserve">hoản </w:t>
      </w:r>
      <w:r w:rsidR="00CC0010" w:rsidRPr="00305369">
        <w:rPr>
          <w:rFonts w:ascii="Times New Roman" w:hAnsi="Times New Roman"/>
          <w:sz w:val="28"/>
          <w:szCs w:val="28"/>
        </w:rPr>
        <w:t>1</w:t>
      </w:r>
      <w:r w:rsidR="00CC0010" w:rsidRPr="00305369">
        <w:rPr>
          <w:rFonts w:ascii="Times New Roman" w:hAnsi="Times New Roman"/>
          <w:sz w:val="28"/>
          <w:szCs w:val="28"/>
          <w:lang w:val="vi-VN"/>
        </w:rPr>
        <w:t xml:space="preserve"> </w:t>
      </w:r>
      <w:r w:rsidRPr="00305369">
        <w:rPr>
          <w:rFonts w:ascii="Times New Roman" w:hAnsi="Times New Roman"/>
          <w:sz w:val="28"/>
          <w:szCs w:val="28"/>
          <w:lang w:val="vi-VN"/>
        </w:rPr>
        <w:t>Điều 5 Nghị định này.</w:t>
      </w:r>
    </w:p>
    <w:p w:rsidR="004D7636" w:rsidRDefault="00492A96" w:rsidP="004D7636">
      <w:pPr>
        <w:widowControl w:val="0"/>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2. Phát hành, sửa đổi, làm rõ hồ sơ mời sơ tuyển:</w:t>
      </w:r>
    </w:p>
    <w:p w:rsidR="004D7636" w:rsidRPr="004D7636" w:rsidRDefault="00E07954"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lang w:val="vi-VN"/>
        </w:rPr>
        <w:t xml:space="preserve">a) </w:t>
      </w:r>
      <w:r w:rsidR="00492A96" w:rsidRPr="00305369">
        <w:rPr>
          <w:rFonts w:ascii="Times New Roman" w:hAnsi="Times New Roman"/>
          <w:sz w:val="28"/>
          <w:szCs w:val="28"/>
          <w:lang w:val="vi-VN"/>
        </w:rPr>
        <w:t xml:space="preserve">Hồ sơ mời sơ tuyển được phát hành theo quy định tại </w:t>
      </w:r>
      <w:r w:rsidR="002C212D">
        <w:rPr>
          <w:rFonts w:ascii="Times New Roman" w:hAnsi="Times New Roman"/>
          <w:sz w:val="28"/>
          <w:szCs w:val="28"/>
        </w:rPr>
        <w:t>k</w:t>
      </w:r>
      <w:r w:rsidR="00492A96" w:rsidRPr="00305369">
        <w:rPr>
          <w:rFonts w:ascii="Times New Roman" w:hAnsi="Times New Roman"/>
          <w:sz w:val="28"/>
          <w:szCs w:val="28"/>
          <w:lang w:val="vi-VN"/>
        </w:rPr>
        <w:t xml:space="preserve">hoản </w:t>
      </w:r>
      <w:r w:rsidR="005E0EB9" w:rsidRPr="00305369">
        <w:rPr>
          <w:rFonts w:ascii="Times New Roman" w:hAnsi="Times New Roman"/>
          <w:sz w:val="28"/>
          <w:szCs w:val="28"/>
          <w:lang w:val="vi-VN"/>
        </w:rPr>
        <w:t>3</w:t>
      </w:r>
      <w:r w:rsidR="00CC0010" w:rsidRPr="00305369">
        <w:rPr>
          <w:rFonts w:ascii="Times New Roman" w:hAnsi="Times New Roman"/>
          <w:sz w:val="28"/>
          <w:szCs w:val="28"/>
          <w:lang w:val="vi-VN"/>
        </w:rPr>
        <w:t xml:space="preserve"> </w:t>
      </w:r>
      <w:r w:rsidR="00492A96" w:rsidRPr="00305369">
        <w:rPr>
          <w:rFonts w:ascii="Times New Roman" w:hAnsi="Times New Roman"/>
          <w:sz w:val="28"/>
          <w:szCs w:val="28"/>
          <w:lang w:val="vi-VN"/>
        </w:rPr>
        <w:t>Điều 6</w:t>
      </w:r>
      <w:r w:rsidR="002F63A0" w:rsidRPr="00305369">
        <w:rPr>
          <w:rFonts w:ascii="Times New Roman" w:hAnsi="Times New Roman"/>
          <w:sz w:val="28"/>
          <w:szCs w:val="28"/>
          <w:lang w:val="vi-VN"/>
        </w:rPr>
        <w:t xml:space="preserve"> và điểm b </w:t>
      </w:r>
      <w:r w:rsidR="002C212D">
        <w:rPr>
          <w:rFonts w:ascii="Times New Roman" w:hAnsi="Times New Roman"/>
          <w:sz w:val="28"/>
          <w:szCs w:val="28"/>
        </w:rPr>
        <w:t>k</w:t>
      </w:r>
      <w:r w:rsidR="002F63A0" w:rsidRPr="00305369">
        <w:rPr>
          <w:rFonts w:ascii="Times New Roman" w:hAnsi="Times New Roman"/>
          <w:sz w:val="28"/>
          <w:szCs w:val="28"/>
          <w:lang w:val="vi-VN"/>
        </w:rPr>
        <w:t>hoản 1 Điều 8</w:t>
      </w:r>
      <w:r w:rsidR="00492A96" w:rsidRPr="00305369">
        <w:rPr>
          <w:rFonts w:ascii="Times New Roman" w:hAnsi="Times New Roman"/>
          <w:sz w:val="28"/>
          <w:szCs w:val="28"/>
          <w:lang w:val="vi-VN"/>
        </w:rPr>
        <w:t xml:space="preserve"> Nghị định này.</w:t>
      </w:r>
      <w:r w:rsidR="002D6DA8" w:rsidRPr="00305369">
        <w:rPr>
          <w:rFonts w:ascii="Times New Roman" w:hAnsi="Times New Roman"/>
          <w:sz w:val="28"/>
          <w:szCs w:val="28"/>
          <w:lang w:val="vi-VN"/>
        </w:rPr>
        <w:t xml:space="preserve"> Đối với nhà đầu tư liên danh, chỉ cần một thành viên trong liên danh mua hồ sơ mời sơ tuyển, kể cả trường hợp chưa hình thành liên danh khi mua hồ sơ mời sơ tuyển</w:t>
      </w:r>
      <w:r w:rsidR="00D37628">
        <w:rPr>
          <w:rFonts w:ascii="Times New Roman" w:hAnsi="Times New Roman"/>
          <w:sz w:val="28"/>
          <w:szCs w:val="28"/>
        </w:rPr>
        <w:t>.</w:t>
      </w:r>
    </w:p>
    <w:p w:rsidR="004D7636" w:rsidRPr="004D7636" w:rsidRDefault="002D6DA8"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lang w:val="vi-VN"/>
        </w:rPr>
        <w:t xml:space="preserve">b) Trường hợp sửa đổi hồ sơ mời sơ tuyển sau khi phát hành, bên mời thầu phải gửi quyết định </w:t>
      </w:r>
      <w:r w:rsidRPr="00305369">
        <w:rPr>
          <w:rFonts w:ascii="Times New Roman" w:hAnsi="Times New Roman"/>
          <w:sz w:val="28"/>
          <w:szCs w:val="28"/>
          <w:shd w:val="solid" w:color="FFFFFF" w:fill="auto"/>
          <w:lang w:val="vi-VN"/>
        </w:rPr>
        <w:t>sửa đổi</w:t>
      </w:r>
      <w:r w:rsidRPr="00305369">
        <w:rPr>
          <w:rFonts w:ascii="Times New Roman" w:hAnsi="Times New Roman"/>
          <w:sz w:val="28"/>
          <w:szCs w:val="28"/>
          <w:lang w:val="vi-VN"/>
        </w:rPr>
        <w:t xml:space="preserve"> kèm theo những nội dung sửa đổi hồ sơ mời sơ tuyển đến các nhà đầu tư đã mua hồ sơ mời sơ tuyển</w:t>
      </w:r>
      <w:r w:rsidR="00D37628">
        <w:rPr>
          <w:rFonts w:ascii="Times New Roman" w:hAnsi="Times New Roman"/>
          <w:sz w:val="28"/>
          <w:szCs w:val="28"/>
        </w:rPr>
        <w:t>.</w:t>
      </w:r>
    </w:p>
    <w:p w:rsidR="004D7636" w:rsidRDefault="002D6DA8" w:rsidP="004D7636">
      <w:pPr>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c) Trường hợp cần làm rõ hồ sơ mời sơ tuyển thì nhà đầu tư phải gửi văn bản đề nghị đến bên mời thầu tối thiểu 0</w:t>
      </w:r>
      <w:r w:rsidR="00681CD0" w:rsidRPr="00305369">
        <w:rPr>
          <w:rFonts w:ascii="Times New Roman" w:hAnsi="Times New Roman"/>
          <w:sz w:val="28"/>
          <w:szCs w:val="28"/>
          <w:lang w:val="vi-VN"/>
        </w:rPr>
        <w:t>5</w:t>
      </w:r>
      <w:r w:rsidRPr="00305369">
        <w:rPr>
          <w:rFonts w:ascii="Times New Roman" w:hAnsi="Times New Roman"/>
          <w:sz w:val="28"/>
          <w:szCs w:val="28"/>
          <w:lang w:val="vi-VN"/>
        </w:rPr>
        <w:t xml:space="preserve"> ngày làm việc trước ngày có thời điểm đóng thầu để xem xét, xử lý. Việc làm rõ hồ sơ mời </w:t>
      </w:r>
      <w:r w:rsidR="00681CD0" w:rsidRPr="00305369">
        <w:rPr>
          <w:rFonts w:ascii="Times New Roman" w:hAnsi="Times New Roman"/>
          <w:sz w:val="28"/>
          <w:szCs w:val="28"/>
          <w:lang w:val="vi-VN"/>
        </w:rPr>
        <w:t>sơ tuyển</w:t>
      </w:r>
      <w:r w:rsidRPr="00305369">
        <w:rPr>
          <w:rFonts w:ascii="Times New Roman" w:hAnsi="Times New Roman"/>
          <w:sz w:val="28"/>
          <w:szCs w:val="28"/>
          <w:lang w:val="vi-VN"/>
        </w:rPr>
        <w:t xml:space="preserve"> được bên mời thầu thực hiện theo một hoặc các hình thức sau đây:</w:t>
      </w:r>
    </w:p>
    <w:p w:rsidR="004D7636" w:rsidRPr="004D7636" w:rsidRDefault="004D7636" w:rsidP="004D7636">
      <w:pPr>
        <w:spacing w:before="200" w:after="0" w:line="240" w:lineRule="auto"/>
        <w:ind w:firstLine="567"/>
        <w:jc w:val="both"/>
        <w:rPr>
          <w:rFonts w:ascii="Times New Roman" w:hAnsi="Times New Roman"/>
          <w:spacing w:val="-10"/>
          <w:sz w:val="28"/>
          <w:szCs w:val="28"/>
          <w:lang w:val="vi-VN"/>
        </w:rPr>
      </w:pPr>
      <w:r w:rsidRPr="004D7636">
        <w:rPr>
          <w:rFonts w:ascii="Times New Roman" w:hAnsi="Times New Roman"/>
          <w:spacing w:val="-10"/>
          <w:sz w:val="28"/>
          <w:szCs w:val="28"/>
          <w:lang w:val="vi-VN"/>
        </w:rPr>
        <w:t xml:space="preserve">- Gửi văn bản </w:t>
      </w:r>
      <w:r w:rsidRPr="004D7636">
        <w:rPr>
          <w:rFonts w:ascii="Times New Roman" w:hAnsi="Times New Roman"/>
          <w:spacing w:val="-10"/>
          <w:sz w:val="28"/>
          <w:szCs w:val="28"/>
          <w:shd w:val="solid" w:color="FFFFFF" w:fill="auto"/>
          <w:lang w:val="vi-VN"/>
        </w:rPr>
        <w:t>là</w:t>
      </w:r>
      <w:r w:rsidRPr="004D7636">
        <w:rPr>
          <w:rFonts w:ascii="Times New Roman" w:hAnsi="Times New Roman"/>
          <w:spacing w:val="-10"/>
          <w:sz w:val="28"/>
          <w:szCs w:val="28"/>
          <w:lang w:val="vi-VN"/>
        </w:rPr>
        <w:t>m rõ cho các nhà đầu tư đã mua hoặc nhận hồ sơ mời sơ tuyển;</w:t>
      </w:r>
    </w:p>
    <w:p w:rsidR="004D7636" w:rsidRDefault="002D6DA8" w:rsidP="004D7636">
      <w:pPr>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lastRenderedPageBreak/>
        <w:t xml:space="preserve">- Trong trường hợp cần thiết, tổ chức hội nghị tiền đấu thầu để trao đổi về những nội dung </w:t>
      </w:r>
      <w:r w:rsidRPr="00305369">
        <w:rPr>
          <w:rFonts w:ascii="Times New Roman" w:hAnsi="Times New Roman"/>
          <w:sz w:val="28"/>
          <w:szCs w:val="28"/>
          <w:shd w:val="solid" w:color="FFFFFF" w:fill="auto"/>
          <w:lang w:val="vi-VN"/>
        </w:rPr>
        <w:t>trong</w:t>
      </w:r>
      <w:r w:rsidRPr="00305369">
        <w:rPr>
          <w:rFonts w:ascii="Times New Roman" w:hAnsi="Times New Roman"/>
          <w:sz w:val="28"/>
          <w:szCs w:val="28"/>
          <w:lang w:val="vi-VN"/>
        </w:rPr>
        <w:t xml:space="preserve"> hồ sơ mời </w:t>
      </w:r>
      <w:r w:rsidR="00681CD0" w:rsidRPr="00305369">
        <w:rPr>
          <w:rFonts w:ascii="Times New Roman" w:hAnsi="Times New Roman"/>
          <w:sz w:val="28"/>
          <w:szCs w:val="28"/>
          <w:lang w:val="vi-VN"/>
        </w:rPr>
        <w:t>sơ tuyển</w:t>
      </w:r>
      <w:r w:rsidRPr="00305369">
        <w:rPr>
          <w:rFonts w:ascii="Times New Roman" w:hAnsi="Times New Roman"/>
          <w:sz w:val="28"/>
          <w:szCs w:val="28"/>
          <w:lang w:val="vi-VN"/>
        </w:rPr>
        <w:t xml:space="preserve"> mà các nhà </w:t>
      </w:r>
      <w:r w:rsidR="00681CD0" w:rsidRPr="00305369">
        <w:rPr>
          <w:rFonts w:ascii="Times New Roman" w:hAnsi="Times New Roman"/>
          <w:sz w:val="28"/>
          <w:szCs w:val="28"/>
          <w:lang w:val="vi-VN"/>
        </w:rPr>
        <w:t>đầu tư</w:t>
      </w:r>
      <w:r w:rsidRPr="00305369">
        <w:rPr>
          <w:rFonts w:ascii="Times New Roman" w:hAnsi="Times New Roman"/>
          <w:sz w:val="28"/>
          <w:szCs w:val="28"/>
          <w:lang w:val="vi-VN"/>
        </w:rPr>
        <w:t xml:space="preserve"> chưa rõ. Nội </w:t>
      </w:r>
      <w:r w:rsidRPr="00305369">
        <w:rPr>
          <w:rFonts w:ascii="Times New Roman" w:hAnsi="Times New Roman"/>
          <w:spacing w:val="-4"/>
          <w:sz w:val="28"/>
          <w:szCs w:val="28"/>
          <w:lang w:val="vi-VN"/>
        </w:rPr>
        <w:t xml:space="preserve">dung trao đổi phải được bên mời thầu ghi lại thành biên bản và lập thành văn bản làm rõ hồ sơ mời </w:t>
      </w:r>
      <w:r w:rsidR="00681CD0" w:rsidRPr="00305369">
        <w:rPr>
          <w:rFonts w:ascii="Times New Roman" w:hAnsi="Times New Roman"/>
          <w:spacing w:val="-4"/>
          <w:sz w:val="28"/>
          <w:szCs w:val="28"/>
          <w:lang w:val="vi-VN"/>
        </w:rPr>
        <w:t>sơ tuyển</w:t>
      </w:r>
      <w:r w:rsidRPr="00305369">
        <w:rPr>
          <w:rFonts w:ascii="Times New Roman" w:hAnsi="Times New Roman"/>
          <w:spacing w:val="-4"/>
          <w:sz w:val="28"/>
          <w:szCs w:val="28"/>
          <w:lang w:val="vi-VN"/>
        </w:rPr>
        <w:t xml:space="preserve"> gửi cho các nhà </w:t>
      </w:r>
      <w:r w:rsidR="00681CD0" w:rsidRPr="00305369">
        <w:rPr>
          <w:rFonts w:ascii="Times New Roman" w:hAnsi="Times New Roman"/>
          <w:spacing w:val="-4"/>
          <w:sz w:val="28"/>
          <w:szCs w:val="28"/>
          <w:lang w:val="vi-VN"/>
        </w:rPr>
        <w:t>đầu tư</w:t>
      </w:r>
      <w:r w:rsidRPr="00305369">
        <w:rPr>
          <w:rFonts w:ascii="Times New Roman" w:hAnsi="Times New Roman"/>
          <w:spacing w:val="-4"/>
          <w:sz w:val="28"/>
          <w:szCs w:val="28"/>
          <w:lang w:val="vi-VN"/>
        </w:rPr>
        <w:t xml:space="preserve"> đã mua hồ sơ mời </w:t>
      </w:r>
      <w:r w:rsidR="00681CD0" w:rsidRPr="00305369">
        <w:rPr>
          <w:rFonts w:ascii="Times New Roman" w:hAnsi="Times New Roman"/>
          <w:spacing w:val="-4"/>
          <w:sz w:val="28"/>
          <w:szCs w:val="28"/>
          <w:lang w:val="vi-VN"/>
        </w:rPr>
        <w:t>sơ tuyển</w:t>
      </w:r>
      <w:r w:rsidRPr="00305369">
        <w:rPr>
          <w:rFonts w:ascii="Times New Roman" w:hAnsi="Times New Roman"/>
          <w:spacing w:val="-4"/>
          <w:sz w:val="28"/>
          <w:szCs w:val="28"/>
          <w:lang w:val="vi-VN"/>
        </w:rPr>
        <w:t>;</w:t>
      </w:r>
    </w:p>
    <w:p w:rsidR="004D7636" w:rsidRPr="004D7636" w:rsidRDefault="002D6DA8"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lang w:val="vi-VN"/>
        </w:rPr>
        <w:t xml:space="preserve">- Nội dung làm rõ hồ sơ mời </w:t>
      </w:r>
      <w:r w:rsidR="00681CD0" w:rsidRPr="00305369">
        <w:rPr>
          <w:rFonts w:ascii="Times New Roman" w:hAnsi="Times New Roman"/>
          <w:sz w:val="28"/>
          <w:szCs w:val="28"/>
          <w:lang w:val="vi-VN"/>
        </w:rPr>
        <w:t>sơ tuyển</w:t>
      </w:r>
      <w:r w:rsidRPr="00305369">
        <w:rPr>
          <w:rFonts w:ascii="Times New Roman" w:hAnsi="Times New Roman"/>
          <w:sz w:val="28"/>
          <w:szCs w:val="28"/>
          <w:lang w:val="vi-VN"/>
        </w:rPr>
        <w:t xml:space="preserve"> không được trái với nội dung của hồ sơ mời </w:t>
      </w:r>
      <w:r w:rsidR="00681CD0" w:rsidRPr="00305369">
        <w:rPr>
          <w:rFonts w:ascii="Times New Roman" w:hAnsi="Times New Roman"/>
          <w:sz w:val="28"/>
          <w:szCs w:val="28"/>
          <w:lang w:val="vi-VN"/>
        </w:rPr>
        <w:t>sơ tuyển</w:t>
      </w:r>
      <w:r w:rsidRPr="00305369">
        <w:rPr>
          <w:rFonts w:ascii="Times New Roman" w:hAnsi="Times New Roman"/>
          <w:sz w:val="28"/>
          <w:szCs w:val="28"/>
          <w:lang w:val="vi-VN"/>
        </w:rPr>
        <w:t xml:space="preserve"> đã duyệt</w:t>
      </w:r>
      <w:r w:rsidR="00870155" w:rsidRPr="00305369">
        <w:rPr>
          <w:rFonts w:ascii="Times New Roman" w:hAnsi="Times New Roman"/>
          <w:sz w:val="28"/>
          <w:szCs w:val="28"/>
          <w:lang w:val="vi-VN"/>
        </w:rPr>
        <w:t>.</w:t>
      </w:r>
      <w:r w:rsidRPr="00305369">
        <w:rPr>
          <w:rFonts w:ascii="Times New Roman" w:hAnsi="Times New Roman"/>
          <w:sz w:val="28"/>
          <w:szCs w:val="28"/>
          <w:lang w:val="vi-VN"/>
        </w:rPr>
        <w:t xml:space="preserve"> Trường hợp sau khi làm rõ hồ sơ mời </w:t>
      </w:r>
      <w:r w:rsidR="00681CD0" w:rsidRPr="00305369">
        <w:rPr>
          <w:rFonts w:ascii="Times New Roman" w:hAnsi="Times New Roman"/>
          <w:sz w:val="28"/>
          <w:szCs w:val="28"/>
          <w:lang w:val="vi-VN"/>
        </w:rPr>
        <w:t>sơ tuyển</w:t>
      </w:r>
      <w:r w:rsidRPr="00305369">
        <w:rPr>
          <w:rFonts w:ascii="Times New Roman" w:hAnsi="Times New Roman"/>
          <w:sz w:val="28"/>
          <w:szCs w:val="28"/>
          <w:lang w:val="vi-VN"/>
        </w:rPr>
        <w:t xml:space="preserve"> dẫn đến phải </w:t>
      </w:r>
      <w:r w:rsidRPr="00305369">
        <w:rPr>
          <w:rFonts w:ascii="Times New Roman" w:hAnsi="Times New Roman"/>
          <w:sz w:val="28"/>
          <w:szCs w:val="28"/>
          <w:shd w:val="solid" w:color="FFFFFF" w:fill="auto"/>
          <w:lang w:val="vi-VN"/>
        </w:rPr>
        <w:t>sửa đổi</w:t>
      </w:r>
      <w:r w:rsidRPr="00305369">
        <w:rPr>
          <w:rFonts w:ascii="Times New Roman" w:hAnsi="Times New Roman"/>
          <w:sz w:val="28"/>
          <w:szCs w:val="28"/>
          <w:lang w:val="vi-VN"/>
        </w:rPr>
        <w:t xml:space="preserve"> hồ sơ mời </w:t>
      </w:r>
      <w:r w:rsidR="00681CD0" w:rsidRPr="00305369">
        <w:rPr>
          <w:rFonts w:ascii="Times New Roman" w:hAnsi="Times New Roman"/>
          <w:sz w:val="28"/>
          <w:szCs w:val="28"/>
          <w:lang w:val="vi-VN"/>
        </w:rPr>
        <w:t>sơ tuyển</w:t>
      </w:r>
      <w:r w:rsidRPr="00305369">
        <w:rPr>
          <w:rFonts w:ascii="Times New Roman" w:hAnsi="Times New Roman"/>
          <w:sz w:val="28"/>
          <w:szCs w:val="28"/>
          <w:lang w:val="vi-VN"/>
        </w:rPr>
        <w:t xml:space="preserve"> thì việc sửa đổi hồ sơ mời </w:t>
      </w:r>
      <w:r w:rsidR="00681CD0" w:rsidRPr="00305369">
        <w:rPr>
          <w:rFonts w:ascii="Times New Roman" w:hAnsi="Times New Roman"/>
          <w:sz w:val="28"/>
          <w:szCs w:val="28"/>
          <w:lang w:val="vi-VN"/>
        </w:rPr>
        <w:t>sơ tuyển</w:t>
      </w:r>
      <w:r w:rsidRPr="00305369">
        <w:rPr>
          <w:rFonts w:ascii="Times New Roman" w:hAnsi="Times New Roman"/>
          <w:sz w:val="28"/>
          <w:szCs w:val="28"/>
          <w:lang w:val="vi-VN"/>
        </w:rPr>
        <w:t xml:space="preserve"> thực hiện theo quy định tại </w:t>
      </w:r>
      <w:r w:rsidR="002C212D">
        <w:rPr>
          <w:rFonts w:ascii="Times New Roman" w:hAnsi="Times New Roman"/>
          <w:sz w:val="28"/>
          <w:szCs w:val="28"/>
        </w:rPr>
        <w:t>đ</w:t>
      </w:r>
      <w:r w:rsidRPr="00305369">
        <w:rPr>
          <w:rFonts w:ascii="Times New Roman" w:hAnsi="Times New Roman"/>
          <w:sz w:val="28"/>
          <w:szCs w:val="28"/>
          <w:lang w:val="vi-VN"/>
        </w:rPr>
        <w:t xml:space="preserve">iểm b </w:t>
      </w:r>
      <w:r w:rsidR="002C212D">
        <w:rPr>
          <w:rFonts w:ascii="Times New Roman" w:hAnsi="Times New Roman"/>
          <w:sz w:val="28"/>
          <w:szCs w:val="28"/>
        </w:rPr>
        <w:t>k</w:t>
      </w:r>
      <w:r w:rsidRPr="00305369">
        <w:rPr>
          <w:rFonts w:ascii="Times New Roman" w:hAnsi="Times New Roman"/>
          <w:sz w:val="28"/>
          <w:szCs w:val="28"/>
          <w:lang w:val="vi-VN"/>
        </w:rPr>
        <w:t>hoản này</w:t>
      </w:r>
      <w:r w:rsidR="00C54872">
        <w:rPr>
          <w:rFonts w:ascii="Times New Roman" w:hAnsi="Times New Roman"/>
          <w:sz w:val="28"/>
          <w:szCs w:val="28"/>
        </w:rPr>
        <w:t>.</w:t>
      </w:r>
    </w:p>
    <w:p w:rsidR="004D7636" w:rsidRDefault="002D6DA8" w:rsidP="004D7636">
      <w:pPr>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d) Quyết định sửa đổi, văn bản làm rõ hồ sơ mời </w:t>
      </w:r>
      <w:r w:rsidR="00681CD0" w:rsidRPr="00305369">
        <w:rPr>
          <w:rFonts w:ascii="Times New Roman" w:hAnsi="Times New Roman"/>
          <w:sz w:val="28"/>
          <w:szCs w:val="28"/>
          <w:lang w:val="vi-VN"/>
        </w:rPr>
        <w:t>sơ tuyển</w:t>
      </w:r>
      <w:r w:rsidRPr="00305369">
        <w:rPr>
          <w:rFonts w:ascii="Times New Roman" w:hAnsi="Times New Roman"/>
          <w:sz w:val="28"/>
          <w:szCs w:val="28"/>
          <w:lang w:val="vi-VN"/>
        </w:rPr>
        <w:t xml:space="preserve"> là một phần của hồ sơ mời </w:t>
      </w:r>
      <w:r w:rsidR="00681CD0" w:rsidRPr="00305369">
        <w:rPr>
          <w:rFonts w:ascii="Times New Roman" w:hAnsi="Times New Roman"/>
          <w:sz w:val="28"/>
          <w:szCs w:val="28"/>
          <w:lang w:val="vi-VN"/>
        </w:rPr>
        <w:t>sơ tuyển</w:t>
      </w:r>
      <w:r w:rsidRPr="00305369">
        <w:rPr>
          <w:rFonts w:ascii="Times New Roman" w:hAnsi="Times New Roman"/>
          <w:sz w:val="28"/>
          <w:szCs w:val="28"/>
          <w:lang w:val="vi-VN"/>
        </w:rPr>
        <w:t>.</w:t>
      </w:r>
    </w:p>
    <w:p w:rsidR="004D7636" w:rsidRDefault="00617746" w:rsidP="004D7636">
      <w:pPr>
        <w:pStyle w:val="iu1"/>
        <w:spacing w:before="200" w:after="0" w:line="240" w:lineRule="auto"/>
        <w:ind w:firstLine="567"/>
      </w:pPr>
      <w:bookmarkStart w:id="106" w:name="_Toc387406375"/>
      <w:bookmarkStart w:id="107" w:name="_Toc400704573"/>
      <w:bookmarkStart w:id="108" w:name="_Toc410311808"/>
      <w:r w:rsidRPr="00305369">
        <w:rPr>
          <w:lang w:val="vi-VN"/>
        </w:rPr>
        <w:t xml:space="preserve">Điều </w:t>
      </w:r>
      <w:r w:rsidR="00574800" w:rsidRPr="00305369">
        <w:rPr>
          <w:lang w:val="vi-VN"/>
        </w:rPr>
        <w:t>21</w:t>
      </w:r>
      <w:r w:rsidR="00492A96" w:rsidRPr="00305369">
        <w:rPr>
          <w:lang w:val="vi-VN"/>
        </w:rPr>
        <w:t xml:space="preserve">. </w:t>
      </w:r>
      <w:r w:rsidR="00492A96" w:rsidRPr="00305369">
        <w:t>Chuẩn bị, nộp, t</w:t>
      </w:r>
      <w:r w:rsidR="00492A96" w:rsidRPr="00305369">
        <w:rPr>
          <w:lang w:val="vi-VN"/>
        </w:rPr>
        <w:t>iếp nhận, quản lý</w:t>
      </w:r>
      <w:r w:rsidR="00492A96" w:rsidRPr="00305369">
        <w:t>, sửa đổi, rút hồ sơ dự sơ tuyển</w:t>
      </w:r>
      <w:r w:rsidR="00492A96" w:rsidRPr="00305369">
        <w:rPr>
          <w:lang w:val="vi-VN"/>
        </w:rPr>
        <w:t xml:space="preserve"> và mở </w:t>
      </w:r>
      <w:bookmarkEnd w:id="106"/>
      <w:bookmarkEnd w:id="107"/>
      <w:r w:rsidR="00492A96" w:rsidRPr="00305369">
        <w:t>thầu</w:t>
      </w:r>
      <w:bookmarkEnd w:id="108"/>
    </w:p>
    <w:p w:rsidR="004D7636" w:rsidRDefault="007A739C"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1. Chuẩn bị, nộp, tiếp nhận, quản lý, sửa đổi, rút hồ sơ dự sơ tuyển:</w:t>
      </w:r>
    </w:p>
    <w:p w:rsidR="004D7636" w:rsidRDefault="007A739C" w:rsidP="004D7636">
      <w:pPr>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rPr>
        <w:t>a) Nhà đầu tư chịu trách nhiệm trong việc chuẩn bị và nộp hồ sơ dự sơ tuyển</w:t>
      </w:r>
      <w:r w:rsidR="00755EC7" w:rsidRPr="00305369">
        <w:rPr>
          <w:rFonts w:ascii="Times New Roman" w:hAnsi="Times New Roman"/>
          <w:sz w:val="28"/>
          <w:szCs w:val="28"/>
        </w:rPr>
        <w:t xml:space="preserve"> trên Hệ thống mạng đấu thầu quốc gia</w:t>
      </w:r>
      <w:r w:rsidRPr="00305369">
        <w:rPr>
          <w:rFonts w:ascii="Times New Roman" w:hAnsi="Times New Roman"/>
          <w:sz w:val="28"/>
          <w:szCs w:val="28"/>
        </w:rPr>
        <w:t xml:space="preserve"> theo yêu cầu của hồ sơ mời sơ tuyển</w:t>
      </w:r>
      <w:r w:rsidR="00DD338B" w:rsidRPr="00305369">
        <w:rPr>
          <w:rFonts w:ascii="Times New Roman" w:hAnsi="Times New Roman"/>
          <w:sz w:val="28"/>
          <w:szCs w:val="28"/>
        </w:rPr>
        <w:t>.</w:t>
      </w:r>
      <w:r w:rsidR="00DD338B" w:rsidRPr="00305369">
        <w:rPr>
          <w:rFonts w:ascii="Times New Roman" w:hAnsi="Times New Roman"/>
          <w:b/>
          <w:i/>
          <w:sz w:val="28"/>
          <w:szCs w:val="28"/>
          <w:lang w:val="vi-VN"/>
        </w:rPr>
        <w:t xml:space="preserve"> </w:t>
      </w:r>
      <w:r w:rsidR="00DD338B" w:rsidRPr="00305369">
        <w:rPr>
          <w:rFonts w:ascii="Times New Roman" w:hAnsi="Times New Roman"/>
          <w:sz w:val="28"/>
          <w:szCs w:val="28"/>
          <w:lang w:val="vi-VN"/>
        </w:rPr>
        <w:t xml:space="preserve">Trường hợp Bộ </w:t>
      </w:r>
      <w:r w:rsidR="00BA35F3" w:rsidRPr="00305369">
        <w:rPr>
          <w:rFonts w:ascii="Times New Roman" w:hAnsi="Times New Roman"/>
          <w:sz w:val="28"/>
          <w:szCs w:val="28"/>
          <w:lang w:val="vi-VN"/>
        </w:rPr>
        <w:t>Kế hoạch và Đầu tư</w:t>
      </w:r>
      <w:r w:rsidR="00DD338B" w:rsidRPr="00305369">
        <w:rPr>
          <w:rFonts w:ascii="Times New Roman" w:hAnsi="Times New Roman"/>
          <w:sz w:val="28"/>
          <w:szCs w:val="28"/>
          <w:lang w:val="vi-VN"/>
        </w:rPr>
        <w:t xml:space="preserve"> chưa quy định lộ trình áp dụng và hướng dẫn chi tiết theo quy định tạ</w:t>
      </w:r>
      <w:r w:rsidR="008E5BB7" w:rsidRPr="00305369">
        <w:rPr>
          <w:rFonts w:ascii="Times New Roman" w:hAnsi="Times New Roman"/>
          <w:sz w:val="28"/>
          <w:szCs w:val="28"/>
          <w:lang w:val="vi-VN"/>
        </w:rPr>
        <w:t xml:space="preserve">i </w:t>
      </w:r>
      <w:r w:rsidR="002C212D">
        <w:rPr>
          <w:rFonts w:ascii="Times New Roman" w:hAnsi="Times New Roman"/>
          <w:sz w:val="28"/>
          <w:szCs w:val="28"/>
        </w:rPr>
        <w:t>đ</w:t>
      </w:r>
      <w:r w:rsidR="00DD338B" w:rsidRPr="00305369">
        <w:rPr>
          <w:rFonts w:ascii="Times New Roman" w:hAnsi="Times New Roman"/>
          <w:sz w:val="28"/>
          <w:szCs w:val="28"/>
          <w:lang w:val="vi-VN"/>
        </w:rPr>
        <w:t>iể</w:t>
      </w:r>
      <w:r w:rsidR="008E5BB7" w:rsidRPr="00305369">
        <w:rPr>
          <w:rFonts w:ascii="Times New Roman" w:hAnsi="Times New Roman"/>
          <w:sz w:val="28"/>
          <w:szCs w:val="28"/>
          <w:lang w:val="vi-VN"/>
        </w:rPr>
        <w:t xml:space="preserve">m b </w:t>
      </w:r>
      <w:r w:rsidR="002C212D">
        <w:rPr>
          <w:rFonts w:ascii="Times New Roman" w:hAnsi="Times New Roman"/>
          <w:sz w:val="28"/>
          <w:szCs w:val="28"/>
        </w:rPr>
        <w:t>k</w:t>
      </w:r>
      <w:r w:rsidR="00DD338B" w:rsidRPr="00305369">
        <w:rPr>
          <w:rFonts w:ascii="Times New Roman" w:hAnsi="Times New Roman"/>
          <w:sz w:val="28"/>
          <w:szCs w:val="28"/>
          <w:lang w:val="vi-VN"/>
        </w:rPr>
        <w:t>hoản 1 Điều 91 Nghị định này, nhà đầu tư nộp hồ sơ dự sơ tuyển tới bên mời thầu theo yêu cầu của hồ sơ mời sơ tuyể</w:t>
      </w:r>
      <w:r w:rsidR="00A6707B" w:rsidRPr="00305369">
        <w:rPr>
          <w:rFonts w:ascii="Times New Roman" w:hAnsi="Times New Roman"/>
          <w:sz w:val="28"/>
          <w:szCs w:val="28"/>
          <w:lang w:val="vi-VN"/>
        </w:rPr>
        <w:t>n;</w:t>
      </w:r>
    </w:p>
    <w:p w:rsidR="004D7636" w:rsidRDefault="007A739C" w:rsidP="004D7636">
      <w:pPr>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Bên mời thầu tiếp nhận và quản lý các hồ sơ dự sơ tuyển đã nộp theo chế độ quản lý hồ sơ mật cho đến khi công khai kết quả sơ tuyển; trong mọi trường hợp không được tiết lộ thông tin trong hồ sơ dự sơ tuyển của nhà đầu tư này cho nhà đầu tư khác, trừ các thông tin được công khai khi mở thầu. Hồ sơ dự sơ tuyển được </w:t>
      </w:r>
      <w:r w:rsidRPr="00305369">
        <w:rPr>
          <w:rFonts w:ascii="Times New Roman" w:hAnsi="Times New Roman"/>
          <w:sz w:val="28"/>
          <w:szCs w:val="28"/>
          <w:shd w:val="solid" w:color="FFFFFF" w:fill="auto"/>
          <w:lang w:val="vi-VN"/>
        </w:rPr>
        <w:t>gửi</w:t>
      </w:r>
      <w:r w:rsidRPr="00305369">
        <w:rPr>
          <w:rFonts w:ascii="Times New Roman" w:hAnsi="Times New Roman"/>
          <w:sz w:val="28"/>
          <w:szCs w:val="28"/>
          <w:lang w:val="vi-VN"/>
        </w:rPr>
        <w:t xml:space="preserve"> đến bên mời thầu sau thời điểm đóng thầu sẽ không được mở, không hợp lệ và bị loại. Bất kỳ tài liệu nào được nhà đầu tư gửi đến sau thời điểm đóng thầu để </w:t>
      </w:r>
      <w:r w:rsidRPr="00305369">
        <w:rPr>
          <w:rFonts w:ascii="Times New Roman" w:hAnsi="Times New Roman"/>
          <w:sz w:val="28"/>
          <w:szCs w:val="28"/>
          <w:shd w:val="solid" w:color="FFFFFF" w:fill="auto"/>
          <w:lang w:val="vi-VN"/>
        </w:rPr>
        <w:t>sửa đổi</w:t>
      </w:r>
      <w:r w:rsidRPr="00305369">
        <w:rPr>
          <w:rFonts w:ascii="Times New Roman" w:hAnsi="Times New Roman"/>
          <w:sz w:val="28"/>
          <w:szCs w:val="28"/>
          <w:lang w:val="vi-VN"/>
        </w:rPr>
        <w:t>, bổ sung hồ sơ dự sơ tuyển đã nộp đều không hợp lệ, trừ tài liệu nhà đầu tư gửi đến để làm rõ hồ sơ dự sơ tuyển theo yêu cầu của bên mời thầu hoặc tài liệu làm rõ, bổ sung nhằm chứng minh tư cách hợp lệ, năng lực và kinh nghiệm của nhà đầu tư;</w:t>
      </w:r>
    </w:p>
    <w:p w:rsidR="004D7636" w:rsidRDefault="007A739C" w:rsidP="004D7636">
      <w:pPr>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c) Khi muốn sửa đổi hoặc rút hồ sơ dự sơ tuyển đã nộp, nhà đầu tư phải có văn bản đề nghị gửi đến bên mời thầu. Bên mời thầu chỉ chấp thuận việc sửa đổi hoặc rút hồ sơ dự sơ tuyển của nhà đầu tư nếu nhận được </w:t>
      </w:r>
      <w:r w:rsidRPr="00305369">
        <w:rPr>
          <w:rFonts w:ascii="Times New Roman" w:hAnsi="Times New Roman"/>
          <w:sz w:val="28"/>
          <w:szCs w:val="28"/>
          <w:shd w:val="solid" w:color="FFFFFF" w:fill="auto"/>
          <w:lang w:val="vi-VN"/>
        </w:rPr>
        <w:t>văn</w:t>
      </w:r>
      <w:r w:rsidRPr="00305369">
        <w:rPr>
          <w:rFonts w:ascii="Times New Roman" w:hAnsi="Times New Roman"/>
          <w:sz w:val="28"/>
          <w:szCs w:val="28"/>
          <w:lang w:val="vi-VN"/>
        </w:rPr>
        <w:t xml:space="preserve"> bản đề nghị trước thời điểm đóng thầu;</w:t>
      </w:r>
    </w:p>
    <w:p w:rsidR="004D7636" w:rsidRDefault="007A739C" w:rsidP="004D7636">
      <w:pPr>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d) Bên mời thầu phải tiếp nhận hồ sơ dự sơ tuyển của tất cả các nhà đầu tư nộp hồ sơ dự sơ tuyển trước thời điểm đóng thầu, kể cả trường hợp nhà đầu tư tham dự thầu chưa mua hoặc chưa nhận hồ sơ mời sơ tuyển trực tiếp từ bên mời thầu. Trường hợp chưa mua hồ sơ mời sơ tuyển thì nhà đầu tư phải trả cho bên mời thầu một khoản tiền bằng giá bán hồ sơ mời sơ tuyển trước khi hồ sơ dự sơ tuyển được tiếp nhận.</w:t>
      </w:r>
    </w:p>
    <w:p w:rsidR="004D7636" w:rsidRDefault="00492A96"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lastRenderedPageBreak/>
        <w:t>2. Mở thầu</w:t>
      </w:r>
      <w:r w:rsidR="00F16DB2" w:rsidRPr="00305369">
        <w:rPr>
          <w:rFonts w:ascii="Times New Roman" w:hAnsi="Times New Roman"/>
          <w:sz w:val="28"/>
          <w:szCs w:val="28"/>
          <w:lang w:val="vi-VN"/>
        </w:rPr>
        <w:t>:</w:t>
      </w:r>
    </w:p>
    <w:p w:rsidR="004D7636" w:rsidRDefault="00492A96"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 xml:space="preserve">Hồ sơ dự sơ tuyển nộp theo thời gian và địa điểm quy định trong hồ sơ mời sơ tuyển sẽ được mở </w:t>
      </w:r>
      <w:r w:rsidR="002E1B56" w:rsidRPr="00305369">
        <w:rPr>
          <w:rFonts w:ascii="Times New Roman" w:eastAsia="Times New Roman" w:hAnsi="Times New Roman"/>
          <w:sz w:val="28"/>
          <w:szCs w:val="28"/>
          <w:lang w:val="vi-VN"/>
        </w:rPr>
        <w:t xml:space="preserve">công khai và bắt đầu </w:t>
      </w:r>
      <w:r w:rsidR="00F40826" w:rsidRPr="00305369">
        <w:rPr>
          <w:rFonts w:ascii="Times New Roman" w:eastAsia="Times New Roman" w:hAnsi="Times New Roman"/>
          <w:sz w:val="28"/>
          <w:szCs w:val="28"/>
          <w:lang w:val="vi-VN"/>
        </w:rPr>
        <w:t xml:space="preserve">ngay </w:t>
      </w:r>
      <w:r w:rsidR="002E1B56" w:rsidRPr="00305369">
        <w:rPr>
          <w:rFonts w:ascii="Times New Roman" w:eastAsia="Times New Roman" w:hAnsi="Times New Roman"/>
          <w:sz w:val="28"/>
          <w:szCs w:val="28"/>
          <w:lang w:val="vi-VN"/>
        </w:rPr>
        <w:t>trong vòng 01 giờ, kể từ thời điểm đóng thầu</w:t>
      </w:r>
      <w:r w:rsidRPr="00305369">
        <w:rPr>
          <w:rFonts w:ascii="Times New Roman" w:eastAsia="Times New Roman" w:hAnsi="Times New Roman"/>
          <w:sz w:val="28"/>
          <w:szCs w:val="28"/>
          <w:lang w:val="vi-VN"/>
        </w:rPr>
        <w:t>. Việc mở hồ sơ dự sơ tuyển phải được ghi thành biên bản và biên bản mở thầu phải được gửi cho các nhà đầu tư nộp hồ sơ dự sơ tuyển. Hồ sơ dự sơ tuyển được gửi đến sau thời điểm đóng thầu sẽ không được mở, không hợp lệ và bị loại.</w:t>
      </w:r>
    </w:p>
    <w:p w:rsidR="004D7636" w:rsidRDefault="00617746" w:rsidP="004D7636">
      <w:pPr>
        <w:pStyle w:val="iu1"/>
        <w:spacing w:before="240" w:after="0" w:line="240" w:lineRule="auto"/>
        <w:ind w:firstLine="567"/>
      </w:pPr>
      <w:bookmarkStart w:id="109" w:name="_Toc387406376"/>
      <w:bookmarkStart w:id="110" w:name="_Toc400704574"/>
      <w:bookmarkStart w:id="111" w:name="_Toc410311809"/>
      <w:r w:rsidRPr="00305369">
        <w:t xml:space="preserve">Điều </w:t>
      </w:r>
      <w:r w:rsidR="00F87E1B" w:rsidRPr="00305369">
        <w:t>2</w:t>
      </w:r>
      <w:r w:rsidR="00574800" w:rsidRPr="00305369">
        <w:rPr>
          <w:lang w:val="vi-VN"/>
        </w:rPr>
        <w:t>2</w:t>
      </w:r>
      <w:r w:rsidR="0066476B" w:rsidRPr="00305369">
        <w:t>. Đánh giá hồ sơ dự sơ tuyển</w:t>
      </w:r>
      <w:bookmarkEnd w:id="109"/>
      <w:bookmarkEnd w:id="110"/>
      <w:bookmarkEnd w:id="111"/>
    </w:p>
    <w:p w:rsidR="004D7636" w:rsidRDefault="0066476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1. </w:t>
      </w:r>
      <w:r w:rsidRPr="00305369">
        <w:rPr>
          <w:rFonts w:ascii="Times New Roman" w:eastAsia="Times New Roman" w:hAnsi="Times New Roman"/>
          <w:sz w:val="28"/>
          <w:szCs w:val="28"/>
          <w:lang w:val="vi-VN"/>
        </w:rPr>
        <w:t xml:space="preserve">Việc đánh giá hồ sơ dự sơ tuyển thực hiện theo tiêu chuẩn đánh giá quy định trong hồ sơ mời sơ tuyển. Hồ sơ dự sơ tuyển của nhà đầu tư có số điểm được đánh giá không thấp hơn mức điểm yêu cầu tối thiểu được đưa vào danh sách ngắn; hồ sơ dự sơ tuyển của nhà đầu tư có số điểm cao nhất được </w:t>
      </w:r>
      <w:r w:rsidRPr="00305369">
        <w:rPr>
          <w:rFonts w:ascii="Times New Roman" w:eastAsia="Times New Roman" w:hAnsi="Times New Roman"/>
          <w:spacing w:val="-4"/>
          <w:sz w:val="28"/>
          <w:szCs w:val="28"/>
          <w:lang w:val="vi-VN"/>
        </w:rPr>
        <w:t>xếp thứ nhất; trường hợp có nhiều hơn 03 nhà đầu tư đáp ứng yêu cầu thì lựa chọn tối thiểu 03 và tối đa 05 nhà đầu tư xếp hạng cao nhất vào danh sách ngắn.</w:t>
      </w:r>
    </w:p>
    <w:p w:rsidR="004D7636" w:rsidRDefault="0066476B" w:rsidP="004D7636">
      <w:pPr>
        <w:widowControl w:val="0"/>
        <w:tabs>
          <w:tab w:val="left" w:pos="720"/>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2. Làm rõ hồ sơ dự sơ tuyển: </w:t>
      </w:r>
    </w:p>
    <w:p w:rsidR="004D7636" w:rsidRDefault="0066476B" w:rsidP="004D7636">
      <w:pPr>
        <w:widowControl w:val="0"/>
        <w:tabs>
          <w:tab w:val="left" w:pos="720"/>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a) Sau khi mở thầu, nhà đầu tư có trách nhiệm làm rõ hồ sơ dự sơ tuyển theo yêu cầu của bên mời thầu. Trường hợp hồ sơ dự sơ tuyển của nhà đầu tư thiếu tài liệu chứng minh tư cách hợp lệ, năng lực và kinh nghiệm thì bên mời thầu yêu cầu nhà đầu tư làm rõ, bổ sung tài liệu để chứng minh tư cách hợp lệ, năng lực và kinh nghiệm;</w:t>
      </w:r>
    </w:p>
    <w:p w:rsidR="004D7636" w:rsidRDefault="0066476B" w:rsidP="004D7636">
      <w:pPr>
        <w:pStyle w:val="NormalWeb"/>
        <w:widowControl w:val="0"/>
        <w:tabs>
          <w:tab w:val="left" w:pos="851"/>
        </w:tabs>
        <w:spacing w:before="240" w:beforeAutospacing="0" w:after="0" w:afterAutospacing="0"/>
        <w:ind w:firstLine="567"/>
        <w:jc w:val="both"/>
        <w:rPr>
          <w:sz w:val="28"/>
          <w:szCs w:val="28"/>
          <w:lang w:val="vi-VN"/>
        </w:rPr>
      </w:pPr>
      <w:r w:rsidRPr="00305369">
        <w:rPr>
          <w:sz w:val="28"/>
          <w:szCs w:val="28"/>
          <w:lang w:val="vi-VN"/>
        </w:rPr>
        <w:t>b) Trường hợp sau khi đóng thầu, nếu nhà đầu tư phát hiện hồ sơ dự sơ tuyển thiếu tài liệu chứng minh tư cách hợp lệ, năng lực và kinh nghiệm thì nhà đầu tư</w:t>
      </w:r>
      <w:r w:rsidR="00106A46" w:rsidRPr="00305369">
        <w:rPr>
          <w:sz w:val="28"/>
          <w:szCs w:val="28"/>
          <w:lang w:val="vi-VN"/>
        </w:rPr>
        <w:t xml:space="preserve"> </w:t>
      </w:r>
      <w:r w:rsidRPr="00305369">
        <w:rPr>
          <w:sz w:val="28"/>
          <w:szCs w:val="28"/>
          <w:lang w:val="vi-VN"/>
        </w:rPr>
        <w:t>được phép gửi tài liệu đến bên mời thầu để làm rõ. Bên mời thầu có trách nhiệm tiếp nhận những tài liệu làm rõ của nhà đầu tư</w:t>
      </w:r>
      <w:r w:rsidR="00106A46" w:rsidRPr="00305369">
        <w:rPr>
          <w:sz w:val="28"/>
          <w:szCs w:val="28"/>
          <w:lang w:val="vi-VN"/>
        </w:rPr>
        <w:t xml:space="preserve"> </w:t>
      </w:r>
      <w:r w:rsidRPr="00305369">
        <w:rPr>
          <w:sz w:val="28"/>
          <w:szCs w:val="28"/>
          <w:lang w:val="vi-VN"/>
        </w:rPr>
        <w:t>để xem xét, đánh giá; các tài liệu bổ sung, làm rõ về tư cách hợp lệ, năng lực và kinh nghiệm được coi như một phần của hồ sơ dự sơ tuyển;</w:t>
      </w:r>
    </w:p>
    <w:p w:rsidR="004D7636" w:rsidRDefault="0066476B" w:rsidP="004D7636">
      <w:pPr>
        <w:pStyle w:val="NormalWeb"/>
        <w:widowControl w:val="0"/>
        <w:tabs>
          <w:tab w:val="left" w:pos="851"/>
        </w:tabs>
        <w:spacing w:before="240" w:beforeAutospacing="0" w:after="0" w:afterAutospacing="0"/>
        <w:ind w:firstLine="567"/>
        <w:jc w:val="both"/>
        <w:rPr>
          <w:sz w:val="28"/>
          <w:szCs w:val="28"/>
          <w:lang w:val="vi-VN"/>
        </w:rPr>
      </w:pPr>
      <w:r w:rsidRPr="00305369">
        <w:rPr>
          <w:sz w:val="28"/>
          <w:szCs w:val="28"/>
          <w:lang w:val="vi-VN"/>
        </w:rPr>
        <w:t xml:space="preserve">c) Việc làm rõ hồ sơ dự sơ tuyển chỉ được thực hiện giữa bên mời thầu và nhà đầu tư có hồ sơ dự sơ tuyển cần phải làm rõ. Nội dung làm rõ hồ sơ dự sơ tuyển phải thể hiện bằng văn bản và được bên mời thầu bảo quản như một phần của hồ sơ dự </w:t>
      </w:r>
      <w:r w:rsidR="003D70B8" w:rsidRPr="00305369">
        <w:rPr>
          <w:sz w:val="28"/>
          <w:szCs w:val="28"/>
          <w:lang w:val="vi-VN"/>
        </w:rPr>
        <w:t>sơ</w:t>
      </w:r>
      <w:r w:rsidR="004A04B9" w:rsidRPr="00305369">
        <w:rPr>
          <w:sz w:val="28"/>
          <w:szCs w:val="28"/>
          <w:lang w:val="vi-VN"/>
        </w:rPr>
        <w:t xml:space="preserve"> </w:t>
      </w:r>
      <w:r w:rsidRPr="00305369">
        <w:rPr>
          <w:sz w:val="28"/>
          <w:szCs w:val="28"/>
          <w:lang w:val="vi-VN"/>
        </w:rPr>
        <w:t>tuyển. Việc làm rõ phải đảm bảo nguyên tắc không làm thay đổi bản chất của nhà đầu tư</w:t>
      </w:r>
      <w:r w:rsidR="004A04B9" w:rsidRPr="00305369">
        <w:rPr>
          <w:sz w:val="28"/>
          <w:szCs w:val="28"/>
          <w:lang w:val="vi-VN"/>
        </w:rPr>
        <w:t xml:space="preserve"> </w:t>
      </w:r>
      <w:r w:rsidRPr="00305369">
        <w:rPr>
          <w:sz w:val="28"/>
          <w:szCs w:val="28"/>
          <w:lang w:val="vi-VN"/>
        </w:rPr>
        <w:t>tham dự thầu.</w:t>
      </w:r>
    </w:p>
    <w:p w:rsidR="004D7636" w:rsidRDefault="00617746" w:rsidP="004D7636">
      <w:pPr>
        <w:pStyle w:val="iu1"/>
        <w:spacing w:before="240" w:after="0" w:line="240" w:lineRule="auto"/>
        <w:ind w:firstLine="567"/>
        <w:rPr>
          <w:lang w:val="vi-VN"/>
        </w:rPr>
      </w:pPr>
      <w:bookmarkStart w:id="112" w:name="_Toc387406377"/>
      <w:bookmarkStart w:id="113" w:name="_Toc400704575"/>
      <w:bookmarkStart w:id="114" w:name="_Toc410311810"/>
      <w:r w:rsidRPr="00305369">
        <w:t xml:space="preserve">Điều </w:t>
      </w:r>
      <w:r w:rsidR="00F87E1B" w:rsidRPr="00305369">
        <w:t>2</w:t>
      </w:r>
      <w:r w:rsidR="00574800" w:rsidRPr="00305369">
        <w:rPr>
          <w:lang w:val="vi-VN"/>
        </w:rPr>
        <w:t>3</w:t>
      </w:r>
      <w:r w:rsidR="0066476B" w:rsidRPr="00305369">
        <w:t>. Trình, thẩm định, phê duyệt</w:t>
      </w:r>
      <w:r w:rsidR="000F21CA" w:rsidRPr="00305369">
        <w:rPr>
          <w:lang w:val="vi-VN"/>
        </w:rPr>
        <w:t xml:space="preserve"> kết quả sơ tuyển</w:t>
      </w:r>
      <w:r w:rsidR="0066476B" w:rsidRPr="00305369">
        <w:t xml:space="preserve"> và công khai </w:t>
      </w:r>
      <w:bookmarkEnd w:id="112"/>
      <w:bookmarkEnd w:id="113"/>
      <w:r w:rsidR="00507739" w:rsidRPr="00305369">
        <w:rPr>
          <w:lang w:val="vi-VN"/>
        </w:rPr>
        <w:t>danh sách ngắn</w:t>
      </w:r>
      <w:bookmarkEnd w:id="114"/>
    </w:p>
    <w:p w:rsidR="004D7636" w:rsidRDefault="0066476B"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1.</w:t>
      </w:r>
      <w:r w:rsidR="00A6146E" w:rsidRPr="00305369">
        <w:rPr>
          <w:rFonts w:ascii="Times New Roman" w:hAnsi="Times New Roman"/>
          <w:sz w:val="28"/>
          <w:szCs w:val="28"/>
          <w:lang w:val="vi-VN"/>
        </w:rPr>
        <w:t xml:space="preserve"> </w:t>
      </w:r>
      <w:r w:rsidRPr="00305369">
        <w:rPr>
          <w:rFonts w:ascii="Times New Roman" w:hAnsi="Times New Roman"/>
          <w:sz w:val="28"/>
          <w:szCs w:val="28"/>
          <w:lang w:val="vi-VN"/>
        </w:rPr>
        <w:t>Trên cơ sở báo cáo kết quả đánh giá hồ sơ dự sơ tuyển, bên mời thầu trình phê duyệt kết quả sơ tuyển, trong đó nêu rõ ý kiến của bên mời thầu về các nội dung đánh giá của tổ</w:t>
      </w:r>
      <w:r w:rsidR="003D70B8" w:rsidRPr="00305369">
        <w:rPr>
          <w:rFonts w:ascii="Times New Roman" w:hAnsi="Times New Roman"/>
          <w:sz w:val="28"/>
          <w:szCs w:val="28"/>
          <w:lang w:val="vi-VN"/>
        </w:rPr>
        <w:t xml:space="preserve"> chuyên gia</w:t>
      </w:r>
      <w:r w:rsidR="00A6146E" w:rsidRPr="00305369">
        <w:rPr>
          <w:rFonts w:ascii="Times New Roman" w:hAnsi="Times New Roman"/>
          <w:sz w:val="28"/>
          <w:szCs w:val="28"/>
          <w:lang w:val="vi-VN"/>
        </w:rPr>
        <w:t>.</w:t>
      </w:r>
    </w:p>
    <w:p w:rsidR="004D7636" w:rsidRDefault="004D7636" w:rsidP="004D7636">
      <w:pPr>
        <w:widowControl w:val="0"/>
        <w:tabs>
          <w:tab w:val="left" w:pos="851"/>
        </w:tabs>
        <w:spacing w:before="240" w:after="0" w:line="240" w:lineRule="auto"/>
        <w:ind w:firstLine="567"/>
        <w:jc w:val="both"/>
        <w:rPr>
          <w:rFonts w:ascii="Times New Roman" w:hAnsi="Times New Roman"/>
          <w:sz w:val="28"/>
          <w:szCs w:val="28"/>
          <w:lang w:val="vi-VN"/>
        </w:rPr>
      </w:pPr>
      <w:r w:rsidRPr="004D7636">
        <w:rPr>
          <w:rFonts w:ascii="Times New Roman" w:hAnsi="Times New Roman"/>
          <w:spacing w:val="-4"/>
          <w:sz w:val="28"/>
          <w:szCs w:val="28"/>
          <w:lang w:val="vi-VN"/>
        </w:rPr>
        <w:lastRenderedPageBreak/>
        <w:t xml:space="preserve">2. Kết quả sơ tuyển phải được thẩm định theo quy định tại </w:t>
      </w:r>
      <w:r w:rsidRPr="004D7636">
        <w:rPr>
          <w:rFonts w:ascii="Times New Roman" w:hAnsi="Times New Roman"/>
          <w:spacing w:val="-4"/>
          <w:sz w:val="28"/>
          <w:szCs w:val="28"/>
        </w:rPr>
        <w:t>k</w:t>
      </w:r>
      <w:r w:rsidRPr="004D7636">
        <w:rPr>
          <w:rFonts w:ascii="Times New Roman" w:hAnsi="Times New Roman"/>
          <w:spacing w:val="-4"/>
          <w:sz w:val="28"/>
          <w:szCs w:val="28"/>
          <w:lang w:val="vi-VN"/>
        </w:rPr>
        <w:t>hoản 2 Điều 76</w:t>
      </w:r>
      <w:r w:rsidR="00F87E1B" w:rsidRPr="00305369">
        <w:rPr>
          <w:rFonts w:ascii="Times New Roman" w:hAnsi="Times New Roman"/>
          <w:sz w:val="28"/>
          <w:szCs w:val="28"/>
          <w:lang w:val="vi-VN"/>
        </w:rPr>
        <w:t xml:space="preserve"> </w:t>
      </w:r>
      <w:r w:rsidR="0066476B" w:rsidRPr="00305369">
        <w:rPr>
          <w:rFonts w:ascii="Times New Roman" w:hAnsi="Times New Roman"/>
          <w:sz w:val="28"/>
          <w:szCs w:val="28"/>
          <w:lang w:val="vi-VN"/>
        </w:rPr>
        <w:t>Nghị định này trước khi phê duyệ</w:t>
      </w:r>
      <w:r w:rsidR="00A6146E" w:rsidRPr="00305369">
        <w:rPr>
          <w:rFonts w:ascii="Times New Roman" w:hAnsi="Times New Roman"/>
          <w:sz w:val="28"/>
          <w:szCs w:val="28"/>
          <w:lang w:val="vi-VN"/>
        </w:rPr>
        <w:t>t.</w:t>
      </w:r>
    </w:p>
    <w:p w:rsidR="004D7636" w:rsidRDefault="00440B1D"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3</w:t>
      </w:r>
      <w:r w:rsidR="001213D4" w:rsidRPr="00305369">
        <w:rPr>
          <w:rFonts w:ascii="Times New Roman" w:hAnsi="Times New Roman"/>
          <w:sz w:val="28"/>
          <w:szCs w:val="28"/>
          <w:lang w:val="vi-VN"/>
        </w:rPr>
        <w:t xml:space="preserve">. Trong trường hợp chỉ có một nhà đầu tư đăng ký và đáp ứng yêu cầu của hồ sơ mời sơ tuyển hoặc chỉ có một nhà đầu tư trúng sơ tuyển, cơ quan nhà nước có thẩm quyền giao bên mời thầu thực hiện các thủ tục để thông báo </w:t>
      </w:r>
      <w:r w:rsidR="005209DF" w:rsidRPr="00305369">
        <w:rPr>
          <w:rFonts w:ascii="Times New Roman" w:hAnsi="Times New Roman"/>
          <w:sz w:val="28"/>
          <w:szCs w:val="28"/>
          <w:lang w:val="vi-VN"/>
        </w:rPr>
        <w:t xml:space="preserve">gia hạn </w:t>
      </w:r>
      <w:r w:rsidR="001213D4" w:rsidRPr="00305369">
        <w:rPr>
          <w:rFonts w:ascii="Times New Roman" w:hAnsi="Times New Roman"/>
          <w:sz w:val="28"/>
          <w:szCs w:val="28"/>
          <w:lang w:val="vi-VN"/>
        </w:rPr>
        <w:t>về việc tiếp tục nhận hồ sơ dự sơ tuyển trong thời hạn 20 ngày (kể từ ngày thông báo)</w:t>
      </w:r>
      <w:r w:rsidRPr="00305369">
        <w:rPr>
          <w:rFonts w:ascii="Times New Roman" w:hAnsi="Times New Roman"/>
          <w:sz w:val="28"/>
          <w:szCs w:val="28"/>
          <w:lang w:val="vi-VN"/>
        </w:rPr>
        <w:t>.</w:t>
      </w:r>
    </w:p>
    <w:p w:rsidR="004D7636" w:rsidRDefault="00440B1D"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4. Sau khi gia hạn, trường hợp không có thêm nhà đầu tư nộp hồ sơ dự sơ tuyển hoặc tất cả các nhà đầu tư mới nộp hồ sơ dự sơ tuyển không đáp ứng yêu cầu của hồ sơ mời sơ tuyển, bên mời thầu báo cáo người có thẩm quyền quyết định xử lý theo một trong hai cách như sau:</w:t>
      </w:r>
    </w:p>
    <w:p w:rsidR="004D7636" w:rsidRPr="004D7636" w:rsidRDefault="00283728" w:rsidP="004D7636">
      <w:pPr>
        <w:widowControl w:val="0"/>
        <w:tabs>
          <w:tab w:val="left" w:pos="851"/>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lang w:val="vi-VN"/>
        </w:rPr>
        <w:t>a)</w:t>
      </w:r>
      <w:r w:rsidR="00440B1D" w:rsidRPr="00305369">
        <w:rPr>
          <w:rFonts w:ascii="Times New Roman" w:hAnsi="Times New Roman"/>
          <w:sz w:val="28"/>
          <w:szCs w:val="28"/>
          <w:lang w:val="vi-VN"/>
        </w:rPr>
        <w:t xml:space="preserve"> Quyết định áp dụng hình thức chỉ định </w:t>
      </w:r>
      <w:r w:rsidR="00896B52" w:rsidRPr="00305369">
        <w:rPr>
          <w:rFonts w:ascii="Times New Roman" w:hAnsi="Times New Roman"/>
          <w:sz w:val="28"/>
          <w:szCs w:val="28"/>
          <w:lang w:val="vi-VN"/>
        </w:rPr>
        <w:t>thầu</w:t>
      </w:r>
      <w:r w:rsidR="005209DF" w:rsidRPr="00305369">
        <w:rPr>
          <w:rFonts w:ascii="Times New Roman" w:hAnsi="Times New Roman"/>
          <w:sz w:val="28"/>
          <w:szCs w:val="28"/>
          <w:lang w:val="vi-VN"/>
        </w:rPr>
        <w:t xml:space="preserve"> theo quy định tại điểm a khoản 3 Điều 9 Nghị định này</w:t>
      </w:r>
      <w:r w:rsidR="00440B1D" w:rsidRPr="00305369">
        <w:rPr>
          <w:rFonts w:ascii="Times New Roman" w:hAnsi="Times New Roman"/>
          <w:sz w:val="28"/>
          <w:szCs w:val="28"/>
          <w:lang w:val="vi-VN"/>
        </w:rPr>
        <w:t xml:space="preserve">. Trong trường hợp này, người có thẩm quyền chịu trách nhiệm </w:t>
      </w:r>
      <w:r w:rsidR="00122DCC" w:rsidRPr="00305369">
        <w:rPr>
          <w:rFonts w:ascii="Times New Roman" w:hAnsi="Times New Roman"/>
          <w:sz w:val="28"/>
          <w:szCs w:val="28"/>
          <w:lang w:val="vi-VN"/>
        </w:rPr>
        <w:t>về việc bảo đảm cạnh tranh, công bằng, minh bạch và hiệu quả kinh tế của quá trình lựa chọn nhà đầu tư</w:t>
      </w:r>
      <w:r w:rsidR="00896B52" w:rsidRPr="00305369">
        <w:rPr>
          <w:rFonts w:ascii="Times New Roman" w:hAnsi="Times New Roman"/>
          <w:sz w:val="28"/>
          <w:szCs w:val="28"/>
          <w:lang w:val="vi-VN"/>
        </w:rPr>
        <w:t xml:space="preserve">; chịu </w:t>
      </w:r>
      <w:r w:rsidR="002E398B" w:rsidRPr="00305369">
        <w:rPr>
          <w:rFonts w:ascii="Times New Roman" w:hAnsi="Times New Roman"/>
          <w:sz w:val="28"/>
          <w:szCs w:val="28"/>
          <w:lang w:val="vi-VN"/>
        </w:rPr>
        <w:t xml:space="preserve">hoàn toàn trách nhiệm theo quy định của pháp luật nếu để xảy ra tình trạng đấu thầu, mời thầu hình thức, thông thầu và các hành vi tiêu cực khác dẫn đến việc khiếu nại, khiếu kiện, thất thoát nguồn lực của </w:t>
      </w:r>
      <w:r w:rsidR="00F244B5">
        <w:rPr>
          <w:rFonts w:ascii="Times New Roman" w:hAnsi="Times New Roman"/>
          <w:sz w:val="28"/>
          <w:szCs w:val="28"/>
        </w:rPr>
        <w:t>N</w:t>
      </w:r>
      <w:r w:rsidR="002E398B" w:rsidRPr="00305369">
        <w:rPr>
          <w:rFonts w:ascii="Times New Roman" w:hAnsi="Times New Roman"/>
          <w:sz w:val="28"/>
          <w:szCs w:val="28"/>
          <w:lang w:val="vi-VN"/>
        </w:rPr>
        <w:t>hà nước</w:t>
      </w:r>
      <w:r w:rsidR="00F244B5">
        <w:rPr>
          <w:rFonts w:ascii="Times New Roman" w:hAnsi="Times New Roman"/>
          <w:sz w:val="28"/>
          <w:szCs w:val="28"/>
        </w:rPr>
        <w:t>;</w:t>
      </w:r>
    </w:p>
    <w:p w:rsidR="004D7636" w:rsidRDefault="00283728"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b)</w:t>
      </w:r>
      <w:r w:rsidR="00440B1D" w:rsidRPr="00305369">
        <w:rPr>
          <w:rFonts w:ascii="Times New Roman" w:hAnsi="Times New Roman"/>
          <w:sz w:val="28"/>
          <w:szCs w:val="28"/>
          <w:lang w:val="vi-VN"/>
        </w:rPr>
        <w:t xml:space="preserve"> Giao bên mời thầu thực hiện các thủ tục để thông báo gia hạn thời gian nhận hồ sơ dự sơ tuyển và rà soát, điều chỉnh nội dung hồ sơ mời sơ tuyển (nếu cần thiết).</w:t>
      </w:r>
    </w:p>
    <w:p w:rsidR="004D7636" w:rsidRDefault="00AA0D14"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w:t>
      </w:r>
      <w:r w:rsidR="00440B1D" w:rsidRPr="00305369">
        <w:rPr>
          <w:rFonts w:ascii="Times New Roman" w:hAnsi="Times New Roman"/>
          <w:sz w:val="28"/>
          <w:szCs w:val="28"/>
          <w:lang w:val="vi-VN"/>
        </w:rPr>
        <w:t xml:space="preserve">5. </w:t>
      </w:r>
      <w:r w:rsidR="00283728" w:rsidRPr="00305369">
        <w:rPr>
          <w:rFonts w:ascii="Times New Roman" w:hAnsi="Times New Roman"/>
          <w:sz w:val="28"/>
          <w:szCs w:val="28"/>
          <w:lang w:val="vi-VN"/>
        </w:rPr>
        <w:t>Việc gia hạn và điều chỉnh nội dung hồ sơ mời sơ tuyển</w:t>
      </w:r>
      <w:r w:rsidR="0056011D" w:rsidRPr="00305369">
        <w:rPr>
          <w:rFonts w:ascii="Times New Roman" w:hAnsi="Times New Roman"/>
          <w:sz w:val="28"/>
          <w:szCs w:val="28"/>
          <w:lang w:val="vi-VN"/>
        </w:rPr>
        <w:t xml:space="preserve"> (nếu có)</w:t>
      </w:r>
      <w:r w:rsidR="00283728" w:rsidRPr="00305369">
        <w:rPr>
          <w:rFonts w:ascii="Times New Roman" w:hAnsi="Times New Roman"/>
          <w:sz w:val="28"/>
          <w:szCs w:val="28"/>
          <w:lang w:val="vi-VN"/>
        </w:rPr>
        <w:t xml:space="preserve"> theo quy định tại </w:t>
      </w:r>
      <w:r w:rsidR="002C212D">
        <w:rPr>
          <w:rFonts w:ascii="Times New Roman" w:hAnsi="Times New Roman"/>
          <w:sz w:val="28"/>
          <w:szCs w:val="28"/>
        </w:rPr>
        <w:t>k</w:t>
      </w:r>
      <w:r w:rsidR="00283728" w:rsidRPr="00305369">
        <w:rPr>
          <w:rFonts w:ascii="Times New Roman" w:hAnsi="Times New Roman"/>
          <w:sz w:val="28"/>
          <w:szCs w:val="28"/>
          <w:lang w:val="vi-VN"/>
        </w:rPr>
        <w:t>hoản 3 và 4 Điều này phải được thông báo rộng rãi</w:t>
      </w:r>
      <w:r w:rsidR="00FB450F" w:rsidRPr="00305369">
        <w:rPr>
          <w:rFonts w:ascii="Times New Roman" w:hAnsi="Times New Roman"/>
          <w:sz w:val="28"/>
          <w:szCs w:val="28"/>
          <w:lang w:val="vi-VN"/>
        </w:rPr>
        <w:t xml:space="preserve"> tới tất cả các nhà đầu tư đã tham dự thầu</w:t>
      </w:r>
      <w:r w:rsidR="001C162C" w:rsidRPr="00305369">
        <w:rPr>
          <w:rFonts w:ascii="Times New Roman" w:hAnsi="Times New Roman"/>
          <w:sz w:val="28"/>
          <w:szCs w:val="28"/>
          <w:lang w:val="vi-VN"/>
        </w:rPr>
        <w:t xml:space="preserve"> và đăng tải trên Hệ thống mạng đấu thầu quốc gia</w:t>
      </w:r>
      <w:r w:rsidR="00630A02" w:rsidRPr="00305369">
        <w:rPr>
          <w:rFonts w:ascii="Times New Roman" w:hAnsi="Times New Roman"/>
          <w:sz w:val="28"/>
          <w:szCs w:val="28"/>
          <w:lang w:val="vi-VN"/>
        </w:rPr>
        <w:t>.</w:t>
      </w:r>
    </w:p>
    <w:p w:rsidR="004D7636" w:rsidRDefault="00630A02"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6. Trong thời gian gia hạn theo quy định tại </w:t>
      </w:r>
      <w:r w:rsidR="002C212D">
        <w:rPr>
          <w:rFonts w:ascii="Times New Roman" w:hAnsi="Times New Roman"/>
          <w:sz w:val="28"/>
          <w:szCs w:val="28"/>
        </w:rPr>
        <w:t>k</w:t>
      </w:r>
      <w:r w:rsidRPr="00305369">
        <w:rPr>
          <w:rFonts w:ascii="Times New Roman" w:hAnsi="Times New Roman"/>
          <w:sz w:val="28"/>
          <w:szCs w:val="28"/>
          <w:lang w:val="vi-VN"/>
        </w:rPr>
        <w:t>hoản 3 và 4 Điều này</w:t>
      </w:r>
      <w:r w:rsidR="00C14598" w:rsidRPr="00305369">
        <w:rPr>
          <w:rFonts w:ascii="Times New Roman" w:hAnsi="Times New Roman"/>
          <w:sz w:val="28"/>
          <w:szCs w:val="28"/>
          <w:lang w:val="vi-VN"/>
        </w:rPr>
        <w:t>, các nhà đầu tư đã nộp hồ sơ dự sơ tuyển có quyền sửa đổi, thay thế hoặc rút hồ sơ dự sơ tuyển đã nộp.</w:t>
      </w:r>
    </w:p>
    <w:p w:rsidR="004D7636" w:rsidRDefault="004D0541"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7. Sau khi tiến hành gia hạn thời gian nhận hồ sơ dự sơ tuyển theo quy định tạ</w:t>
      </w:r>
      <w:r w:rsidR="008E5BB7" w:rsidRPr="00305369">
        <w:rPr>
          <w:rFonts w:ascii="Times New Roman" w:hAnsi="Times New Roman"/>
          <w:sz w:val="28"/>
          <w:szCs w:val="28"/>
          <w:lang w:val="vi-VN"/>
        </w:rPr>
        <w:t xml:space="preserve">i </w:t>
      </w:r>
      <w:r w:rsidR="002C212D">
        <w:rPr>
          <w:rFonts w:ascii="Times New Roman" w:hAnsi="Times New Roman"/>
          <w:sz w:val="28"/>
          <w:szCs w:val="28"/>
        </w:rPr>
        <w:t>đ</w:t>
      </w:r>
      <w:r w:rsidRPr="00305369">
        <w:rPr>
          <w:rFonts w:ascii="Times New Roman" w:hAnsi="Times New Roman"/>
          <w:sz w:val="28"/>
          <w:szCs w:val="28"/>
          <w:lang w:val="vi-VN"/>
        </w:rPr>
        <w:t xml:space="preserve">iểm b </w:t>
      </w:r>
      <w:r w:rsidR="002C212D">
        <w:rPr>
          <w:rFonts w:ascii="Times New Roman" w:hAnsi="Times New Roman"/>
          <w:sz w:val="28"/>
          <w:szCs w:val="28"/>
        </w:rPr>
        <w:t>k</w:t>
      </w:r>
      <w:r w:rsidRPr="00305369">
        <w:rPr>
          <w:rFonts w:ascii="Times New Roman" w:hAnsi="Times New Roman"/>
          <w:sz w:val="28"/>
          <w:szCs w:val="28"/>
          <w:lang w:val="vi-VN"/>
        </w:rPr>
        <w:t>hoản 4 Điều này, trường hợp không có thêm nhà đầu tư nộp hồ sơ dự sơ tuyển hoặc tất cả các nhà đầu tư mới nộp hồ sơ dự sơ tuyển không đáp ứng yêu cầu của hồ sơ mời sơ tuyển</w:t>
      </w:r>
      <w:r w:rsidR="008060A5" w:rsidRPr="00305369">
        <w:rPr>
          <w:rFonts w:ascii="Times New Roman" w:hAnsi="Times New Roman"/>
          <w:sz w:val="28"/>
          <w:szCs w:val="28"/>
          <w:lang w:val="vi-VN"/>
        </w:rPr>
        <w:t xml:space="preserve">, người có thẩm quyền xem xét, phê duyệt kết quả sơ tuyển theo quy định. </w:t>
      </w:r>
    </w:p>
    <w:p w:rsidR="004D7636" w:rsidRDefault="008060A5"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8</w:t>
      </w:r>
      <w:r w:rsidR="0066476B" w:rsidRPr="00305369">
        <w:rPr>
          <w:rFonts w:ascii="Times New Roman" w:hAnsi="Times New Roman"/>
          <w:sz w:val="28"/>
          <w:szCs w:val="28"/>
          <w:lang w:val="vi-VN"/>
        </w:rPr>
        <w:t>. Kết quả sơ tuyển phải được phê duyệt bằng văn bản và căn cứ vào tờ trình phê duyệt, báo cáo thẩm định kết quả sơ tuyể</w:t>
      </w:r>
      <w:r w:rsidR="00A6146E" w:rsidRPr="00305369">
        <w:rPr>
          <w:rFonts w:ascii="Times New Roman" w:hAnsi="Times New Roman"/>
          <w:sz w:val="28"/>
          <w:szCs w:val="28"/>
          <w:lang w:val="vi-VN"/>
        </w:rPr>
        <w:t xml:space="preserve">n. </w:t>
      </w:r>
      <w:r w:rsidR="0066476B" w:rsidRPr="00305369">
        <w:rPr>
          <w:rFonts w:ascii="Times New Roman" w:hAnsi="Times New Roman"/>
          <w:sz w:val="28"/>
          <w:szCs w:val="28"/>
          <w:lang w:val="vi-VN"/>
        </w:rPr>
        <w:t xml:space="preserve">Trường hợp lựa chọn được danh sách ngắn, văn bản phê duyệt kết quả sơ tuyển phải bao gồm tên các nhà đầu tư trúng sơ tuyển và các nội dung cần lưu ý (nếu có). Trường hợp không lựa chọn được danh sách ngắn, </w:t>
      </w:r>
      <w:r w:rsidR="002A53A4" w:rsidRPr="00305369">
        <w:rPr>
          <w:rFonts w:ascii="Times New Roman" w:hAnsi="Times New Roman"/>
          <w:sz w:val="28"/>
          <w:szCs w:val="28"/>
          <w:lang w:val="vi-VN"/>
        </w:rPr>
        <w:t xml:space="preserve">văn bản </w:t>
      </w:r>
      <w:r w:rsidR="0066476B" w:rsidRPr="00305369">
        <w:rPr>
          <w:rFonts w:ascii="Times New Roman" w:hAnsi="Times New Roman"/>
          <w:sz w:val="28"/>
          <w:szCs w:val="28"/>
          <w:lang w:val="vi-VN"/>
        </w:rPr>
        <w:t>phê duyệt kết quả sơ tuyển phải nêu rõ lý do không lựa chọn được danh sách ngắ</w:t>
      </w:r>
      <w:r w:rsidR="00A6146E" w:rsidRPr="00305369">
        <w:rPr>
          <w:rFonts w:ascii="Times New Roman" w:hAnsi="Times New Roman"/>
          <w:sz w:val="28"/>
          <w:szCs w:val="28"/>
          <w:lang w:val="vi-VN"/>
        </w:rPr>
        <w:t>n.</w:t>
      </w:r>
    </w:p>
    <w:p w:rsidR="004D7636" w:rsidRDefault="00331591"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lastRenderedPageBreak/>
        <w:t>9</w:t>
      </w:r>
      <w:r w:rsidR="003F0F28" w:rsidRPr="00305369">
        <w:rPr>
          <w:rFonts w:ascii="Times New Roman" w:eastAsia="Times New Roman" w:hAnsi="Times New Roman"/>
          <w:sz w:val="28"/>
          <w:szCs w:val="28"/>
          <w:lang w:val="vi-VN"/>
        </w:rPr>
        <w:t>. Công khai danh sách ngắn: D</w:t>
      </w:r>
      <w:r w:rsidR="0066476B" w:rsidRPr="00305369">
        <w:rPr>
          <w:rFonts w:ascii="Times New Roman" w:eastAsia="Times New Roman" w:hAnsi="Times New Roman"/>
          <w:sz w:val="28"/>
          <w:szCs w:val="28"/>
          <w:lang w:val="vi-VN"/>
        </w:rPr>
        <w:t>anh sách ngắn phải đ</w:t>
      </w:r>
      <w:r w:rsidR="009A31DB" w:rsidRPr="00305369">
        <w:rPr>
          <w:rFonts w:ascii="Times New Roman" w:eastAsia="Times New Roman" w:hAnsi="Times New Roman"/>
          <w:sz w:val="28"/>
          <w:szCs w:val="28"/>
          <w:lang w:val="vi-VN"/>
        </w:rPr>
        <w:t xml:space="preserve">ược đăng tải theo quy định tại </w:t>
      </w:r>
      <w:r w:rsidR="002C212D">
        <w:rPr>
          <w:rFonts w:ascii="Times New Roman" w:eastAsia="Times New Roman" w:hAnsi="Times New Roman"/>
          <w:sz w:val="28"/>
          <w:szCs w:val="28"/>
        </w:rPr>
        <w:t>đ</w:t>
      </w:r>
      <w:r w:rsidR="00106A46" w:rsidRPr="00305369">
        <w:rPr>
          <w:rFonts w:ascii="Times New Roman" w:eastAsia="Times New Roman" w:hAnsi="Times New Roman"/>
          <w:sz w:val="28"/>
          <w:szCs w:val="28"/>
          <w:lang w:val="vi-VN"/>
        </w:rPr>
        <w:t xml:space="preserve">iểm </w:t>
      </w:r>
      <w:r w:rsidR="00422207" w:rsidRPr="00305369">
        <w:rPr>
          <w:rFonts w:ascii="Times New Roman" w:eastAsia="Times New Roman" w:hAnsi="Times New Roman"/>
          <w:sz w:val="28"/>
          <w:szCs w:val="28"/>
          <w:lang w:val="vi-VN"/>
        </w:rPr>
        <w:t xml:space="preserve">d </w:t>
      </w:r>
      <w:r w:rsidR="002C212D">
        <w:rPr>
          <w:rFonts w:ascii="Times New Roman" w:eastAsia="Times New Roman" w:hAnsi="Times New Roman"/>
          <w:sz w:val="28"/>
          <w:szCs w:val="28"/>
        </w:rPr>
        <w:t>k</w:t>
      </w:r>
      <w:r w:rsidR="0066476B" w:rsidRPr="00305369">
        <w:rPr>
          <w:rFonts w:ascii="Times New Roman" w:eastAsia="Times New Roman" w:hAnsi="Times New Roman"/>
          <w:sz w:val="28"/>
          <w:szCs w:val="28"/>
          <w:lang w:val="vi-VN"/>
        </w:rPr>
        <w:t xml:space="preserve">hoản 1 Điều 4 và </w:t>
      </w:r>
      <w:r w:rsidR="002C212D">
        <w:rPr>
          <w:rFonts w:ascii="Times New Roman" w:hAnsi="Times New Roman"/>
          <w:sz w:val="28"/>
          <w:szCs w:val="28"/>
        </w:rPr>
        <w:t>k</w:t>
      </w:r>
      <w:r w:rsidR="002C212D" w:rsidRPr="00305369">
        <w:rPr>
          <w:rFonts w:ascii="Times New Roman" w:hAnsi="Times New Roman"/>
          <w:sz w:val="28"/>
          <w:szCs w:val="28"/>
          <w:lang w:val="vi-VN"/>
        </w:rPr>
        <w:t xml:space="preserve">hoản </w:t>
      </w:r>
      <w:r w:rsidR="0066476B" w:rsidRPr="00305369">
        <w:rPr>
          <w:rFonts w:ascii="Times New Roman" w:hAnsi="Times New Roman"/>
          <w:sz w:val="28"/>
          <w:szCs w:val="28"/>
          <w:lang w:val="vi-VN"/>
        </w:rPr>
        <w:t>2 Điều 5</w:t>
      </w:r>
      <w:r w:rsidR="0066476B" w:rsidRPr="00305369">
        <w:rPr>
          <w:rFonts w:ascii="Times New Roman" w:eastAsia="Times New Roman" w:hAnsi="Times New Roman"/>
          <w:sz w:val="28"/>
          <w:szCs w:val="28"/>
          <w:lang w:val="vi-VN"/>
        </w:rPr>
        <w:t xml:space="preserve"> Nghị định này và gửi thông báo đến các nhà đầu tư nộp hồ sơ dự sơ tuyển.</w:t>
      </w:r>
    </w:p>
    <w:p w:rsidR="004D7636" w:rsidRDefault="004D7636" w:rsidP="004D7636">
      <w:pPr>
        <w:pStyle w:val="Mc1"/>
        <w:spacing w:before="0" w:after="0" w:line="240" w:lineRule="auto"/>
      </w:pPr>
      <w:bookmarkStart w:id="115" w:name="_Toc400704576"/>
      <w:bookmarkStart w:id="116" w:name="_Toc410311811"/>
    </w:p>
    <w:p w:rsidR="004D7636" w:rsidRDefault="0066476B" w:rsidP="004D7636">
      <w:pPr>
        <w:pStyle w:val="Mc1"/>
        <w:spacing w:before="0" w:after="0" w:line="240" w:lineRule="auto"/>
      </w:pPr>
      <w:r w:rsidRPr="00305369">
        <w:t>Mục 2</w:t>
      </w:r>
      <w:bookmarkEnd w:id="115"/>
      <w:bookmarkEnd w:id="116"/>
    </w:p>
    <w:p w:rsidR="004D7636" w:rsidRPr="004D7636" w:rsidRDefault="004D7636" w:rsidP="004D7636">
      <w:pPr>
        <w:pStyle w:val="Mc1"/>
        <w:spacing w:before="0" w:after="0" w:line="240" w:lineRule="auto"/>
        <w:rPr>
          <w:sz w:val="26"/>
        </w:rPr>
      </w:pPr>
      <w:bookmarkStart w:id="117" w:name="_Toc400704577"/>
      <w:bookmarkStart w:id="118" w:name="_Toc410311812"/>
      <w:r w:rsidRPr="004D7636">
        <w:rPr>
          <w:sz w:val="26"/>
        </w:rPr>
        <w:t>KẾ HOẠCH LỰA CHỌN NHÀ ĐẦU TƯ</w:t>
      </w:r>
      <w:bookmarkEnd w:id="117"/>
      <w:bookmarkEnd w:id="118"/>
    </w:p>
    <w:p w:rsidR="004D7636" w:rsidRPr="004D7636" w:rsidRDefault="004D7636" w:rsidP="004D7636">
      <w:pPr>
        <w:pStyle w:val="Mc1"/>
        <w:spacing w:before="0" w:after="0" w:line="240" w:lineRule="auto"/>
        <w:rPr>
          <w:sz w:val="16"/>
          <w:lang w:val="vi-VN"/>
        </w:rPr>
      </w:pPr>
    </w:p>
    <w:p w:rsidR="004D7636" w:rsidRDefault="00617746" w:rsidP="004D7636">
      <w:pPr>
        <w:pStyle w:val="iu1"/>
        <w:spacing w:before="240" w:after="0" w:line="240" w:lineRule="auto"/>
        <w:ind w:firstLine="567"/>
      </w:pPr>
      <w:bookmarkStart w:id="119" w:name="_Toc387406379"/>
      <w:bookmarkStart w:id="120" w:name="_Toc400704578"/>
      <w:bookmarkStart w:id="121" w:name="_Toc410311813"/>
      <w:r w:rsidRPr="00305369">
        <w:t xml:space="preserve">Điều </w:t>
      </w:r>
      <w:r w:rsidR="00F87E1B" w:rsidRPr="00305369">
        <w:t>2</w:t>
      </w:r>
      <w:r w:rsidR="00574800" w:rsidRPr="00305369">
        <w:rPr>
          <w:lang w:val="vi-VN"/>
        </w:rPr>
        <w:t>4</w:t>
      </w:r>
      <w:r w:rsidR="0066476B" w:rsidRPr="00305369">
        <w:t>. Lập kế hoạch lựa chọn nhà đầu tư</w:t>
      </w:r>
      <w:bookmarkEnd w:id="119"/>
      <w:bookmarkEnd w:id="120"/>
      <w:bookmarkEnd w:id="121"/>
    </w:p>
    <w:p w:rsidR="004D7636" w:rsidRDefault="00200C21"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1. Căn cứ lập kế hoạch lựa chọn nhà đầu tư:</w:t>
      </w:r>
    </w:p>
    <w:p w:rsidR="004D7636" w:rsidRDefault="00200C21"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a) </w:t>
      </w:r>
      <w:r w:rsidR="00E40697" w:rsidRPr="00305369">
        <w:rPr>
          <w:rFonts w:ascii="Times New Roman" w:hAnsi="Times New Roman"/>
          <w:sz w:val="28"/>
          <w:szCs w:val="28"/>
          <w:lang w:val="vi-VN"/>
        </w:rPr>
        <w:t>Đối với dự án PPP</w:t>
      </w:r>
      <w:r w:rsidR="00D9577A" w:rsidRPr="00305369">
        <w:rPr>
          <w:rFonts w:ascii="Times New Roman" w:hAnsi="Times New Roman"/>
          <w:sz w:val="28"/>
          <w:szCs w:val="28"/>
          <w:lang w:val="vi-VN"/>
        </w:rPr>
        <w:t>:</w:t>
      </w:r>
    </w:p>
    <w:p w:rsidR="004D7636" w:rsidRDefault="00D9577A"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w:t>
      </w:r>
      <w:r w:rsidR="00EE2433" w:rsidRPr="00305369">
        <w:rPr>
          <w:rFonts w:ascii="Times New Roman" w:hAnsi="Times New Roman"/>
          <w:sz w:val="28"/>
          <w:szCs w:val="28"/>
          <w:lang w:val="vi-VN"/>
        </w:rPr>
        <w:t>Quyết định phê duyệt báo cáo nghiên cứu khả thi (hoặc báo cáo nghiên cứu tiền khả thi</w:t>
      </w:r>
      <w:r w:rsidR="00797D7D" w:rsidRPr="00305369">
        <w:rPr>
          <w:rFonts w:ascii="Times New Roman" w:hAnsi="Times New Roman"/>
          <w:sz w:val="28"/>
          <w:szCs w:val="28"/>
          <w:lang w:val="vi-VN"/>
        </w:rPr>
        <w:t xml:space="preserve"> </w:t>
      </w:r>
      <w:r w:rsidR="00927AC3" w:rsidRPr="00305369">
        <w:rPr>
          <w:rFonts w:ascii="Times New Roman" w:hAnsi="Times New Roman"/>
          <w:sz w:val="28"/>
          <w:szCs w:val="28"/>
          <w:lang w:val="vi-VN"/>
        </w:rPr>
        <w:t xml:space="preserve">đối với </w:t>
      </w:r>
      <w:r w:rsidRPr="00305369">
        <w:rPr>
          <w:rFonts w:ascii="Times New Roman" w:hAnsi="Times New Roman"/>
          <w:sz w:val="28"/>
          <w:szCs w:val="28"/>
          <w:lang w:val="vi-VN"/>
        </w:rPr>
        <w:t>dự án</w:t>
      </w:r>
      <w:r w:rsidR="002A69D6" w:rsidRPr="00305369">
        <w:rPr>
          <w:rFonts w:ascii="Times New Roman" w:hAnsi="Times New Roman"/>
          <w:sz w:val="28"/>
          <w:szCs w:val="28"/>
          <w:lang w:val="vi-VN"/>
        </w:rPr>
        <w:t xml:space="preserve"> </w:t>
      </w:r>
      <w:r w:rsidR="005543FD" w:rsidRPr="00305369">
        <w:rPr>
          <w:rFonts w:ascii="Times New Roman" w:hAnsi="Times New Roman"/>
          <w:sz w:val="28"/>
          <w:szCs w:val="28"/>
          <w:lang w:val="vi-VN"/>
        </w:rPr>
        <w:t>ứng dụng công nghệ cao</w:t>
      </w:r>
      <w:r w:rsidR="00EE2433" w:rsidRPr="00305369">
        <w:rPr>
          <w:rFonts w:ascii="Times New Roman" w:hAnsi="Times New Roman"/>
          <w:sz w:val="28"/>
          <w:szCs w:val="28"/>
          <w:lang w:val="vi-VN"/>
        </w:rPr>
        <w:t>)</w:t>
      </w:r>
      <w:r w:rsidR="00CF55F0" w:rsidRPr="00305369">
        <w:rPr>
          <w:rFonts w:ascii="Times New Roman" w:hAnsi="Times New Roman"/>
          <w:sz w:val="28"/>
          <w:szCs w:val="28"/>
          <w:lang w:val="vi-VN"/>
        </w:rPr>
        <w:t>;</w:t>
      </w:r>
    </w:p>
    <w:p w:rsidR="004D7636" w:rsidRDefault="003B755E"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Quyết định phê duyệt thiết kế, dự toán xây dựng công trình đối với dự án áp dụng loại hợp đồng BT hoặc dự án được cơ quan nhà nước có thẩm quyền quyết định </w:t>
      </w:r>
      <w:r w:rsidR="000C7F33" w:rsidRPr="00305369">
        <w:rPr>
          <w:rFonts w:ascii="Times New Roman" w:hAnsi="Times New Roman"/>
          <w:sz w:val="28"/>
          <w:szCs w:val="28"/>
          <w:lang w:val="vi-VN"/>
        </w:rPr>
        <w:t xml:space="preserve">tổ chức đấu thầu </w:t>
      </w:r>
      <w:r w:rsidRPr="00305369">
        <w:rPr>
          <w:rFonts w:ascii="Times New Roman" w:hAnsi="Times New Roman"/>
          <w:sz w:val="28"/>
          <w:szCs w:val="28"/>
          <w:lang w:val="vi-VN"/>
        </w:rPr>
        <w:t xml:space="preserve">trên cơ sở </w:t>
      </w:r>
      <w:r w:rsidR="000C7F33" w:rsidRPr="00305369">
        <w:rPr>
          <w:rFonts w:ascii="Times New Roman" w:hAnsi="Times New Roman"/>
          <w:sz w:val="28"/>
          <w:szCs w:val="28"/>
          <w:lang w:val="vi-VN"/>
        </w:rPr>
        <w:t>thiết kế và dự toán</w:t>
      </w:r>
      <w:r w:rsidRPr="00305369">
        <w:rPr>
          <w:rFonts w:ascii="Times New Roman" w:hAnsi="Times New Roman"/>
          <w:sz w:val="28"/>
          <w:szCs w:val="28"/>
          <w:lang w:val="vi-VN"/>
        </w:rPr>
        <w:t>;</w:t>
      </w:r>
    </w:p>
    <w:p w:rsidR="004D7636" w:rsidRDefault="00D9577A"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Điều ước quốc tế, thỏa thuận quốc tế đối với các dự án sử dụng vốn hỗ trợ phát triển chính thức, vốn vay ưu đãi (nếu có);</w:t>
      </w:r>
    </w:p>
    <w:p w:rsidR="004D7636" w:rsidRDefault="00D9577A"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Kết quả sơ tuyển </w:t>
      </w:r>
      <w:r w:rsidR="00FD30E3" w:rsidRPr="00305369">
        <w:rPr>
          <w:rFonts w:ascii="Times New Roman" w:hAnsi="Times New Roman"/>
          <w:sz w:val="28"/>
          <w:szCs w:val="28"/>
          <w:lang w:val="vi-VN"/>
        </w:rPr>
        <w:t>(</w:t>
      </w:r>
      <w:r w:rsidRPr="00305369">
        <w:rPr>
          <w:rFonts w:ascii="Times New Roman" w:hAnsi="Times New Roman"/>
          <w:sz w:val="28"/>
          <w:szCs w:val="28"/>
          <w:lang w:val="vi-VN"/>
        </w:rPr>
        <w:t>nếu có);</w:t>
      </w:r>
    </w:p>
    <w:p w:rsidR="004D7636" w:rsidRDefault="00D9577A"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Các văn bản có liên quan</w:t>
      </w:r>
      <w:r w:rsidR="00CC0010" w:rsidRPr="00305369">
        <w:rPr>
          <w:rFonts w:ascii="Times New Roman" w:hAnsi="Times New Roman"/>
          <w:sz w:val="28"/>
          <w:szCs w:val="28"/>
          <w:lang w:val="vi-VN"/>
        </w:rPr>
        <w:t xml:space="preserve"> (nếu có)</w:t>
      </w:r>
      <w:r w:rsidRPr="00305369">
        <w:rPr>
          <w:rFonts w:ascii="Times New Roman" w:hAnsi="Times New Roman"/>
          <w:sz w:val="28"/>
          <w:szCs w:val="28"/>
          <w:lang w:val="vi-VN"/>
        </w:rPr>
        <w:t>.</w:t>
      </w:r>
    </w:p>
    <w:p w:rsidR="004D7636" w:rsidRDefault="00E40697"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b) Đối với dự án đầu tư có sử dụng đ</w:t>
      </w:r>
      <w:r w:rsidR="00D9577A" w:rsidRPr="00305369">
        <w:rPr>
          <w:rFonts w:ascii="Times New Roman" w:hAnsi="Times New Roman"/>
          <w:sz w:val="28"/>
          <w:szCs w:val="28"/>
          <w:lang w:val="vi-VN"/>
        </w:rPr>
        <w:t>ất:</w:t>
      </w:r>
    </w:p>
    <w:p w:rsidR="004D7636" w:rsidRDefault="00D9577A"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w:t>
      </w:r>
      <w:r w:rsidR="00B96E81" w:rsidRPr="00305369">
        <w:rPr>
          <w:rFonts w:ascii="Times New Roman" w:hAnsi="Times New Roman"/>
          <w:sz w:val="28"/>
          <w:szCs w:val="28"/>
          <w:lang w:val="vi-VN"/>
        </w:rPr>
        <w:t xml:space="preserve"> Q</w:t>
      </w:r>
      <w:r w:rsidR="0089368A" w:rsidRPr="00305369">
        <w:rPr>
          <w:rFonts w:ascii="Times New Roman" w:hAnsi="Times New Roman"/>
          <w:sz w:val="28"/>
          <w:szCs w:val="28"/>
          <w:lang w:val="vi-VN"/>
        </w:rPr>
        <w:t>uyết định phê duyệt danh mục dự án đầu tư có sử dụng đấ</w:t>
      </w:r>
      <w:r w:rsidR="00B83115" w:rsidRPr="00305369">
        <w:rPr>
          <w:rFonts w:ascii="Times New Roman" w:hAnsi="Times New Roman"/>
          <w:sz w:val="28"/>
          <w:szCs w:val="28"/>
          <w:lang w:val="vi-VN"/>
        </w:rPr>
        <w:t>t</w:t>
      </w:r>
      <w:r w:rsidR="00AE4285" w:rsidRPr="00305369">
        <w:rPr>
          <w:rFonts w:ascii="Times New Roman" w:hAnsi="Times New Roman"/>
          <w:sz w:val="28"/>
          <w:szCs w:val="28"/>
          <w:lang w:val="vi-VN"/>
        </w:rPr>
        <w:t xml:space="preserve"> (trừ dự án</w:t>
      </w:r>
      <w:r w:rsidR="00FD091C" w:rsidRPr="00305369">
        <w:rPr>
          <w:rFonts w:ascii="Times New Roman" w:hAnsi="Times New Roman"/>
          <w:sz w:val="28"/>
          <w:szCs w:val="28"/>
          <w:lang w:val="vi-VN"/>
        </w:rPr>
        <w:t xml:space="preserve"> thuộc trường hợp quy định tại Điều 26 </w:t>
      </w:r>
      <w:r w:rsidR="00C47F6B" w:rsidRPr="00305369">
        <w:rPr>
          <w:rFonts w:ascii="Times New Roman" w:hAnsi="Times New Roman"/>
          <w:sz w:val="28"/>
          <w:szCs w:val="28"/>
          <w:lang w:val="vi-VN"/>
        </w:rPr>
        <w:t xml:space="preserve">của </w:t>
      </w:r>
      <w:r w:rsidR="00FD091C" w:rsidRPr="00305369">
        <w:rPr>
          <w:rFonts w:ascii="Times New Roman" w:hAnsi="Times New Roman"/>
          <w:sz w:val="28"/>
          <w:szCs w:val="28"/>
          <w:lang w:val="vi-VN"/>
        </w:rPr>
        <w:t>Luật Đấu thầu hoặc</w:t>
      </w:r>
      <w:r w:rsidR="00AE4285" w:rsidRPr="00305369">
        <w:rPr>
          <w:rFonts w:ascii="Times New Roman" w:hAnsi="Times New Roman"/>
          <w:sz w:val="28"/>
          <w:szCs w:val="28"/>
          <w:lang w:val="vi-VN"/>
        </w:rPr>
        <w:t xml:space="preserve"> </w:t>
      </w:r>
      <w:r w:rsidR="002C212D">
        <w:rPr>
          <w:rFonts w:ascii="Times New Roman" w:hAnsi="Times New Roman"/>
          <w:sz w:val="28"/>
          <w:szCs w:val="28"/>
        </w:rPr>
        <w:t>k</w:t>
      </w:r>
      <w:r w:rsidR="00AE4285" w:rsidRPr="00305369">
        <w:rPr>
          <w:rFonts w:ascii="Times New Roman" w:hAnsi="Times New Roman"/>
          <w:sz w:val="28"/>
          <w:szCs w:val="28"/>
          <w:lang w:val="vi-VN"/>
        </w:rPr>
        <w:t xml:space="preserve">hoản 3 </w:t>
      </w:r>
      <w:r w:rsidR="002C212D">
        <w:rPr>
          <w:rFonts w:ascii="Times New Roman" w:hAnsi="Times New Roman"/>
          <w:sz w:val="28"/>
          <w:szCs w:val="28"/>
        </w:rPr>
        <w:t xml:space="preserve">          </w:t>
      </w:r>
      <w:r w:rsidR="00AE4285" w:rsidRPr="00305369">
        <w:rPr>
          <w:rFonts w:ascii="Times New Roman" w:hAnsi="Times New Roman"/>
          <w:sz w:val="28"/>
          <w:szCs w:val="28"/>
          <w:lang w:val="vi-VN"/>
        </w:rPr>
        <w:t>Điều 10 Nghị định này)</w:t>
      </w:r>
      <w:r w:rsidR="00B83115" w:rsidRPr="00305369">
        <w:rPr>
          <w:rFonts w:ascii="Times New Roman" w:hAnsi="Times New Roman"/>
          <w:sz w:val="28"/>
          <w:szCs w:val="28"/>
          <w:lang w:val="vi-VN"/>
        </w:rPr>
        <w:t>;</w:t>
      </w:r>
    </w:p>
    <w:p w:rsidR="004D7636" w:rsidRDefault="00D9577A"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w:t>
      </w:r>
      <w:r w:rsidR="007027A8" w:rsidRPr="00305369">
        <w:rPr>
          <w:rFonts w:ascii="Times New Roman" w:hAnsi="Times New Roman"/>
          <w:sz w:val="28"/>
          <w:szCs w:val="28"/>
          <w:lang w:val="vi-VN"/>
        </w:rPr>
        <w:t xml:space="preserve"> </w:t>
      </w:r>
      <w:r w:rsidR="0061266E" w:rsidRPr="00305369">
        <w:rPr>
          <w:rFonts w:ascii="Times New Roman" w:hAnsi="Times New Roman"/>
          <w:sz w:val="28"/>
          <w:szCs w:val="28"/>
          <w:lang w:val="vi-VN"/>
        </w:rPr>
        <w:t xml:space="preserve">Quyết định phê duyệt </w:t>
      </w:r>
      <w:r w:rsidR="0060491A" w:rsidRPr="00305369">
        <w:rPr>
          <w:rFonts w:ascii="Times New Roman" w:hAnsi="Times New Roman"/>
          <w:sz w:val="28"/>
          <w:szCs w:val="28"/>
          <w:lang w:val="vi-VN"/>
        </w:rPr>
        <w:t xml:space="preserve">áp dụng </w:t>
      </w:r>
      <w:r w:rsidR="0061266E" w:rsidRPr="00305369">
        <w:rPr>
          <w:rFonts w:ascii="Times New Roman" w:hAnsi="Times New Roman"/>
          <w:sz w:val="28"/>
          <w:szCs w:val="28"/>
          <w:lang w:val="vi-VN"/>
        </w:rPr>
        <w:t>hình thức đấu thầu rộng rãi</w:t>
      </w:r>
      <w:r w:rsidRPr="00305369">
        <w:rPr>
          <w:rFonts w:ascii="Times New Roman" w:hAnsi="Times New Roman"/>
          <w:sz w:val="28"/>
          <w:szCs w:val="28"/>
          <w:lang w:val="vi-VN"/>
        </w:rPr>
        <w:t>;</w:t>
      </w:r>
    </w:p>
    <w:p w:rsidR="004D7636" w:rsidRDefault="00D9577A"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w:t>
      </w:r>
      <w:r w:rsidR="007027A8" w:rsidRPr="00305369">
        <w:rPr>
          <w:rFonts w:ascii="Times New Roman" w:hAnsi="Times New Roman"/>
          <w:sz w:val="28"/>
          <w:szCs w:val="28"/>
          <w:lang w:val="vi-VN"/>
        </w:rPr>
        <w:t xml:space="preserve"> Các văn bản có liên quan</w:t>
      </w:r>
      <w:r w:rsidR="00CC0010" w:rsidRPr="00305369">
        <w:rPr>
          <w:rFonts w:ascii="Times New Roman" w:hAnsi="Times New Roman"/>
          <w:sz w:val="28"/>
          <w:szCs w:val="28"/>
          <w:lang w:val="vi-VN"/>
        </w:rPr>
        <w:t xml:space="preserve"> (nếu có)</w:t>
      </w:r>
      <w:r w:rsidR="007027A8" w:rsidRPr="00305369">
        <w:rPr>
          <w:rFonts w:ascii="Times New Roman" w:hAnsi="Times New Roman"/>
          <w:sz w:val="28"/>
          <w:szCs w:val="28"/>
          <w:lang w:val="vi-VN"/>
        </w:rPr>
        <w:t>.</w:t>
      </w:r>
    </w:p>
    <w:p w:rsidR="004D7636" w:rsidRDefault="00200C21" w:rsidP="004D7636">
      <w:pPr>
        <w:widowControl w:val="0"/>
        <w:tabs>
          <w:tab w:val="left" w:pos="851"/>
        </w:tabs>
        <w:spacing w:before="240" w:after="0" w:line="240" w:lineRule="auto"/>
        <w:ind w:firstLine="567"/>
        <w:jc w:val="both"/>
        <w:rPr>
          <w:lang w:val="vi-VN"/>
        </w:rPr>
      </w:pPr>
      <w:r w:rsidRPr="00305369">
        <w:rPr>
          <w:rFonts w:ascii="Times New Roman" w:hAnsi="Times New Roman"/>
          <w:sz w:val="28"/>
          <w:szCs w:val="28"/>
          <w:lang w:val="vi-VN"/>
        </w:rPr>
        <w:t xml:space="preserve">2. </w:t>
      </w:r>
      <w:r w:rsidR="00F40826" w:rsidRPr="00305369">
        <w:rPr>
          <w:rFonts w:ascii="Times New Roman" w:hAnsi="Times New Roman"/>
          <w:sz w:val="28"/>
          <w:szCs w:val="28"/>
          <w:lang w:val="vi-VN"/>
        </w:rPr>
        <w:t>Trên cơ sở các c</w:t>
      </w:r>
      <w:r w:rsidRPr="00305369">
        <w:rPr>
          <w:rFonts w:ascii="Times New Roman" w:hAnsi="Times New Roman"/>
          <w:sz w:val="28"/>
          <w:szCs w:val="28"/>
          <w:lang w:val="vi-VN"/>
        </w:rPr>
        <w:t xml:space="preserve">ăn cứ quy định tại </w:t>
      </w:r>
      <w:r w:rsidR="002C212D">
        <w:rPr>
          <w:rFonts w:ascii="Times New Roman" w:hAnsi="Times New Roman"/>
          <w:sz w:val="28"/>
          <w:szCs w:val="28"/>
        </w:rPr>
        <w:t>k</w:t>
      </w:r>
      <w:r w:rsidRPr="00305369">
        <w:rPr>
          <w:rFonts w:ascii="Times New Roman" w:hAnsi="Times New Roman"/>
          <w:sz w:val="28"/>
          <w:szCs w:val="28"/>
          <w:lang w:val="vi-VN"/>
        </w:rPr>
        <w:t xml:space="preserve">hoản 1 Điều này, bên mời thầu lập kế hoạch lựa chọn nhà đầu tư trình người có thẩm quyền, đồng thời gửi đơn vị thẩm định. </w:t>
      </w:r>
    </w:p>
    <w:p w:rsidR="004D7636" w:rsidRDefault="00200C21"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3. Hồ sơ trình duyệt bao gồm</w:t>
      </w:r>
      <w:r w:rsidR="005E7A2F" w:rsidRPr="00305369">
        <w:rPr>
          <w:rFonts w:ascii="Times New Roman" w:hAnsi="Times New Roman"/>
          <w:sz w:val="28"/>
          <w:szCs w:val="28"/>
          <w:lang w:val="vi-VN"/>
        </w:rPr>
        <w:t>:</w:t>
      </w:r>
    </w:p>
    <w:p w:rsidR="004D7636" w:rsidRDefault="005E7A2F"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a) V</w:t>
      </w:r>
      <w:r w:rsidR="00200C21" w:rsidRPr="00305369">
        <w:rPr>
          <w:rFonts w:ascii="Times New Roman" w:hAnsi="Times New Roman"/>
          <w:sz w:val="28"/>
          <w:szCs w:val="28"/>
          <w:lang w:val="vi-VN"/>
        </w:rPr>
        <w:t>ăn bản trình duyệt</w:t>
      </w:r>
      <w:r w:rsidR="004C7828" w:rsidRPr="00305369">
        <w:rPr>
          <w:rFonts w:ascii="Times New Roman" w:hAnsi="Times New Roman"/>
          <w:sz w:val="28"/>
          <w:szCs w:val="28"/>
          <w:lang w:val="vi-VN"/>
        </w:rPr>
        <w:t xml:space="preserve">, </w:t>
      </w:r>
      <w:r w:rsidRPr="00305369">
        <w:rPr>
          <w:rFonts w:ascii="Times New Roman" w:hAnsi="Times New Roman"/>
          <w:sz w:val="28"/>
          <w:szCs w:val="28"/>
          <w:lang w:val="vi-VN"/>
        </w:rPr>
        <w:t>trong đó nêu tóm tắt về quá trình thực hiện và các nội dung kế hoạch lựa chọn nhà đầu tư theo quy định tại Điều 2</w:t>
      </w:r>
      <w:r w:rsidR="00574800" w:rsidRPr="00305369">
        <w:rPr>
          <w:rFonts w:ascii="Times New Roman" w:hAnsi="Times New Roman"/>
          <w:sz w:val="28"/>
          <w:szCs w:val="28"/>
          <w:lang w:val="vi-VN"/>
        </w:rPr>
        <w:t>5</w:t>
      </w:r>
      <w:r w:rsidRPr="00305369">
        <w:rPr>
          <w:rFonts w:ascii="Times New Roman" w:hAnsi="Times New Roman"/>
          <w:sz w:val="28"/>
          <w:szCs w:val="28"/>
          <w:lang w:val="vi-VN"/>
        </w:rPr>
        <w:t xml:space="preserve"> Nghị định này;</w:t>
      </w:r>
    </w:p>
    <w:p w:rsidR="004D7636" w:rsidRDefault="005E7A2F"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lastRenderedPageBreak/>
        <w:t>b) B</w:t>
      </w:r>
      <w:r w:rsidR="00E335F2" w:rsidRPr="00305369">
        <w:rPr>
          <w:rFonts w:ascii="Times New Roman" w:hAnsi="Times New Roman"/>
          <w:sz w:val="28"/>
          <w:szCs w:val="28"/>
          <w:lang w:val="vi-VN"/>
        </w:rPr>
        <w:t xml:space="preserve">ảng </w:t>
      </w:r>
      <w:r w:rsidR="00E43EAF" w:rsidRPr="00305369">
        <w:rPr>
          <w:rFonts w:ascii="Times New Roman" w:hAnsi="Times New Roman"/>
          <w:sz w:val="28"/>
          <w:szCs w:val="28"/>
          <w:lang w:val="vi-VN"/>
        </w:rPr>
        <w:t>theo dõi tiến độ các hoạt động</w:t>
      </w:r>
      <w:r w:rsidR="00E335F2" w:rsidRPr="00305369">
        <w:rPr>
          <w:rFonts w:ascii="Times New Roman" w:hAnsi="Times New Roman"/>
          <w:sz w:val="28"/>
          <w:szCs w:val="28"/>
          <w:lang w:val="vi-VN"/>
        </w:rPr>
        <w:t xml:space="preserve"> trong </w:t>
      </w:r>
      <w:r w:rsidR="001831C8" w:rsidRPr="00305369">
        <w:rPr>
          <w:rFonts w:ascii="Times New Roman" w:hAnsi="Times New Roman"/>
          <w:sz w:val="28"/>
          <w:szCs w:val="28"/>
          <w:lang w:val="vi-VN"/>
        </w:rPr>
        <w:t xml:space="preserve">quá trình </w:t>
      </w:r>
      <w:r w:rsidR="00E335F2" w:rsidRPr="00305369">
        <w:rPr>
          <w:rFonts w:ascii="Times New Roman" w:hAnsi="Times New Roman"/>
          <w:sz w:val="28"/>
          <w:szCs w:val="28"/>
          <w:lang w:val="vi-VN"/>
        </w:rPr>
        <w:t xml:space="preserve">lựa chọn nhà đầu </w:t>
      </w:r>
      <w:r w:rsidR="004D7636" w:rsidRPr="004D7636">
        <w:rPr>
          <w:rFonts w:ascii="Times New Roman" w:hAnsi="Times New Roman"/>
          <w:spacing w:val="-4"/>
          <w:sz w:val="28"/>
          <w:szCs w:val="28"/>
          <w:lang w:val="vi-VN"/>
        </w:rPr>
        <w:t xml:space="preserve">tư theo quy định tại </w:t>
      </w:r>
      <w:r w:rsidR="004D7636" w:rsidRPr="004D7636">
        <w:rPr>
          <w:rFonts w:ascii="Times New Roman" w:hAnsi="Times New Roman"/>
          <w:spacing w:val="-4"/>
          <w:sz w:val="28"/>
          <w:szCs w:val="28"/>
        </w:rPr>
        <w:t>k</w:t>
      </w:r>
      <w:r w:rsidR="004D7636" w:rsidRPr="004D7636">
        <w:rPr>
          <w:rFonts w:ascii="Times New Roman" w:hAnsi="Times New Roman"/>
          <w:spacing w:val="-4"/>
          <w:sz w:val="28"/>
          <w:szCs w:val="28"/>
          <w:lang w:val="vi-VN"/>
        </w:rPr>
        <w:t xml:space="preserve">hoản 10 Điều 6 và </w:t>
      </w:r>
      <w:r w:rsidR="004D7636" w:rsidRPr="004D7636">
        <w:rPr>
          <w:rFonts w:ascii="Times New Roman" w:hAnsi="Times New Roman"/>
          <w:spacing w:val="-4"/>
          <w:sz w:val="28"/>
          <w:szCs w:val="28"/>
        </w:rPr>
        <w:t>đ</w:t>
      </w:r>
      <w:r w:rsidR="004D7636" w:rsidRPr="004D7636">
        <w:rPr>
          <w:rFonts w:ascii="Times New Roman" w:hAnsi="Times New Roman"/>
          <w:spacing w:val="-4"/>
          <w:sz w:val="28"/>
          <w:szCs w:val="28"/>
          <w:lang w:val="vi-VN"/>
        </w:rPr>
        <w:t xml:space="preserve">iểm h </w:t>
      </w:r>
      <w:r w:rsidR="004D7636" w:rsidRPr="004D7636">
        <w:rPr>
          <w:rFonts w:ascii="Times New Roman" w:hAnsi="Times New Roman"/>
          <w:spacing w:val="-4"/>
          <w:sz w:val="28"/>
          <w:szCs w:val="28"/>
        </w:rPr>
        <w:t>k</w:t>
      </w:r>
      <w:r w:rsidR="004D7636" w:rsidRPr="004D7636">
        <w:rPr>
          <w:rFonts w:ascii="Times New Roman" w:hAnsi="Times New Roman"/>
          <w:spacing w:val="-4"/>
          <w:sz w:val="28"/>
          <w:szCs w:val="28"/>
          <w:lang w:val="vi-VN"/>
        </w:rPr>
        <w:t>hoản 1 Điều 8 Nghị định này</w:t>
      </w:r>
      <w:r w:rsidR="00F244B5">
        <w:rPr>
          <w:rFonts w:ascii="Times New Roman" w:hAnsi="Times New Roman"/>
          <w:spacing w:val="-4"/>
          <w:sz w:val="28"/>
          <w:szCs w:val="28"/>
        </w:rPr>
        <w:t>;</w:t>
      </w:r>
      <w:r w:rsidR="00213AF1" w:rsidRPr="00305369">
        <w:rPr>
          <w:rFonts w:ascii="Times New Roman" w:hAnsi="Times New Roman"/>
          <w:sz w:val="28"/>
          <w:szCs w:val="28"/>
          <w:lang w:val="vi-VN"/>
        </w:rPr>
        <w:t xml:space="preserve"> </w:t>
      </w:r>
    </w:p>
    <w:p w:rsidR="004D7636" w:rsidRDefault="005E7A2F"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c) </w:t>
      </w:r>
      <w:r w:rsidR="00200C21" w:rsidRPr="00305369">
        <w:rPr>
          <w:rFonts w:ascii="Times New Roman" w:hAnsi="Times New Roman"/>
          <w:sz w:val="28"/>
          <w:szCs w:val="28"/>
          <w:lang w:val="vi-VN"/>
        </w:rPr>
        <w:t>Tài liệu kèm theo</w:t>
      </w:r>
      <w:r w:rsidRPr="00305369">
        <w:rPr>
          <w:rFonts w:ascii="Times New Roman" w:hAnsi="Times New Roman"/>
          <w:sz w:val="28"/>
          <w:szCs w:val="28"/>
          <w:lang w:val="vi-VN"/>
        </w:rPr>
        <w:t>, trong đó</w:t>
      </w:r>
      <w:r w:rsidR="00200C21" w:rsidRPr="00305369">
        <w:rPr>
          <w:rFonts w:ascii="Times New Roman" w:hAnsi="Times New Roman"/>
          <w:sz w:val="28"/>
          <w:szCs w:val="28"/>
          <w:lang w:val="vi-VN"/>
        </w:rPr>
        <w:t xml:space="preserve"> bao gồm các bản chụp làm căn cứ lập kế hoạch lựa chọn nhà đầu tư quy định tại </w:t>
      </w:r>
      <w:r w:rsidR="002C212D">
        <w:rPr>
          <w:rFonts w:ascii="Times New Roman" w:hAnsi="Times New Roman"/>
          <w:sz w:val="28"/>
          <w:szCs w:val="28"/>
        </w:rPr>
        <w:t>k</w:t>
      </w:r>
      <w:r w:rsidR="00200C21" w:rsidRPr="00305369">
        <w:rPr>
          <w:rFonts w:ascii="Times New Roman" w:hAnsi="Times New Roman"/>
          <w:sz w:val="28"/>
          <w:szCs w:val="28"/>
          <w:lang w:val="vi-VN"/>
        </w:rPr>
        <w:t xml:space="preserve">hoản 1 Điều này. </w:t>
      </w:r>
    </w:p>
    <w:p w:rsidR="004D7636" w:rsidRDefault="00617746" w:rsidP="004D7636">
      <w:pPr>
        <w:pStyle w:val="iu1"/>
        <w:spacing w:before="200" w:after="0" w:line="240" w:lineRule="auto"/>
        <w:ind w:firstLine="567"/>
      </w:pPr>
      <w:bookmarkStart w:id="122" w:name="_Toc400704579"/>
      <w:bookmarkStart w:id="123" w:name="_Toc410311814"/>
      <w:r w:rsidRPr="00305369">
        <w:t xml:space="preserve">Điều </w:t>
      </w:r>
      <w:r w:rsidR="00F87E1B" w:rsidRPr="00305369">
        <w:t>2</w:t>
      </w:r>
      <w:r w:rsidR="00574800" w:rsidRPr="00305369">
        <w:rPr>
          <w:lang w:val="vi-VN"/>
        </w:rPr>
        <w:t>5</w:t>
      </w:r>
      <w:r w:rsidR="0066476B" w:rsidRPr="00305369">
        <w:t>. Nội dung kế hoạch lựa chọn nhà đầu tư</w:t>
      </w:r>
      <w:bookmarkEnd w:id="122"/>
      <w:bookmarkEnd w:id="123"/>
    </w:p>
    <w:p w:rsidR="004D7636" w:rsidRDefault="00D076B8"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1. Tên dự án.</w:t>
      </w:r>
    </w:p>
    <w:p w:rsidR="004D7636" w:rsidRDefault="00D076B8"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2. Tổng mức đầu tư, tổng vốn đầu tư đối với dự án PPP; sơ bộ tổng chi phí thực hiện dự án, chi phí bồi thường, </w:t>
      </w:r>
      <w:r w:rsidR="008E076C" w:rsidRPr="00305369">
        <w:rPr>
          <w:rFonts w:ascii="Times New Roman" w:hAnsi="Times New Roman"/>
          <w:sz w:val="28"/>
          <w:szCs w:val="28"/>
          <w:lang w:val="vi-VN"/>
        </w:rPr>
        <w:t>hỗ trợ, tái định cư</w:t>
      </w:r>
      <w:r w:rsidR="00627F78" w:rsidRPr="00305369">
        <w:rPr>
          <w:rFonts w:ascii="Times New Roman" w:hAnsi="Times New Roman"/>
          <w:sz w:val="28"/>
          <w:szCs w:val="28"/>
          <w:lang w:val="vi-VN"/>
        </w:rPr>
        <w:t>, tiền sử dụng đất, tiền thuê đất</w:t>
      </w:r>
      <w:r w:rsidR="00C47F6B" w:rsidRPr="00305369">
        <w:rPr>
          <w:rFonts w:ascii="Times New Roman" w:hAnsi="Times New Roman"/>
          <w:sz w:val="28"/>
          <w:szCs w:val="28"/>
          <w:lang w:val="vi-VN"/>
        </w:rPr>
        <w:t xml:space="preserve"> dự kiến</w:t>
      </w:r>
      <w:r w:rsidRPr="00305369">
        <w:rPr>
          <w:rFonts w:ascii="Times New Roman" w:hAnsi="Times New Roman"/>
          <w:sz w:val="28"/>
          <w:szCs w:val="28"/>
          <w:lang w:val="vi-VN"/>
        </w:rPr>
        <w:t xml:space="preserve"> đối với dự án đầu tư có sử dụng đất.</w:t>
      </w:r>
    </w:p>
    <w:p w:rsidR="004D7636" w:rsidRDefault="00D076B8"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3. Sơ bộ </w:t>
      </w:r>
      <w:r w:rsidR="001831C8" w:rsidRPr="00305369">
        <w:rPr>
          <w:rFonts w:ascii="Times New Roman" w:hAnsi="Times New Roman"/>
          <w:sz w:val="28"/>
          <w:szCs w:val="28"/>
          <w:lang w:val="vi-VN"/>
        </w:rPr>
        <w:t>phần</w:t>
      </w:r>
      <w:r w:rsidRPr="00305369">
        <w:rPr>
          <w:rFonts w:ascii="Times New Roman" w:hAnsi="Times New Roman"/>
          <w:sz w:val="28"/>
          <w:szCs w:val="28"/>
          <w:lang w:val="vi-VN"/>
        </w:rPr>
        <w:t xml:space="preserve"> Nhà nước </w:t>
      </w:r>
      <w:r w:rsidR="001831C8" w:rsidRPr="00305369">
        <w:rPr>
          <w:rFonts w:ascii="Times New Roman" w:hAnsi="Times New Roman"/>
          <w:sz w:val="28"/>
          <w:szCs w:val="28"/>
          <w:lang w:val="vi-VN"/>
        </w:rPr>
        <w:t>tham gia trong</w:t>
      </w:r>
      <w:r w:rsidRPr="00305369">
        <w:rPr>
          <w:rFonts w:ascii="Times New Roman" w:hAnsi="Times New Roman"/>
          <w:sz w:val="28"/>
          <w:szCs w:val="28"/>
          <w:lang w:val="vi-VN"/>
        </w:rPr>
        <w:t xml:space="preserve"> dự án PPP, cơ chế tài chính để hỗ trợ việc thực hiện dự án (nếu có).</w:t>
      </w:r>
    </w:p>
    <w:p w:rsidR="004D7636" w:rsidRDefault="00D076B8"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4. Hình thức và phương thức lựa chọn nhà đầu tư</w:t>
      </w:r>
      <w:r w:rsidR="00F16DB2" w:rsidRPr="00305369">
        <w:rPr>
          <w:rFonts w:ascii="Times New Roman" w:hAnsi="Times New Roman"/>
          <w:sz w:val="28"/>
          <w:szCs w:val="28"/>
          <w:lang w:val="vi-VN"/>
        </w:rPr>
        <w:t>:</w:t>
      </w:r>
    </w:p>
    <w:p w:rsidR="004D7636" w:rsidRPr="004D7636" w:rsidRDefault="000C3363" w:rsidP="004D7636">
      <w:pPr>
        <w:widowControl w:val="0"/>
        <w:tabs>
          <w:tab w:val="left" w:pos="851"/>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lang w:val="vi-VN"/>
        </w:rPr>
        <w:t>a</w:t>
      </w:r>
      <w:r w:rsidR="00F9690C"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Xác định rõ hình thức lựa chọn nhà đầu tư theo quy định tại </w:t>
      </w:r>
      <w:r w:rsidR="003F7D29" w:rsidRPr="00305369">
        <w:rPr>
          <w:rFonts w:ascii="Times New Roman" w:hAnsi="Times New Roman"/>
          <w:sz w:val="28"/>
          <w:szCs w:val="28"/>
          <w:lang w:val="vi-VN"/>
        </w:rPr>
        <w:t>các Điều 20, 22</w:t>
      </w:r>
      <w:r w:rsidR="00EB319D" w:rsidRPr="00305369">
        <w:rPr>
          <w:rFonts w:ascii="Times New Roman" w:hAnsi="Times New Roman"/>
          <w:sz w:val="28"/>
          <w:szCs w:val="28"/>
          <w:lang w:val="vi-VN"/>
        </w:rPr>
        <w:t xml:space="preserve"> và</w:t>
      </w:r>
      <w:r w:rsidR="003F7D29" w:rsidRPr="00305369">
        <w:rPr>
          <w:rFonts w:ascii="Times New Roman" w:hAnsi="Times New Roman"/>
          <w:sz w:val="28"/>
          <w:szCs w:val="28"/>
          <w:lang w:val="vi-VN"/>
        </w:rPr>
        <w:t xml:space="preserve"> 26 </w:t>
      </w:r>
      <w:r w:rsidR="009E56A9" w:rsidRPr="00305369">
        <w:rPr>
          <w:rFonts w:ascii="Times New Roman" w:hAnsi="Times New Roman"/>
          <w:sz w:val="28"/>
          <w:szCs w:val="28"/>
          <w:lang w:val="vi-VN"/>
        </w:rPr>
        <w:t xml:space="preserve">của </w:t>
      </w:r>
      <w:r w:rsidR="003F7D29" w:rsidRPr="00305369">
        <w:rPr>
          <w:rFonts w:ascii="Times New Roman" w:hAnsi="Times New Roman"/>
          <w:sz w:val="28"/>
          <w:szCs w:val="28"/>
          <w:lang w:val="vi-VN"/>
        </w:rPr>
        <w:t>Luật Đấu thầu</w:t>
      </w:r>
      <w:r w:rsidR="00EB319D" w:rsidRPr="00305369">
        <w:rPr>
          <w:rFonts w:ascii="Times New Roman" w:hAnsi="Times New Roman"/>
          <w:sz w:val="28"/>
          <w:szCs w:val="28"/>
          <w:lang w:val="vi-VN"/>
        </w:rPr>
        <w:t>, các Điều 9 và 10 Nghị định này</w:t>
      </w:r>
      <w:r w:rsidR="00F244B5">
        <w:rPr>
          <w:rFonts w:ascii="Times New Roman" w:hAnsi="Times New Roman"/>
          <w:sz w:val="28"/>
          <w:szCs w:val="28"/>
        </w:rPr>
        <w:t>;</w:t>
      </w:r>
    </w:p>
    <w:p w:rsidR="004D7636" w:rsidRDefault="00D925F5"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b</w:t>
      </w:r>
      <w:r w:rsidR="00F9690C" w:rsidRPr="00305369">
        <w:rPr>
          <w:rFonts w:ascii="Times New Roman" w:hAnsi="Times New Roman"/>
          <w:sz w:val="28"/>
          <w:szCs w:val="28"/>
          <w:lang w:val="vi-VN"/>
        </w:rPr>
        <w:t>) Xác định rõ phương thức lựa chọn nhà đầu tư là một giai đoạn một túi hồ sơ hoặc một giai đoạn hai túi hồ sơ theo quy định tại Điều 28 hoặc Điều 29 của Luật Đấu thầu.</w:t>
      </w:r>
    </w:p>
    <w:p w:rsidR="004D7636" w:rsidRDefault="009F2F23"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5. Thời gian bắt đầu tổ chức lựa chọn nhà đầu tư</w:t>
      </w:r>
      <w:r w:rsidR="00F16DB2" w:rsidRPr="00305369">
        <w:rPr>
          <w:rFonts w:ascii="Times New Roman" w:hAnsi="Times New Roman"/>
          <w:sz w:val="28"/>
          <w:szCs w:val="28"/>
          <w:lang w:val="vi-VN"/>
        </w:rPr>
        <w:t>:</w:t>
      </w:r>
    </w:p>
    <w:p w:rsidR="004D7636" w:rsidRDefault="009F2F23"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Thời gian bắt đầu tổ chức lựa chọn nhà đầu tư được tính từ khi phát hành hồ sơ mời thầu, hồ sơ yêu cầu</w:t>
      </w:r>
      <w:r w:rsidRPr="00305369">
        <w:rPr>
          <w:rFonts w:ascii="Times New Roman" w:eastAsia="Times New Roman" w:hAnsi="Times New Roman"/>
          <w:sz w:val="28"/>
          <w:szCs w:val="28"/>
          <w:lang w:val="vi-VN"/>
        </w:rPr>
        <w:t>,</w:t>
      </w:r>
      <w:r w:rsidRPr="00305369">
        <w:rPr>
          <w:rFonts w:ascii="Times New Roman" w:hAnsi="Times New Roman"/>
          <w:sz w:val="28"/>
          <w:szCs w:val="28"/>
          <w:lang w:val="vi-VN"/>
        </w:rPr>
        <w:t xml:space="preserve"> được ghi rõ theo tháng hoặc quý trong năm. </w:t>
      </w:r>
    </w:p>
    <w:p w:rsidR="004D7636" w:rsidRDefault="009F2F23"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6. Loại hợp đồng</w:t>
      </w:r>
      <w:r w:rsidR="00F16DB2" w:rsidRPr="00305369">
        <w:rPr>
          <w:rFonts w:ascii="Times New Roman" w:hAnsi="Times New Roman"/>
          <w:sz w:val="28"/>
          <w:szCs w:val="28"/>
          <w:lang w:val="vi-VN"/>
        </w:rPr>
        <w:t>:</w:t>
      </w:r>
    </w:p>
    <w:p w:rsidR="004D7636" w:rsidRPr="004D7636" w:rsidRDefault="009F2F23" w:rsidP="004D7636">
      <w:pPr>
        <w:widowControl w:val="0"/>
        <w:tabs>
          <w:tab w:val="left" w:pos="851"/>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lang w:val="vi-VN"/>
        </w:rPr>
        <w:t>a) Đối với dự án PPP</w:t>
      </w:r>
      <w:r w:rsidR="009E56A9" w:rsidRPr="00305369">
        <w:rPr>
          <w:rFonts w:ascii="Times New Roman" w:hAnsi="Times New Roman"/>
          <w:sz w:val="28"/>
          <w:szCs w:val="28"/>
          <w:lang w:val="vi-VN"/>
        </w:rPr>
        <w:t>,</w:t>
      </w:r>
      <w:r w:rsidRPr="00305369">
        <w:rPr>
          <w:rFonts w:ascii="Times New Roman" w:hAnsi="Times New Roman"/>
          <w:sz w:val="28"/>
          <w:szCs w:val="28"/>
          <w:lang w:val="vi-VN"/>
        </w:rPr>
        <w:t xml:space="preserve"> xác định rõ loại hợp đồng theo quy định tại </w:t>
      </w:r>
      <w:r w:rsidR="002C212D">
        <w:rPr>
          <w:rFonts w:ascii="Times New Roman" w:hAnsi="Times New Roman"/>
          <w:sz w:val="28"/>
          <w:szCs w:val="28"/>
        </w:rPr>
        <w:t xml:space="preserve">          </w:t>
      </w:r>
      <w:r w:rsidRPr="00305369">
        <w:rPr>
          <w:rFonts w:ascii="Times New Roman" w:hAnsi="Times New Roman"/>
          <w:sz w:val="28"/>
          <w:szCs w:val="28"/>
          <w:lang w:val="vi-VN"/>
        </w:rPr>
        <w:t>Điều 68 của Luật Đấu thầu</w:t>
      </w:r>
      <w:r w:rsidR="002107EB" w:rsidRPr="00305369">
        <w:rPr>
          <w:rFonts w:ascii="Times New Roman" w:hAnsi="Times New Roman"/>
          <w:sz w:val="28"/>
          <w:szCs w:val="28"/>
          <w:lang w:val="vi-VN"/>
        </w:rPr>
        <w:t xml:space="preserve"> và pháp luật về đầu tư PPP</w:t>
      </w:r>
      <w:r w:rsidR="00F244B5">
        <w:rPr>
          <w:rFonts w:ascii="Times New Roman" w:hAnsi="Times New Roman"/>
          <w:sz w:val="28"/>
          <w:szCs w:val="28"/>
        </w:rPr>
        <w:t>;</w:t>
      </w:r>
    </w:p>
    <w:p w:rsidR="004D7636" w:rsidRDefault="009F2F23"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b) Đối với dự án đầu tư có sử dụng đất</w:t>
      </w:r>
      <w:r w:rsidR="009E56A9" w:rsidRPr="00305369">
        <w:rPr>
          <w:rFonts w:ascii="Times New Roman" w:hAnsi="Times New Roman"/>
          <w:sz w:val="28"/>
          <w:szCs w:val="28"/>
          <w:lang w:val="vi-VN"/>
        </w:rPr>
        <w:t>,</w:t>
      </w:r>
      <w:r w:rsidR="00E95C6D" w:rsidRPr="00305369">
        <w:rPr>
          <w:rFonts w:ascii="Times New Roman" w:hAnsi="Times New Roman"/>
          <w:sz w:val="28"/>
          <w:szCs w:val="28"/>
          <w:lang w:val="vi-VN"/>
        </w:rPr>
        <w:t xml:space="preserve"> xác định rõ</w:t>
      </w:r>
      <w:r w:rsidRPr="00305369">
        <w:rPr>
          <w:rFonts w:ascii="Times New Roman" w:hAnsi="Times New Roman"/>
          <w:sz w:val="28"/>
          <w:szCs w:val="28"/>
          <w:lang w:val="vi-VN"/>
        </w:rPr>
        <w:t xml:space="preserve"> loại hợp đồng là hợp đồng </w:t>
      </w:r>
      <w:r w:rsidR="007454FB" w:rsidRPr="00305369">
        <w:rPr>
          <w:rFonts w:ascii="Times New Roman" w:hAnsi="Times New Roman"/>
          <w:sz w:val="28"/>
          <w:szCs w:val="28"/>
          <w:lang w:val="vi-VN"/>
        </w:rPr>
        <w:t xml:space="preserve">dự án </w:t>
      </w:r>
      <w:r w:rsidR="009E56A9" w:rsidRPr="00305369">
        <w:rPr>
          <w:rFonts w:ascii="Times New Roman" w:hAnsi="Times New Roman"/>
          <w:sz w:val="28"/>
          <w:szCs w:val="28"/>
          <w:lang w:val="vi-VN"/>
        </w:rPr>
        <w:t xml:space="preserve">đầu tư </w:t>
      </w:r>
      <w:r w:rsidRPr="00305369">
        <w:rPr>
          <w:rFonts w:ascii="Times New Roman" w:hAnsi="Times New Roman"/>
          <w:sz w:val="28"/>
          <w:szCs w:val="28"/>
          <w:lang w:val="vi-VN"/>
        </w:rPr>
        <w:t>có sử dụng đất.</w:t>
      </w:r>
    </w:p>
    <w:p w:rsidR="004D7636" w:rsidRDefault="009F2F23" w:rsidP="004D7636">
      <w:pPr>
        <w:widowControl w:val="0"/>
        <w:tabs>
          <w:tab w:val="left" w:pos="851"/>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7. Thời gian thực hiện hợp đồng</w:t>
      </w:r>
      <w:r w:rsidR="00F16DB2" w:rsidRPr="00305369">
        <w:rPr>
          <w:rFonts w:ascii="Times New Roman" w:hAnsi="Times New Roman"/>
          <w:sz w:val="28"/>
          <w:szCs w:val="28"/>
        </w:rPr>
        <w:t>:</w:t>
      </w:r>
    </w:p>
    <w:p w:rsidR="004D7636" w:rsidRDefault="009F2F23" w:rsidP="004D7636">
      <w:pPr>
        <w:widowControl w:val="0"/>
        <w:tabs>
          <w:tab w:val="left" w:pos="851"/>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Thời gian thực hiện hợp đồng là số năm hoặc tháng tính từ thời điểm hợp đồng có hiệu lực đến thời điểm các bên hoàn thành nghĩa vụ theo quy định trong hợp đồng.</w:t>
      </w:r>
    </w:p>
    <w:p w:rsidR="004D7636" w:rsidRDefault="00617746" w:rsidP="004D7636">
      <w:pPr>
        <w:pStyle w:val="iu1"/>
        <w:spacing w:before="200" w:after="0" w:line="240" w:lineRule="auto"/>
        <w:ind w:firstLine="567"/>
      </w:pPr>
      <w:bookmarkStart w:id="124" w:name="_Toc387406380"/>
      <w:bookmarkStart w:id="125" w:name="_Toc400704580"/>
      <w:bookmarkStart w:id="126" w:name="_Toc410311815"/>
      <w:r w:rsidRPr="00305369">
        <w:t xml:space="preserve">Điều </w:t>
      </w:r>
      <w:r w:rsidR="00F87E1B" w:rsidRPr="00305369">
        <w:t>2</w:t>
      </w:r>
      <w:r w:rsidR="00574800" w:rsidRPr="00305369">
        <w:t>6</w:t>
      </w:r>
      <w:r w:rsidR="0066476B" w:rsidRPr="00305369">
        <w:t>. Thẩm định và phê duyệt kế hoạch lựa chọn nhà đầu tư</w:t>
      </w:r>
      <w:bookmarkEnd w:id="124"/>
      <w:bookmarkEnd w:id="125"/>
      <w:bookmarkEnd w:id="126"/>
    </w:p>
    <w:p w:rsidR="004D7636" w:rsidRDefault="0066476B" w:rsidP="004D7636">
      <w:pPr>
        <w:widowControl w:val="0"/>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1. Thẩm định kế hoạch lựa chọn nhà đầu tư</w:t>
      </w:r>
      <w:r w:rsidR="0000463F" w:rsidRPr="00305369">
        <w:rPr>
          <w:rFonts w:ascii="Times New Roman" w:hAnsi="Times New Roman"/>
          <w:sz w:val="28"/>
          <w:szCs w:val="28"/>
        </w:rPr>
        <w:t>:</w:t>
      </w:r>
    </w:p>
    <w:p w:rsidR="004D7636" w:rsidRDefault="0066476B" w:rsidP="004D7636">
      <w:pPr>
        <w:widowControl w:val="0"/>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a) Thẩm định kế hoạch lựa chọn nhà đầu tư là việc tiến hành thẩm tra, đánh giá các nội dung quy định tại Điều </w:t>
      </w:r>
      <w:r w:rsidR="00574800" w:rsidRPr="00305369">
        <w:rPr>
          <w:rFonts w:ascii="Times New Roman" w:hAnsi="Times New Roman"/>
          <w:sz w:val="28"/>
          <w:szCs w:val="28"/>
        </w:rPr>
        <w:t>25</w:t>
      </w:r>
      <w:r w:rsidR="00F87E1B" w:rsidRPr="00305369">
        <w:rPr>
          <w:rFonts w:ascii="Times New Roman" w:hAnsi="Times New Roman"/>
          <w:sz w:val="28"/>
          <w:szCs w:val="28"/>
        </w:rPr>
        <w:t xml:space="preserve"> </w:t>
      </w:r>
      <w:r w:rsidRPr="00305369">
        <w:rPr>
          <w:rFonts w:ascii="Times New Roman" w:hAnsi="Times New Roman"/>
          <w:sz w:val="28"/>
          <w:szCs w:val="28"/>
        </w:rPr>
        <w:t>Nghị định này;</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lastRenderedPageBreak/>
        <w:t>b) Đơn vị được giao thẩm định kế hoạch lựa chọn nhà đầu tư lập báo cáo thẩm định trình người có thẩm quyền phê duyệt.</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2. Căn cứ báo cáo thẩm định, người có thẩm quyền </w:t>
      </w:r>
      <w:r w:rsidR="003B68C0" w:rsidRPr="00305369">
        <w:rPr>
          <w:rFonts w:ascii="Times New Roman" w:hAnsi="Times New Roman"/>
          <w:sz w:val="28"/>
          <w:szCs w:val="28"/>
        </w:rPr>
        <w:t xml:space="preserve">ra quyết định </w:t>
      </w:r>
      <w:r w:rsidRPr="00305369">
        <w:rPr>
          <w:rFonts w:ascii="Times New Roman" w:hAnsi="Times New Roman"/>
          <w:sz w:val="28"/>
          <w:szCs w:val="28"/>
        </w:rPr>
        <w:t xml:space="preserve">phê duyệt kế hoạch lựa chọn nhà đầu tư </w:t>
      </w:r>
      <w:r w:rsidR="00830523" w:rsidRPr="00305369">
        <w:rPr>
          <w:rFonts w:ascii="Times New Roman" w:hAnsi="Times New Roman"/>
          <w:sz w:val="28"/>
          <w:szCs w:val="28"/>
        </w:rPr>
        <w:t xml:space="preserve">và bảng theo dõi tiến độ các hoạt động </w:t>
      </w:r>
      <w:r w:rsidR="00830523" w:rsidRPr="00305369">
        <w:rPr>
          <w:rFonts w:ascii="Times New Roman" w:hAnsi="Times New Roman"/>
          <w:spacing w:val="-4"/>
          <w:sz w:val="28"/>
          <w:szCs w:val="28"/>
        </w:rPr>
        <w:t xml:space="preserve">trong quá trình lựa chọn nhà đầu tư </w:t>
      </w:r>
      <w:r w:rsidR="00D05EB3" w:rsidRPr="00305369">
        <w:rPr>
          <w:rFonts w:ascii="Times New Roman" w:hAnsi="Times New Roman"/>
          <w:spacing w:val="-4"/>
          <w:sz w:val="28"/>
          <w:szCs w:val="28"/>
        </w:rPr>
        <w:t>để làm cơ sở tiến hành lựa chọn nhà đầu tư</w:t>
      </w:r>
      <w:r w:rsidRPr="00305369">
        <w:rPr>
          <w:rFonts w:ascii="Times New Roman" w:hAnsi="Times New Roman"/>
          <w:spacing w:val="-4"/>
          <w:sz w:val="28"/>
          <w:szCs w:val="28"/>
        </w:rPr>
        <w:t>.</w:t>
      </w:r>
    </w:p>
    <w:p w:rsidR="004D7636" w:rsidRDefault="004D7636" w:rsidP="004D7636">
      <w:pPr>
        <w:pStyle w:val="ChuongI"/>
        <w:spacing w:before="0" w:after="0" w:line="240" w:lineRule="auto"/>
        <w:rPr>
          <w:b/>
        </w:rPr>
      </w:pPr>
      <w:bookmarkStart w:id="127" w:name="_Toc387406381"/>
      <w:bookmarkStart w:id="128" w:name="_Toc400704581"/>
      <w:bookmarkStart w:id="129" w:name="_Toc410311816"/>
      <w:bookmarkStart w:id="130" w:name="_Toc381716272"/>
    </w:p>
    <w:p w:rsidR="004D7636" w:rsidRDefault="0066476B" w:rsidP="004D7636">
      <w:pPr>
        <w:pStyle w:val="ChuongI"/>
        <w:spacing w:before="0" w:after="0" w:line="240" w:lineRule="auto"/>
        <w:rPr>
          <w:b/>
        </w:rPr>
      </w:pPr>
      <w:r w:rsidRPr="00305369">
        <w:rPr>
          <w:b/>
        </w:rPr>
        <w:t>C</w:t>
      </w:r>
      <w:r w:rsidR="003D3700" w:rsidRPr="00305369">
        <w:rPr>
          <w:b/>
        </w:rPr>
        <w:t>hương</w:t>
      </w:r>
      <w:r w:rsidRPr="00305369">
        <w:rPr>
          <w:b/>
        </w:rPr>
        <w:t xml:space="preserve"> III</w:t>
      </w:r>
      <w:bookmarkEnd w:id="127"/>
      <w:bookmarkEnd w:id="128"/>
      <w:bookmarkEnd w:id="129"/>
    </w:p>
    <w:p w:rsidR="004D7636" w:rsidRPr="004D7636" w:rsidRDefault="004D7636" w:rsidP="004D7636">
      <w:pPr>
        <w:pStyle w:val="ChuongI"/>
        <w:spacing w:before="0" w:after="0" w:line="240" w:lineRule="auto"/>
        <w:rPr>
          <w:b/>
          <w:sz w:val="26"/>
        </w:rPr>
      </w:pPr>
      <w:bookmarkStart w:id="131" w:name="_Toc387406382"/>
      <w:bookmarkStart w:id="132" w:name="_Toc400704582"/>
      <w:bookmarkStart w:id="133" w:name="_Toc410311817"/>
      <w:r w:rsidRPr="004D7636">
        <w:rPr>
          <w:b/>
          <w:sz w:val="26"/>
        </w:rPr>
        <w:t>ĐẤU THẦU RỘNG RÃI LỰA CHỌN NHÀ ĐẦU TƯ</w:t>
      </w:r>
      <w:bookmarkEnd w:id="130"/>
      <w:bookmarkEnd w:id="131"/>
      <w:bookmarkEnd w:id="132"/>
      <w:bookmarkEnd w:id="133"/>
    </w:p>
    <w:p w:rsidR="004D7636" w:rsidRPr="004D7636" w:rsidRDefault="004D7636" w:rsidP="004D7636">
      <w:pPr>
        <w:pStyle w:val="ChuongI"/>
        <w:spacing w:before="0" w:after="0" w:line="240" w:lineRule="auto"/>
        <w:rPr>
          <w:sz w:val="26"/>
        </w:rPr>
      </w:pPr>
      <w:bookmarkStart w:id="134" w:name="_Toc400704583"/>
      <w:bookmarkStart w:id="135" w:name="_Toc410311818"/>
      <w:r w:rsidRPr="004D7636">
        <w:rPr>
          <w:b/>
          <w:sz w:val="26"/>
        </w:rPr>
        <w:t>THỰC HIỆN DỰ ÁN ĐẦU TƯ THEO HÌNH THỨC PPP</w:t>
      </w:r>
      <w:bookmarkEnd w:id="134"/>
      <w:bookmarkEnd w:id="135"/>
    </w:p>
    <w:p w:rsidR="004D7636" w:rsidRDefault="004D7636" w:rsidP="004D7636">
      <w:pPr>
        <w:pStyle w:val="Mc1"/>
        <w:spacing w:before="0" w:after="0" w:line="240" w:lineRule="auto"/>
      </w:pPr>
      <w:bookmarkStart w:id="136" w:name="_Toc400704584"/>
      <w:bookmarkStart w:id="137" w:name="_Toc410311819"/>
      <w:bookmarkStart w:id="138" w:name="_Toc381716273"/>
      <w:bookmarkStart w:id="139" w:name="_Toc387406383"/>
    </w:p>
    <w:p w:rsidR="004D7636" w:rsidRDefault="0066476B" w:rsidP="004D7636">
      <w:pPr>
        <w:pStyle w:val="Mc1"/>
        <w:spacing w:before="0" w:after="0" w:line="240" w:lineRule="auto"/>
        <w:rPr>
          <w:i/>
        </w:rPr>
      </w:pPr>
      <w:r w:rsidRPr="00305369">
        <w:t>Mục 1</w:t>
      </w:r>
      <w:bookmarkEnd w:id="136"/>
      <w:bookmarkEnd w:id="137"/>
    </w:p>
    <w:p w:rsidR="004D7636" w:rsidRPr="004D7636" w:rsidRDefault="004D7636" w:rsidP="004D7636">
      <w:pPr>
        <w:pStyle w:val="Mc1"/>
        <w:spacing w:before="0" w:after="0" w:line="240" w:lineRule="auto"/>
        <w:rPr>
          <w:sz w:val="26"/>
        </w:rPr>
      </w:pPr>
      <w:bookmarkStart w:id="140" w:name="_Toc400704585"/>
      <w:bookmarkStart w:id="141" w:name="_Toc410311820"/>
      <w:r w:rsidRPr="004D7636">
        <w:rPr>
          <w:sz w:val="26"/>
        </w:rPr>
        <w:t>QUY TRÌNH CHI TIẾT</w:t>
      </w:r>
      <w:bookmarkEnd w:id="140"/>
      <w:bookmarkEnd w:id="141"/>
    </w:p>
    <w:p w:rsidR="004D7636" w:rsidRDefault="0066476B" w:rsidP="004D7636">
      <w:pPr>
        <w:pStyle w:val="iu1"/>
        <w:spacing w:before="240" w:after="0" w:line="240" w:lineRule="auto"/>
        <w:ind w:firstLine="567"/>
        <w:rPr>
          <w:rFonts w:eastAsia="Calibri"/>
        </w:rPr>
      </w:pPr>
      <w:bookmarkStart w:id="142" w:name="_Toc400704586"/>
      <w:bookmarkStart w:id="143" w:name="_Toc410311821"/>
      <w:r w:rsidRPr="00305369">
        <w:rPr>
          <w:rFonts w:eastAsia="Calibri"/>
        </w:rPr>
        <w:t>Điề</w:t>
      </w:r>
      <w:r w:rsidR="00617746" w:rsidRPr="00305369">
        <w:rPr>
          <w:rFonts w:eastAsia="Calibri"/>
        </w:rPr>
        <w:t xml:space="preserve">u </w:t>
      </w:r>
      <w:r w:rsidR="00F87E1B" w:rsidRPr="00305369">
        <w:rPr>
          <w:rFonts w:eastAsia="Calibri"/>
        </w:rPr>
        <w:t>2</w:t>
      </w:r>
      <w:r w:rsidR="00574800" w:rsidRPr="00305369">
        <w:rPr>
          <w:rFonts w:eastAsia="Calibri"/>
        </w:rPr>
        <w:t>7</w:t>
      </w:r>
      <w:r w:rsidRPr="00305369">
        <w:rPr>
          <w:rFonts w:eastAsia="Calibri"/>
        </w:rPr>
        <w:t>. Quy trình chi tiết</w:t>
      </w:r>
      <w:bookmarkEnd w:id="142"/>
      <w:bookmarkEnd w:id="143"/>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1. Chuẩn bị </w:t>
      </w:r>
      <w:r w:rsidRPr="00305369">
        <w:rPr>
          <w:rFonts w:ascii="Times New Roman" w:hAnsi="Times New Roman"/>
          <w:bCs/>
          <w:sz w:val="28"/>
          <w:szCs w:val="28"/>
        </w:rPr>
        <w:t>lựa chọn nhà đầu tư, bao gồm:</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a) Lập hồ sơ mời thầu; </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b) Thẩm định và phê duyệt hồ sơ mời thầu.</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2. Tổ chức lựa chọn nhà đầu tư,</w:t>
      </w:r>
      <w:r w:rsidRPr="00305369">
        <w:rPr>
          <w:rFonts w:ascii="Times New Roman" w:hAnsi="Times New Roman"/>
          <w:bCs/>
          <w:sz w:val="28"/>
          <w:szCs w:val="28"/>
        </w:rPr>
        <w:t xml:space="preserve"> bao gồm:</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Mời thầu;</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b) Phát hành, sửa đổi, làm rõ hồ sơ mời thầu;</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c) Chuẩn bị, nộp, tiếp nhận, quản lý, sửa đổi, rút hồ sơ dự thầu;</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d) Mở hồ sơ đề xuất về kỹ thuật.</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3. Đánh giá hồ sơ đề xuất về kỹ thuật, bao gồm:</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Kiểm tra, đánh giá tính hợp lệ của hồ sơ đề xuất về kỹ thuật;</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b) Đánh giá </w:t>
      </w:r>
      <w:r w:rsidR="00D05EB3" w:rsidRPr="00305369">
        <w:rPr>
          <w:rFonts w:ascii="Times New Roman" w:hAnsi="Times New Roman"/>
          <w:sz w:val="28"/>
          <w:szCs w:val="28"/>
        </w:rPr>
        <w:t xml:space="preserve">chi tiết hồ sơ đề xuất </w:t>
      </w:r>
      <w:r w:rsidRPr="00305369">
        <w:rPr>
          <w:rFonts w:ascii="Times New Roman" w:hAnsi="Times New Roman"/>
          <w:sz w:val="28"/>
          <w:szCs w:val="28"/>
        </w:rPr>
        <w:t>về kỹ thuật;</w:t>
      </w:r>
    </w:p>
    <w:p w:rsidR="004D7636" w:rsidRDefault="0066476B" w:rsidP="004D7636">
      <w:pPr>
        <w:spacing w:before="240" w:after="0" w:line="240" w:lineRule="auto"/>
        <w:ind w:firstLine="567"/>
        <w:jc w:val="both"/>
        <w:rPr>
          <w:rFonts w:ascii="Times New Roman" w:hAnsi="Times New Roman"/>
          <w:spacing w:val="-6"/>
          <w:sz w:val="28"/>
          <w:szCs w:val="28"/>
        </w:rPr>
      </w:pPr>
      <w:r w:rsidRPr="00305369">
        <w:rPr>
          <w:rFonts w:ascii="Times New Roman" w:hAnsi="Times New Roman"/>
          <w:spacing w:val="-6"/>
          <w:sz w:val="28"/>
          <w:szCs w:val="28"/>
        </w:rPr>
        <w:t xml:space="preserve">c) </w:t>
      </w:r>
      <w:r w:rsidR="00D05EB3" w:rsidRPr="00305369">
        <w:rPr>
          <w:rFonts w:ascii="Times New Roman" w:hAnsi="Times New Roman"/>
          <w:spacing w:val="-6"/>
          <w:sz w:val="28"/>
          <w:szCs w:val="28"/>
        </w:rPr>
        <w:t>Thẩm định, p</w:t>
      </w:r>
      <w:r w:rsidRPr="00305369">
        <w:rPr>
          <w:rFonts w:ascii="Times New Roman" w:hAnsi="Times New Roman"/>
          <w:spacing w:val="-6"/>
          <w:sz w:val="28"/>
          <w:szCs w:val="28"/>
        </w:rPr>
        <w:t>hê duyệt danh sách nhà đầu tư đáp ứng yêu cầu về kỹ thuật.</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4. Mở và đánh giá hồ sơ đề xuất về tài chính </w:t>
      </w:r>
      <w:r w:rsidR="00F244B5">
        <w:rPr>
          <w:rFonts w:ascii="Times New Roman" w:hAnsi="Times New Roman"/>
          <w:sz w:val="28"/>
          <w:szCs w:val="28"/>
        </w:rPr>
        <w:t>-</w:t>
      </w:r>
      <w:r w:rsidR="00F244B5" w:rsidRPr="00305369">
        <w:rPr>
          <w:rFonts w:ascii="Times New Roman" w:hAnsi="Times New Roman"/>
          <w:sz w:val="28"/>
          <w:szCs w:val="28"/>
        </w:rPr>
        <w:t xml:space="preserve"> </w:t>
      </w:r>
      <w:r w:rsidRPr="00305369">
        <w:rPr>
          <w:rFonts w:ascii="Times New Roman" w:hAnsi="Times New Roman"/>
          <w:sz w:val="28"/>
          <w:szCs w:val="28"/>
        </w:rPr>
        <w:t>thương mại, bao gồm:</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a) Mở hồ sơ đề xuất về tài chính </w:t>
      </w:r>
      <w:r w:rsidR="00F244B5">
        <w:rPr>
          <w:rFonts w:ascii="Times New Roman" w:hAnsi="Times New Roman"/>
          <w:sz w:val="28"/>
          <w:szCs w:val="28"/>
        </w:rPr>
        <w:t>-</w:t>
      </w:r>
      <w:r w:rsidR="00F244B5" w:rsidRPr="00305369">
        <w:rPr>
          <w:rFonts w:ascii="Times New Roman" w:hAnsi="Times New Roman"/>
          <w:sz w:val="28"/>
          <w:szCs w:val="28"/>
        </w:rPr>
        <w:t xml:space="preserve"> </w:t>
      </w:r>
      <w:r w:rsidRPr="00305369">
        <w:rPr>
          <w:rFonts w:ascii="Times New Roman" w:hAnsi="Times New Roman"/>
          <w:sz w:val="28"/>
          <w:szCs w:val="28"/>
        </w:rPr>
        <w:t>thương mại;</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b) Kiểm tra, đánh giá tính hợp lệ của hồ sơ đề xuất về tài chính </w:t>
      </w:r>
      <w:r w:rsidR="00F244B5">
        <w:rPr>
          <w:rFonts w:ascii="Times New Roman" w:hAnsi="Times New Roman"/>
          <w:sz w:val="28"/>
          <w:szCs w:val="28"/>
        </w:rPr>
        <w:t>-</w:t>
      </w:r>
      <w:r w:rsidR="00F244B5" w:rsidRPr="00305369">
        <w:rPr>
          <w:rFonts w:ascii="Times New Roman" w:hAnsi="Times New Roman"/>
          <w:sz w:val="28"/>
          <w:szCs w:val="28"/>
        </w:rPr>
        <w:t xml:space="preserve">               </w:t>
      </w:r>
      <w:r w:rsidRPr="00305369">
        <w:rPr>
          <w:rFonts w:ascii="Times New Roman" w:hAnsi="Times New Roman"/>
          <w:sz w:val="28"/>
          <w:szCs w:val="28"/>
        </w:rPr>
        <w:t>thương mại;</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c) Đánh giá chi tiết hồ sơ đề xuất về tài chính </w:t>
      </w:r>
      <w:r w:rsidR="00F244B5">
        <w:rPr>
          <w:rFonts w:ascii="Times New Roman" w:hAnsi="Times New Roman"/>
          <w:sz w:val="28"/>
          <w:szCs w:val="28"/>
        </w:rPr>
        <w:t>-</w:t>
      </w:r>
      <w:r w:rsidR="00F244B5" w:rsidRPr="00305369">
        <w:rPr>
          <w:rFonts w:ascii="Times New Roman" w:hAnsi="Times New Roman"/>
          <w:sz w:val="28"/>
          <w:szCs w:val="28"/>
        </w:rPr>
        <w:t xml:space="preserve"> </w:t>
      </w:r>
      <w:r w:rsidRPr="00305369">
        <w:rPr>
          <w:rFonts w:ascii="Times New Roman" w:hAnsi="Times New Roman"/>
          <w:sz w:val="28"/>
          <w:szCs w:val="28"/>
        </w:rPr>
        <w:t>thương mại</w:t>
      </w:r>
      <w:r w:rsidR="00D02F08" w:rsidRPr="00305369">
        <w:rPr>
          <w:rFonts w:ascii="Times New Roman" w:hAnsi="Times New Roman"/>
          <w:sz w:val="28"/>
          <w:szCs w:val="28"/>
        </w:rPr>
        <w:t xml:space="preserve"> và</w:t>
      </w:r>
      <w:r w:rsidR="00BB000C" w:rsidRPr="00305369">
        <w:rPr>
          <w:rFonts w:ascii="Times New Roman" w:hAnsi="Times New Roman"/>
          <w:sz w:val="28"/>
          <w:szCs w:val="28"/>
        </w:rPr>
        <w:t xml:space="preserve"> x</w:t>
      </w:r>
      <w:r w:rsidRPr="00305369">
        <w:rPr>
          <w:rFonts w:ascii="Times New Roman" w:hAnsi="Times New Roman"/>
          <w:sz w:val="28"/>
          <w:szCs w:val="28"/>
        </w:rPr>
        <w:t>ếp hạng nhà đầu tư</w:t>
      </w:r>
      <w:r w:rsidR="005543FD" w:rsidRPr="00305369">
        <w:rPr>
          <w:rFonts w:ascii="Times New Roman" w:hAnsi="Times New Roman"/>
          <w:sz w:val="28"/>
          <w:szCs w:val="28"/>
        </w:rPr>
        <w:t>.</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lastRenderedPageBreak/>
        <w:t>5. Trình, thẩm định, phê duyệt và công khai kết quả lựa chọn nhà đầu tư.</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6. Đàm phán, hoàn thiện</w:t>
      </w:r>
      <w:r w:rsidR="00B45491" w:rsidRPr="00305369">
        <w:rPr>
          <w:rFonts w:ascii="Times New Roman" w:hAnsi="Times New Roman"/>
          <w:sz w:val="28"/>
          <w:szCs w:val="28"/>
        </w:rPr>
        <w:t xml:space="preserve">, </w:t>
      </w:r>
      <w:r w:rsidRPr="00305369">
        <w:rPr>
          <w:rFonts w:ascii="Times New Roman" w:hAnsi="Times New Roman"/>
          <w:sz w:val="28"/>
          <w:szCs w:val="28"/>
        </w:rPr>
        <w:t>ký kết hợp đồng, bao gồm:</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Đàm phán, hoàn thiện hợp đồng;</w:t>
      </w:r>
    </w:p>
    <w:p w:rsidR="004D7636" w:rsidRDefault="0066476B"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b) Ký kết </w:t>
      </w:r>
      <w:r w:rsidR="00D2510E" w:rsidRPr="00305369">
        <w:rPr>
          <w:rFonts w:ascii="Times New Roman" w:hAnsi="Times New Roman"/>
          <w:sz w:val="28"/>
          <w:szCs w:val="28"/>
        </w:rPr>
        <w:t>hợp đồng</w:t>
      </w:r>
      <w:r w:rsidR="00B45491" w:rsidRPr="00305369">
        <w:rPr>
          <w:rFonts w:ascii="Times New Roman" w:hAnsi="Times New Roman"/>
          <w:sz w:val="28"/>
          <w:szCs w:val="28"/>
        </w:rPr>
        <w:t xml:space="preserve"> và công khai thông tin hợp đồng dự án</w:t>
      </w:r>
      <w:r w:rsidR="00D2510E" w:rsidRPr="00305369">
        <w:rPr>
          <w:rFonts w:ascii="Times New Roman" w:hAnsi="Times New Roman"/>
          <w:sz w:val="28"/>
          <w:szCs w:val="28"/>
        </w:rPr>
        <w:t>.</w:t>
      </w:r>
    </w:p>
    <w:p w:rsidR="004D7636" w:rsidRDefault="00D9577A" w:rsidP="004D7636">
      <w:pPr>
        <w:spacing w:before="240" w:after="0" w:line="240" w:lineRule="auto"/>
        <w:ind w:firstLine="567"/>
        <w:jc w:val="both"/>
        <w:rPr>
          <w:rFonts w:ascii="Times New Roman" w:hAnsi="Times New Roman"/>
          <w:spacing w:val="-2"/>
          <w:sz w:val="28"/>
          <w:szCs w:val="28"/>
        </w:rPr>
      </w:pPr>
      <w:r w:rsidRPr="00305369">
        <w:rPr>
          <w:rFonts w:ascii="Times New Roman" w:hAnsi="Times New Roman"/>
          <w:spacing w:val="-2"/>
          <w:sz w:val="28"/>
          <w:szCs w:val="28"/>
        </w:rPr>
        <w:t xml:space="preserve">7. </w:t>
      </w:r>
      <w:r w:rsidR="004C09DD" w:rsidRPr="00305369">
        <w:rPr>
          <w:rFonts w:ascii="Times New Roman" w:hAnsi="Times New Roman"/>
          <w:noProof/>
          <w:spacing w:val="-2"/>
          <w:sz w:val="28"/>
          <w:szCs w:val="28"/>
          <w:lang w:val="pt-BR"/>
        </w:rPr>
        <w:t>T</w:t>
      </w:r>
      <w:r w:rsidR="00242953" w:rsidRPr="00305369">
        <w:rPr>
          <w:rFonts w:ascii="Times New Roman" w:hAnsi="Times New Roman"/>
          <w:noProof/>
          <w:spacing w:val="-2"/>
          <w:sz w:val="28"/>
          <w:szCs w:val="28"/>
          <w:lang w:val="pt-BR"/>
        </w:rPr>
        <w:t xml:space="preserve">rường hợp dự án </w:t>
      </w:r>
      <w:r w:rsidR="000F1852" w:rsidRPr="00305369">
        <w:rPr>
          <w:rFonts w:ascii="Times New Roman" w:hAnsi="Times New Roman"/>
          <w:noProof/>
          <w:spacing w:val="-2"/>
          <w:sz w:val="28"/>
          <w:szCs w:val="28"/>
          <w:lang w:val="pt-BR"/>
        </w:rPr>
        <w:t>ứng dụng</w:t>
      </w:r>
      <w:r w:rsidR="00242953" w:rsidRPr="00305369">
        <w:rPr>
          <w:rFonts w:ascii="Times New Roman" w:hAnsi="Times New Roman"/>
          <w:noProof/>
          <w:spacing w:val="-2"/>
          <w:sz w:val="28"/>
          <w:szCs w:val="28"/>
          <w:lang w:val="pt-BR"/>
        </w:rPr>
        <w:t xml:space="preserve"> </w:t>
      </w:r>
      <w:r w:rsidR="00CA47A6" w:rsidRPr="00305369">
        <w:rPr>
          <w:rFonts w:ascii="Times New Roman" w:hAnsi="Times New Roman"/>
          <w:noProof/>
          <w:spacing w:val="-2"/>
          <w:sz w:val="28"/>
          <w:szCs w:val="28"/>
          <w:lang w:val="pt-BR"/>
        </w:rPr>
        <w:t>công nghệ cao</w:t>
      </w:r>
      <w:r w:rsidR="008B2E3C" w:rsidRPr="00305369">
        <w:rPr>
          <w:rFonts w:ascii="Times New Roman" w:hAnsi="Times New Roman"/>
          <w:spacing w:val="-2"/>
          <w:sz w:val="28"/>
          <w:szCs w:val="28"/>
        </w:rPr>
        <w:t>, q</w:t>
      </w:r>
      <w:r w:rsidR="00156DC6" w:rsidRPr="00305369">
        <w:rPr>
          <w:rFonts w:ascii="Times New Roman" w:hAnsi="Times New Roman"/>
          <w:spacing w:val="-2"/>
          <w:sz w:val="28"/>
          <w:szCs w:val="28"/>
        </w:rPr>
        <w:t xml:space="preserve">uy trình lựa chọn nhà đầu tư thực hiện theo quy định tại các </w:t>
      </w:r>
      <w:r w:rsidR="002C212D">
        <w:rPr>
          <w:rFonts w:ascii="Times New Roman" w:hAnsi="Times New Roman"/>
          <w:spacing w:val="-2"/>
          <w:sz w:val="28"/>
          <w:szCs w:val="28"/>
        </w:rPr>
        <w:t>k</w:t>
      </w:r>
      <w:r w:rsidR="00156DC6" w:rsidRPr="00305369">
        <w:rPr>
          <w:rFonts w:ascii="Times New Roman" w:hAnsi="Times New Roman"/>
          <w:spacing w:val="-2"/>
          <w:sz w:val="28"/>
          <w:szCs w:val="28"/>
        </w:rPr>
        <w:t>hoản 1, 2, 3, 4</w:t>
      </w:r>
      <w:r w:rsidR="00D2510E" w:rsidRPr="00305369">
        <w:rPr>
          <w:rFonts w:ascii="Times New Roman" w:hAnsi="Times New Roman"/>
          <w:spacing w:val="-2"/>
          <w:sz w:val="28"/>
          <w:szCs w:val="28"/>
        </w:rPr>
        <w:t xml:space="preserve"> và</w:t>
      </w:r>
      <w:r w:rsidRPr="00305369">
        <w:rPr>
          <w:rFonts w:ascii="Times New Roman" w:hAnsi="Times New Roman"/>
          <w:spacing w:val="-2"/>
          <w:sz w:val="28"/>
          <w:szCs w:val="28"/>
        </w:rPr>
        <w:t xml:space="preserve"> </w:t>
      </w:r>
      <w:r w:rsidR="00156DC6" w:rsidRPr="00305369">
        <w:rPr>
          <w:rFonts w:ascii="Times New Roman" w:hAnsi="Times New Roman"/>
          <w:spacing w:val="-2"/>
          <w:sz w:val="28"/>
          <w:szCs w:val="28"/>
        </w:rPr>
        <w:t xml:space="preserve">5 Điều này. Nhà đầu tư </w:t>
      </w:r>
      <w:r w:rsidR="00E03F03" w:rsidRPr="00305369">
        <w:rPr>
          <w:rFonts w:ascii="Times New Roman" w:hAnsi="Times New Roman"/>
          <w:spacing w:val="-2"/>
          <w:sz w:val="28"/>
          <w:szCs w:val="28"/>
        </w:rPr>
        <w:t>được lựa chọn</w:t>
      </w:r>
      <w:r w:rsidR="00156DC6" w:rsidRPr="00305369">
        <w:rPr>
          <w:rFonts w:ascii="Times New Roman" w:hAnsi="Times New Roman"/>
          <w:spacing w:val="-2"/>
          <w:sz w:val="28"/>
          <w:szCs w:val="28"/>
        </w:rPr>
        <w:t xml:space="preserve"> </w:t>
      </w:r>
      <w:r w:rsidR="0074159C" w:rsidRPr="00305369">
        <w:rPr>
          <w:rFonts w:ascii="Times New Roman" w:hAnsi="Times New Roman"/>
          <w:spacing w:val="-2"/>
          <w:sz w:val="28"/>
          <w:szCs w:val="28"/>
        </w:rPr>
        <w:t xml:space="preserve">sẽ tiến hành </w:t>
      </w:r>
      <w:r w:rsidR="00156DC6" w:rsidRPr="00305369">
        <w:rPr>
          <w:rFonts w:ascii="Times New Roman" w:hAnsi="Times New Roman"/>
          <w:spacing w:val="-2"/>
          <w:sz w:val="28"/>
          <w:szCs w:val="28"/>
        </w:rPr>
        <w:t xml:space="preserve">lập báo cáo nghiên cứu khả thi. Trên cơ sở báo cáo nghiên cứu khả </w:t>
      </w:r>
      <w:r w:rsidR="009B4B3B" w:rsidRPr="00305369">
        <w:rPr>
          <w:rFonts w:ascii="Times New Roman" w:hAnsi="Times New Roman"/>
          <w:spacing w:val="-2"/>
          <w:sz w:val="28"/>
          <w:szCs w:val="28"/>
        </w:rPr>
        <w:t xml:space="preserve">thi </w:t>
      </w:r>
      <w:r w:rsidR="00156DC6" w:rsidRPr="00305369">
        <w:rPr>
          <w:rFonts w:ascii="Times New Roman" w:hAnsi="Times New Roman"/>
          <w:spacing w:val="-2"/>
          <w:sz w:val="28"/>
          <w:szCs w:val="28"/>
        </w:rPr>
        <w:t xml:space="preserve">được duyệt, cơ quan nhà nước có thẩm quyền và nhà đầu tư tiến hành </w:t>
      </w:r>
      <w:r w:rsidR="00D2510E" w:rsidRPr="00305369">
        <w:rPr>
          <w:rFonts w:ascii="Times New Roman" w:hAnsi="Times New Roman"/>
          <w:spacing w:val="-2"/>
          <w:sz w:val="28"/>
          <w:szCs w:val="28"/>
        </w:rPr>
        <w:t xml:space="preserve">đàm phán, hoàn thiện và </w:t>
      </w:r>
      <w:r w:rsidR="00156DC6" w:rsidRPr="00305369">
        <w:rPr>
          <w:rFonts w:ascii="Times New Roman" w:hAnsi="Times New Roman"/>
          <w:spacing w:val="-2"/>
          <w:sz w:val="28"/>
          <w:szCs w:val="28"/>
        </w:rPr>
        <w:t>ký kết hợp đồng.</w:t>
      </w:r>
      <w:r w:rsidR="00BA352F" w:rsidRPr="00305369">
        <w:rPr>
          <w:rFonts w:ascii="Times New Roman" w:hAnsi="Times New Roman"/>
          <w:spacing w:val="-2"/>
          <w:sz w:val="28"/>
          <w:szCs w:val="28"/>
        </w:rPr>
        <w:t xml:space="preserve"> N</w:t>
      </w:r>
      <w:r w:rsidR="00BA352F" w:rsidRPr="00305369">
        <w:rPr>
          <w:rFonts w:ascii="Times New Roman" w:hAnsi="Times New Roman"/>
          <w:spacing w:val="-2"/>
          <w:sz w:val="28"/>
          <w:szCs w:val="28"/>
          <w:lang w:val="vi-VN"/>
        </w:rPr>
        <w:t xml:space="preserve">ội dung </w:t>
      </w:r>
      <w:r w:rsidR="001E0765" w:rsidRPr="00305369">
        <w:rPr>
          <w:rFonts w:ascii="Times New Roman" w:hAnsi="Times New Roman"/>
          <w:spacing w:val="-2"/>
          <w:sz w:val="28"/>
          <w:szCs w:val="28"/>
        </w:rPr>
        <w:t>b</w:t>
      </w:r>
      <w:r w:rsidR="00BA352F" w:rsidRPr="00305369">
        <w:rPr>
          <w:rFonts w:ascii="Times New Roman" w:hAnsi="Times New Roman"/>
          <w:spacing w:val="-2"/>
          <w:sz w:val="28"/>
          <w:szCs w:val="28"/>
          <w:lang w:val="vi-VN"/>
        </w:rPr>
        <w:t xml:space="preserve">áo cáo nghiên cứu khả thi </w:t>
      </w:r>
      <w:r w:rsidR="00DD5E19" w:rsidRPr="00305369">
        <w:rPr>
          <w:rFonts w:ascii="Times New Roman" w:hAnsi="Times New Roman"/>
          <w:spacing w:val="-2"/>
          <w:sz w:val="28"/>
          <w:szCs w:val="28"/>
        </w:rPr>
        <w:t xml:space="preserve">và hợp đồng </w:t>
      </w:r>
      <w:r w:rsidR="0074159C" w:rsidRPr="00305369">
        <w:rPr>
          <w:rFonts w:ascii="Times New Roman" w:hAnsi="Times New Roman"/>
          <w:spacing w:val="-2"/>
          <w:sz w:val="28"/>
          <w:szCs w:val="28"/>
        </w:rPr>
        <w:t xml:space="preserve">phải bảo </w:t>
      </w:r>
      <w:r w:rsidR="00422207" w:rsidRPr="00305369">
        <w:rPr>
          <w:rFonts w:ascii="Times New Roman" w:hAnsi="Times New Roman"/>
          <w:spacing w:val="-2"/>
          <w:sz w:val="28"/>
          <w:szCs w:val="28"/>
        </w:rPr>
        <w:t xml:space="preserve">đảm </w:t>
      </w:r>
      <w:r w:rsidR="0074159C" w:rsidRPr="00305369">
        <w:rPr>
          <w:rFonts w:ascii="Times New Roman" w:hAnsi="Times New Roman"/>
          <w:spacing w:val="-2"/>
          <w:sz w:val="28"/>
          <w:szCs w:val="28"/>
        </w:rPr>
        <w:t>phù hợp với</w:t>
      </w:r>
      <w:r w:rsidR="00BA352F" w:rsidRPr="00305369">
        <w:rPr>
          <w:rFonts w:ascii="Times New Roman" w:hAnsi="Times New Roman"/>
          <w:spacing w:val="-2"/>
          <w:sz w:val="28"/>
          <w:szCs w:val="28"/>
        </w:rPr>
        <w:t xml:space="preserve"> mục tiêu thực hiện dự án, quy mô đầu tư, </w:t>
      </w:r>
      <w:r w:rsidR="00BA352F" w:rsidRPr="00305369">
        <w:rPr>
          <w:rFonts w:ascii="Times New Roman" w:hAnsi="Times New Roman"/>
          <w:spacing w:val="-2"/>
          <w:sz w:val="28"/>
          <w:szCs w:val="28"/>
          <w:lang w:val="vi-VN"/>
        </w:rPr>
        <w:t xml:space="preserve">các tiêu chí </w:t>
      </w:r>
      <w:r w:rsidR="00DD5E19" w:rsidRPr="00305369">
        <w:rPr>
          <w:rFonts w:ascii="Times New Roman" w:hAnsi="Times New Roman"/>
          <w:spacing w:val="-2"/>
          <w:sz w:val="28"/>
          <w:szCs w:val="28"/>
        </w:rPr>
        <w:t>cơ bản để xét duyệt nhà đầu tư trúng thầu</w:t>
      </w:r>
      <w:r w:rsidR="00BA352F" w:rsidRPr="00305369">
        <w:rPr>
          <w:rFonts w:ascii="Times New Roman" w:hAnsi="Times New Roman"/>
          <w:spacing w:val="-2"/>
          <w:sz w:val="28"/>
          <w:szCs w:val="28"/>
          <w:lang w:val="vi-VN"/>
        </w:rPr>
        <w:t>.</w:t>
      </w:r>
    </w:p>
    <w:p w:rsidR="004D7636" w:rsidRDefault="004D7636" w:rsidP="004D7636">
      <w:pPr>
        <w:pStyle w:val="Mc1"/>
        <w:spacing w:before="0" w:after="0" w:line="240" w:lineRule="auto"/>
      </w:pPr>
      <w:bookmarkStart w:id="144" w:name="_Toc400704587"/>
      <w:bookmarkStart w:id="145" w:name="_Toc410311822"/>
    </w:p>
    <w:p w:rsidR="004D7636" w:rsidRDefault="0066476B" w:rsidP="004D7636">
      <w:pPr>
        <w:pStyle w:val="Mc1"/>
        <w:spacing w:before="0" w:after="0" w:line="240" w:lineRule="auto"/>
      </w:pPr>
      <w:r w:rsidRPr="00305369">
        <w:t xml:space="preserve">Mục </w:t>
      </w:r>
      <w:bookmarkEnd w:id="138"/>
      <w:bookmarkEnd w:id="139"/>
      <w:r w:rsidRPr="00305369">
        <w:t>2</w:t>
      </w:r>
      <w:bookmarkEnd w:id="144"/>
      <w:bookmarkEnd w:id="145"/>
    </w:p>
    <w:p w:rsidR="004D7636" w:rsidRPr="004D7636" w:rsidRDefault="004D7636" w:rsidP="004D7636">
      <w:pPr>
        <w:pStyle w:val="Mc1"/>
        <w:spacing w:before="0" w:after="0" w:line="240" w:lineRule="auto"/>
        <w:rPr>
          <w:sz w:val="26"/>
        </w:rPr>
      </w:pPr>
      <w:bookmarkStart w:id="146" w:name="_Toc381716274"/>
      <w:bookmarkStart w:id="147" w:name="_Toc387406384"/>
      <w:bookmarkStart w:id="148" w:name="_Toc400704588"/>
      <w:bookmarkStart w:id="149" w:name="_Toc410311823"/>
      <w:r w:rsidRPr="004D7636">
        <w:rPr>
          <w:sz w:val="26"/>
        </w:rPr>
        <w:t>CHUẨN BỊ LỰA CHỌN NHÀ ĐẦU TƯ</w:t>
      </w:r>
      <w:bookmarkEnd w:id="146"/>
      <w:bookmarkEnd w:id="147"/>
      <w:bookmarkEnd w:id="148"/>
      <w:bookmarkEnd w:id="149"/>
    </w:p>
    <w:p w:rsidR="004D7636" w:rsidRPr="004D7636" w:rsidRDefault="004D7636" w:rsidP="004D7636">
      <w:pPr>
        <w:pStyle w:val="Mc1"/>
        <w:spacing w:before="0" w:after="0" w:line="240" w:lineRule="auto"/>
        <w:rPr>
          <w:sz w:val="6"/>
        </w:rPr>
      </w:pPr>
    </w:p>
    <w:p w:rsidR="004D7636" w:rsidRDefault="0066476B" w:rsidP="004D7636">
      <w:pPr>
        <w:pStyle w:val="iu1"/>
        <w:spacing w:before="240" w:after="0" w:line="240" w:lineRule="auto"/>
        <w:ind w:firstLine="567"/>
      </w:pPr>
      <w:bookmarkStart w:id="150" w:name="_Toc381716277"/>
      <w:bookmarkStart w:id="151" w:name="_Toc387406385"/>
      <w:bookmarkStart w:id="152" w:name="_Toc400704589"/>
      <w:bookmarkStart w:id="153" w:name="_Toc410311824"/>
      <w:r w:rsidRPr="00305369">
        <w:t xml:space="preserve">Điều </w:t>
      </w:r>
      <w:r w:rsidR="00F87E1B" w:rsidRPr="00305369">
        <w:t>2</w:t>
      </w:r>
      <w:r w:rsidR="00574800" w:rsidRPr="00305369">
        <w:t>8</w:t>
      </w:r>
      <w:r w:rsidRPr="00305369">
        <w:t>. Lập hồ sơ mời thầu</w:t>
      </w:r>
      <w:bookmarkEnd w:id="150"/>
      <w:bookmarkEnd w:id="151"/>
      <w:bookmarkEnd w:id="152"/>
      <w:bookmarkEnd w:id="153"/>
    </w:p>
    <w:p w:rsidR="004D7636" w:rsidRDefault="0066476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1. Căn cứ lập hồ sơ mời thầu:</w:t>
      </w:r>
    </w:p>
    <w:p w:rsidR="004D7636" w:rsidRDefault="0066476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a) </w:t>
      </w:r>
      <w:r w:rsidR="00094AE9" w:rsidRPr="00305369">
        <w:rPr>
          <w:rFonts w:ascii="Times New Roman" w:hAnsi="Times New Roman"/>
          <w:sz w:val="28"/>
          <w:szCs w:val="28"/>
          <w:lang w:val="vi-VN"/>
        </w:rPr>
        <w:t>Quyết định phê duyệt báo cáo nghiên cứu khả</w:t>
      </w:r>
      <w:r w:rsidR="00B575DE" w:rsidRPr="00305369">
        <w:rPr>
          <w:rFonts w:ascii="Times New Roman" w:hAnsi="Times New Roman"/>
          <w:sz w:val="28"/>
          <w:szCs w:val="28"/>
          <w:lang w:val="vi-VN"/>
        </w:rPr>
        <w:t xml:space="preserve"> thi </w:t>
      </w:r>
      <w:r w:rsidR="00EE2433" w:rsidRPr="00305369">
        <w:rPr>
          <w:rFonts w:ascii="Times New Roman" w:hAnsi="Times New Roman"/>
          <w:sz w:val="28"/>
          <w:szCs w:val="28"/>
          <w:lang w:val="vi-VN"/>
        </w:rPr>
        <w:t>(</w:t>
      </w:r>
      <w:r w:rsidR="00094AE9" w:rsidRPr="00305369">
        <w:rPr>
          <w:rFonts w:ascii="Times New Roman" w:hAnsi="Times New Roman"/>
          <w:sz w:val="28"/>
          <w:szCs w:val="28"/>
          <w:lang w:val="vi-VN"/>
        </w:rPr>
        <w:t xml:space="preserve">hoặc </w:t>
      </w:r>
      <w:r w:rsidR="00EE2433" w:rsidRPr="00305369">
        <w:rPr>
          <w:rFonts w:ascii="Times New Roman" w:hAnsi="Times New Roman"/>
          <w:sz w:val="28"/>
          <w:szCs w:val="28"/>
          <w:lang w:val="vi-VN"/>
        </w:rPr>
        <w:t>báo cáo nghiên cứu tiền khả thi</w:t>
      </w:r>
      <w:r w:rsidR="00094AE9" w:rsidRPr="00305369">
        <w:rPr>
          <w:rFonts w:ascii="Times New Roman" w:hAnsi="Times New Roman"/>
          <w:sz w:val="28"/>
          <w:szCs w:val="28"/>
          <w:lang w:val="vi-VN"/>
        </w:rPr>
        <w:t xml:space="preserve"> </w:t>
      </w:r>
      <w:r w:rsidR="00472A59" w:rsidRPr="00305369">
        <w:rPr>
          <w:rFonts w:ascii="Times New Roman" w:hAnsi="Times New Roman"/>
          <w:sz w:val="28"/>
          <w:szCs w:val="28"/>
          <w:lang w:val="vi-VN"/>
        </w:rPr>
        <w:t>đối với dự án ứng dụng công nghệ cao</w:t>
      </w:r>
      <w:r w:rsidR="00EE2433" w:rsidRPr="00305369">
        <w:rPr>
          <w:rFonts w:ascii="Times New Roman" w:hAnsi="Times New Roman"/>
          <w:sz w:val="28"/>
          <w:szCs w:val="28"/>
          <w:lang w:val="vi-VN"/>
        </w:rPr>
        <w:t>)</w:t>
      </w:r>
      <w:r w:rsidR="00094AE9" w:rsidRPr="00305369">
        <w:rPr>
          <w:rFonts w:ascii="Times New Roman" w:hAnsi="Times New Roman"/>
          <w:sz w:val="28"/>
          <w:szCs w:val="28"/>
          <w:lang w:val="vi-VN"/>
        </w:rPr>
        <w:t>; hồ sơ dự án và các tài liệu liên quan;</w:t>
      </w:r>
    </w:p>
    <w:p w:rsidR="004D7636" w:rsidRDefault="0069314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b</w:t>
      </w:r>
      <w:r w:rsidR="00053777" w:rsidRPr="00305369">
        <w:rPr>
          <w:rFonts w:ascii="Times New Roman" w:hAnsi="Times New Roman"/>
          <w:sz w:val="28"/>
          <w:szCs w:val="28"/>
          <w:lang w:val="vi-VN"/>
        </w:rPr>
        <w:t xml:space="preserve">) Quyết định phê duyệt </w:t>
      </w:r>
      <w:r w:rsidR="003B755E" w:rsidRPr="00305369">
        <w:rPr>
          <w:rFonts w:ascii="Times New Roman" w:hAnsi="Times New Roman"/>
          <w:sz w:val="28"/>
          <w:szCs w:val="28"/>
          <w:lang w:val="vi-VN"/>
        </w:rPr>
        <w:t xml:space="preserve">thiết kế, </w:t>
      </w:r>
      <w:r w:rsidR="007454FB" w:rsidRPr="00305369">
        <w:rPr>
          <w:rFonts w:ascii="Times New Roman" w:hAnsi="Times New Roman"/>
          <w:sz w:val="28"/>
          <w:szCs w:val="28"/>
          <w:lang w:val="vi-VN"/>
        </w:rPr>
        <w:t>dự toán xây dựng công trình</w:t>
      </w:r>
      <w:r w:rsidR="002B6855" w:rsidRPr="00305369">
        <w:rPr>
          <w:rFonts w:ascii="Times New Roman" w:hAnsi="Times New Roman"/>
          <w:sz w:val="28"/>
          <w:szCs w:val="28"/>
          <w:lang w:val="vi-VN"/>
        </w:rPr>
        <w:t xml:space="preserve"> </w:t>
      </w:r>
      <w:r w:rsidR="00053777" w:rsidRPr="00305369">
        <w:rPr>
          <w:rFonts w:ascii="Times New Roman" w:hAnsi="Times New Roman"/>
          <w:sz w:val="28"/>
          <w:szCs w:val="28"/>
          <w:lang w:val="vi-VN"/>
        </w:rPr>
        <w:t xml:space="preserve">đối với dự án áp dụng </w:t>
      </w:r>
      <w:r w:rsidR="00716513" w:rsidRPr="00305369">
        <w:rPr>
          <w:rFonts w:ascii="Times New Roman" w:hAnsi="Times New Roman"/>
          <w:sz w:val="28"/>
          <w:szCs w:val="28"/>
          <w:lang w:val="vi-VN"/>
        </w:rPr>
        <w:t xml:space="preserve">loại </w:t>
      </w:r>
      <w:r w:rsidR="00053777" w:rsidRPr="00305369">
        <w:rPr>
          <w:rFonts w:ascii="Times New Roman" w:hAnsi="Times New Roman"/>
          <w:sz w:val="28"/>
          <w:szCs w:val="28"/>
          <w:lang w:val="vi-VN"/>
        </w:rPr>
        <w:t>hợp đồng BT</w:t>
      </w:r>
      <w:r w:rsidR="00755EC7" w:rsidRPr="00305369">
        <w:rPr>
          <w:rFonts w:ascii="Times New Roman" w:hAnsi="Times New Roman"/>
          <w:sz w:val="28"/>
          <w:szCs w:val="28"/>
          <w:lang w:val="vi-VN"/>
        </w:rPr>
        <w:t xml:space="preserve"> hoặc dự án được </w:t>
      </w:r>
      <w:r w:rsidR="003B755E" w:rsidRPr="00305369">
        <w:rPr>
          <w:rFonts w:ascii="Times New Roman" w:hAnsi="Times New Roman"/>
          <w:sz w:val="28"/>
          <w:szCs w:val="28"/>
          <w:lang w:val="vi-VN"/>
        </w:rPr>
        <w:t xml:space="preserve">cơ quan nhà nước có thẩm quyền quyết định </w:t>
      </w:r>
      <w:r w:rsidR="004F5FC0" w:rsidRPr="00305369">
        <w:rPr>
          <w:rFonts w:ascii="Times New Roman" w:hAnsi="Times New Roman"/>
          <w:sz w:val="28"/>
          <w:szCs w:val="28"/>
          <w:lang w:val="vi-VN"/>
        </w:rPr>
        <w:t xml:space="preserve">tổ chức đấu thầu </w:t>
      </w:r>
      <w:r w:rsidR="003B755E" w:rsidRPr="00305369">
        <w:rPr>
          <w:rFonts w:ascii="Times New Roman" w:hAnsi="Times New Roman"/>
          <w:sz w:val="28"/>
          <w:szCs w:val="28"/>
          <w:lang w:val="vi-VN"/>
        </w:rPr>
        <w:t xml:space="preserve">trên cơ sở </w:t>
      </w:r>
      <w:r w:rsidR="004F5FC0" w:rsidRPr="00305369">
        <w:rPr>
          <w:rFonts w:ascii="Times New Roman" w:hAnsi="Times New Roman"/>
          <w:sz w:val="28"/>
          <w:szCs w:val="28"/>
          <w:lang w:val="vi-VN"/>
        </w:rPr>
        <w:t>thiết kế và dự toán</w:t>
      </w:r>
      <w:r w:rsidR="00053777" w:rsidRPr="00305369">
        <w:rPr>
          <w:rFonts w:ascii="Times New Roman" w:hAnsi="Times New Roman"/>
          <w:sz w:val="28"/>
          <w:szCs w:val="28"/>
          <w:lang w:val="vi-VN"/>
        </w:rPr>
        <w:t>;</w:t>
      </w:r>
      <w:r w:rsidR="004E3F0B" w:rsidRPr="00305369">
        <w:rPr>
          <w:rFonts w:ascii="Times New Roman" w:hAnsi="Times New Roman"/>
          <w:sz w:val="28"/>
          <w:szCs w:val="28"/>
          <w:lang w:val="vi-VN"/>
        </w:rPr>
        <w:t xml:space="preserve"> </w:t>
      </w:r>
    </w:p>
    <w:p w:rsidR="004D7636" w:rsidRDefault="0069314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c</w:t>
      </w:r>
      <w:r w:rsidR="00DA4EAF" w:rsidRPr="00305369">
        <w:rPr>
          <w:rFonts w:ascii="Times New Roman" w:hAnsi="Times New Roman"/>
          <w:sz w:val="28"/>
          <w:szCs w:val="28"/>
          <w:lang w:val="vi-VN"/>
        </w:rPr>
        <w:t>) Kết quả sơ tuyển</w:t>
      </w:r>
      <w:r w:rsidR="00AD7919" w:rsidRPr="00305369">
        <w:rPr>
          <w:rFonts w:ascii="Times New Roman" w:hAnsi="Times New Roman"/>
          <w:sz w:val="28"/>
          <w:szCs w:val="28"/>
          <w:lang w:val="vi-VN"/>
        </w:rPr>
        <w:t xml:space="preserve"> (nếu có)</w:t>
      </w:r>
      <w:r w:rsidR="00DA4EAF" w:rsidRPr="00305369">
        <w:rPr>
          <w:rFonts w:ascii="Times New Roman" w:hAnsi="Times New Roman"/>
          <w:sz w:val="28"/>
          <w:szCs w:val="28"/>
          <w:lang w:val="vi-VN"/>
        </w:rPr>
        <w:t>;</w:t>
      </w:r>
    </w:p>
    <w:p w:rsidR="004D7636" w:rsidRDefault="0069314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d</w:t>
      </w:r>
      <w:r w:rsidR="00DA4EAF" w:rsidRPr="00305369">
        <w:rPr>
          <w:rFonts w:ascii="Times New Roman" w:hAnsi="Times New Roman"/>
          <w:sz w:val="28"/>
          <w:szCs w:val="28"/>
          <w:lang w:val="vi-VN"/>
        </w:rPr>
        <w:t xml:space="preserve">) </w:t>
      </w:r>
      <w:r w:rsidR="005E7A2F" w:rsidRPr="00305369">
        <w:rPr>
          <w:rFonts w:ascii="Times New Roman" w:hAnsi="Times New Roman"/>
          <w:sz w:val="28"/>
          <w:szCs w:val="28"/>
          <w:lang w:val="vi-VN"/>
        </w:rPr>
        <w:t>Quyết định phê duyệt k</w:t>
      </w:r>
      <w:r w:rsidR="0066476B" w:rsidRPr="00305369">
        <w:rPr>
          <w:rFonts w:ascii="Times New Roman" w:hAnsi="Times New Roman"/>
          <w:sz w:val="28"/>
          <w:szCs w:val="28"/>
          <w:lang w:val="vi-VN"/>
        </w:rPr>
        <w:t>ế hoạch lựa chọn nhà đầu tư;</w:t>
      </w:r>
    </w:p>
    <w:p w:rsidR="004D7636" w:rsidRDefault="0069314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đ</w:t>
      </w:r>
      <w:r w:rsidR="0066476B" w:rsidRPr="00305369">
        <w:rPr>
          <w:rFonts w:ascii="Times New Roman" w:hAnsi="Times New Roman"/>
          <w:sz w:val="28"/>
          <w:szCs w:val="28"/>
          <w:lang w:val="vi-VN"/>
        </w:rPr>
        <w:t xml:space="preserve">) Các </w:t>
      </w:r>
      <w:r w:rsidR="001054B4" w:rsidRPr="00305369">
        <w:rPr>
          <w:rFonts w:ascii="Times New Roman" w:hAnsi="Times New Roman"/>
          <w:sz w:val="28"/>
          <w:szCs w:val="28"/>
          <w:lang w:val="vi-VN"/>
        </w:rPr>
        <w:t xml:space="preserve">quy định của pháp luật và </w:t>
      </w:r>
      <w:r w:rsidR="0066476B" w:rsidRPr="00305369">
        <w:rPr>
          <w:rFonts w:ascii="Times New Roman" w:hAnsi="Times New Roman"/>
          <w:sz w:val="28"/>
          <w:szCs w:val="28"/>
          <w:lang w:val="vi-VN"/>
        </w:rPr>
        <w:t>chính sách của Nhà nước có</w:t>
      </w:r>
      <w:r w:rsidR="00870155" w:rsidRPr="00305369">
        <w:rPr>
          <w:rFonts w:ascii="Times New Roman" w:hAnsi="Times New Roman"/>
          <w:sz w:val="28"/>
          <w:szCs w:val="28"/>
          <w:lang w:val="vi-VN"/>
        </w:rPr>
        <w:t xml:space="preserve"> </w:t>
      </w:r>
      <w:r w:rsidR="0066476B" w:rsidRPr="00305369">
        <w:rPr>
          <w:rFonts w:ascii="Times New Roman" w:hAnsi="Times New Roman"/>
          <w:sz w:val="28"/>
          <w:szCs w:val="28"/>
          <w:lang w:val="vi-VN"/>
        </w:rPr>
        <w:t>liên quan.</w:t>
      </w:r>
    </w:p>
    <w:p w:rsidR="004D7636" w:rsidRDefault="0066476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2. Nội dung hồ sơ mời thầu:</w:t>
      </w:r>
    </w:p>
    <w:p w:rsidR="004D7636" w:rsidRDefault="0066476B" w:rsidP="004D7636">
      <w:pPr>
        <w:widowControl w:val="0"/>
        <w:tabs>
          <w:tab w:val="left" w:pos="851"/>
          <w:tab w:val="left" w:pos="993"/>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a) Hồ sơ mời thầu không được nêu bất cứ điều kiện nào nhằm hạn chế sự tham gia của nhà đầu tư hoặc nhằm tạo lợi thế cho một hoặc một số nhà đầu tư gây ra sự cạnh tranh không bình đẳng;</w:t>
      </w:r>
    </w:p>
    <w:p w:rsidR="004D7636" w:rsidRDefault="0066476B" w:rsidP="004D7636">
      <w:pPr>
        <w:widowControl w:val="0"/>
        <w:tabs>
          <w:tab w:val="left" w:pos="441"/>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b) Hồ sơ mời thầu được lập</w:t>
      </w:r>
      <w:r w:rsidR="00D2080C" w:rsidRPr="00305369">
        <w:rPr>
          <w:rFonts w:ascii="Times New Roman" w:hAnsi="Times New Roman"/>
          <w:sz w:val="28"/>
          <w:szCs w:val="28"/>
          <w:lang w:val="vi-VN"/>
        </w:rPr>
        <w:t xml:space="preserve"> </w:t>
      </w:r>
      <w:r w:rsidR="00D53683" w:rsidRPr="00305369">
        <w:rPr>
          <w:rFonts w:ascii="Times New Roman" w:hAnsi="Times New Roman"/>
          <w:sz w:val="28"/>
          <w:szCs w:val="28"/>
          <w:lang w:val="vi-VN"/>
        </w:rPr>
        <w:t>phải có</w:t>
      </w:r>
      <w:r w:rsidR="00D2080C" w:rsidRPr="00305369">
        <w:rPr>
          <w:rFonts w:ascii="Times New Roman" w:hAnsi="Times New Roman"/>
          <w:sz w:val="28"/>
          <w:szCs w:val="28"/>
          <w:lang w:val="vi-VN"/>
        </w:rPr>
        <w:t xml:space="preserve"> </w:t>
      </w:r>
      <w:r w:rsidRPr="00305369">
        <w:rPr>
          <w:rFonts w:ascii="Times New Roman" w:hAnsi="Times New Roman"/>
          <w:sz w:val="28"/>
          <w:szCs w:val="28"/>
          <w:lang w:val="vi-VN"/>
        </w:rPr>
        <w:t>đầy đủ các thông tin để nhà đầu tư lập hồ sơ dự thầu</w:t>
      </w:r>
      <w:r w:rsidR="00D53683" w:rsidRPr="00305369">
        <w:rPr>
          <w:rFonts w:ascii="Times New Roman" w:hAnsi="Times New Roman"/>
          <w:sz w:val="28"/>
          <w:szCs w:val="28"/>
          <w:lang w:val="vi-VN"/>
        </w:rPr>
        <w:t>,</w:t>
      </w:r>
      <w:r w:rsidRPr="00305369">
        <w:rPr>
          <w:rFonts w:ascii="Times New Roman" w:hAnsi="Times New Roman"/>
          <w:sz w:val="28"/>
          <w:szCs w:val="28"/>
          <w:lang w:val="vi-VN"/>
        </w:rPr>
        <w:t xml:space="preserve"> bao gồm các nội dung cơ bản sau</w:t>
      </w:r>
      <w:r w:rsidR="007D349F" w:rsidRPr="00305369">
        <w:rPr>
          <w:rFonts w:ascii="Times New Roman" w:hAnsi="Times New Roman"/>
          <w:sz w:val="28"/>
          <w:szCs w:val="28"/>
          <w:lang w:val="vi-VN"/>
        </w:rPr>
        <w:t xml:space="preserve"> đây</w:t>
      </w:r>
      <w:r w:rsidRPr="00305369">
        <w:rPr>
          <w:rFonts w:ascii="Times New Roman" w:hAnsi="Times New Roman"/>
          <w:sz w:val="28"/>
          <w:szCs w:val="28"/>
          <w:lang w:val="vi-VN"/>
        </w:rPr>
        <w:t>:</w:t>
      </w:r>
    </w:p>
    <w:p w:rsidR="004D7636" w:rsidRDefault="0066476B" w:rsidP="004D7636">
      <w:pPr>
        <w:widowControl w:val="0"/>
        <w:tabs>
          <w:tab w:val="left" w:pos="441"/>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Thông tin chung về dự án bao gồm nội dung và phạm vi dự án, mô tả cụ thể đầu ra của dự án, các dịch vụ được cung cấp khi dự án hoàn thành;</w:t>
      </w:r>
    </w:p>
    <w:p w:rsidR="004D7636" w:rsidRDefault="0066476B" w:rsidP="004D7636">
      <w:pPr>
        <w:widowControl w:val="0"/>
        <w:tabs>
          <w:tab w:val="left" w:pos="441"/>
          <w:tab w:val="left" w:pos="851"/>
        </w:tabs>
        <w:spacing w:before="16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lastRenderedPageBreak/>
        <w:t>- Chỉ dẫn đối với nhà đầu tư bao gồm thủ tục đấu thầu và bảng dữ liệu đấu thầu;</w:t>
      </w:r>
    </w:p>
    <w:p w:rsidR="004D7636" w:rsidRPr="004D7636" w:rsidRDefault="00882CD1" w:rsidP="004D7636">
      <w:pPr>
        <w:widowControl w:val="0"/>
        <w:spacing w:before="160" w:after="0" w:line="240" w:lineRule="auto"/>
        <w:ind w:firstLine="567"/>
        <w:jc w:val="both"/>
        <w:rPr>
          <w:rFonts w:ascii="Times New Roman" w:hAnsi="Times New Roman"/>
          <w:bCs/>
          <w:sz w:val="28"/>
          <w:szCs w:val="28"/>
        </w:rPr>
      </w:pPr>
      <w:r w:rsidRPr="00305369">
        <w:rPr>
          <w:rFonts w:ascii="Times New Roman" w:hAnsi="Times New Roman"/>
          <w:bCs/>
          <w:sz w:val="28"/>
          <w:szCs w:val="28"/>
          <w:lang w:val="vi-VN"/>
        </w:rPr>
        <w:t>- Yêu cầu về tư cách hợp lệ của nhà đầu tư theo quy định tại Điều 5 của Luật Đấu thầu</w:t>
      </w:r>
      <w:r w:rsidR="00F244B5">
        <w:rPr>
          <w:rFonts w:ascii="Times New Roman" w:hAnsi="Times New Roman"/>
          <w:bCs/>
          <w:sz w:val="28"/>
          <w:szCs w:val="28"/>
        </w:rPr>
        <w:t>;</w:t>
      </w:r>
    </w:p>
    <w:p w:rsidR="004D7636" w:rsidRDefault="00882CD1" w:rsidP="004D7636">
      <w:pPr>
        <w:widowControl w:val="0"/>
        <w:tabs>
          <w:tab w:val="left" w:pos="441"/>
          <w:tab w:val="left" w:pos="851"/>
        </w:tabs>
        <w:spacing w:before="160" w:after="0" w:line="240" w:lineRule="auto"/>
        <w:ind w:firstLine="567"/>
        <w:jc w:val="both"/>
        <w:rPr>
          <w:rFonts w:ascii="Times New Roman" w:hAnsi="Times New Roman"/>
          <w:sz w:val="28"/>
          <w:szCs w:val="28"/>
          <w:lang w:val="vi-VN"/>
        </w:rPr>
      </w:pPr>
      <w:r w:rsidRPr="00305369">
        <w:rPr>
          <w:rFonts w:ascii="Times New Roman" w:hAnsi="Times New Roman"/>
          <w:bCs/>
          <w:sz w:val="28"/>
          <w:szCs w:val="28"/>
          <w:lang w:val="vi-VN"/>
        </w:rPr>
        <w:t xml:space="preserve">- Yêu cầu về năng lực, kinh nghiệm của nhà đầu tư để triển khai dự án theo quy định tại </w:t>
      </w:r>
      <w:r w:rsidR="002C212D">
        <w:rPr>
          <w:rFonts w:ascii="Times New Roman" w:hAnsi="Times New Roman"/>
          <w:bCs/>
          <w:sz w:val="28"/>
          <w:szCs w:val="28"/>
        </w:rPr>
        <w:t>đ</w:t>
      </w:r>
      <w:r w:rsidRPr="00305369">
        <w:rPr>
          <w:rFonts w:ascii="Times New Roman" w:hAnsi="Times New Roman"/>
          <w:bCs/>
          <w:sz w:val="28"/>
          <w:szCs w:val="28"/>
          <w:lang w:val="vi-VN"/>
        </w:rPr>
        <w:t xml:space="preserve">iểm c </w:t>
      </w:r>
      <w:r w:rsidR="002C212D">
        <w:rPr>
          <w:rFonts w:ascii="Times New Roman" w:hAnsi="Times New Roman"/>
          <w:bCs/>
          <w:sz w:val="28"/>
          <w:szCs w:val="28"/>
        </w:rPr>
        <w:t>k</w:t>
      </w:r>
      <w:r w:rsidRPr="00305369">
        <w:rPr>
          <w:rFonts w:ascii="Times New Roman" w:hAnsi="Times New Roman"/>
          <w:bCs/>
          <w:sz w:val="28"/>
          <w:szCs w:val="28"/>
          <w:lang w:val="vi-VN"/>
        </w:rPr>
        <w:t xml:space="preserve">hoản 1 Điều </w:t>
      </w:r>
      <w:r w:rsidR="00574800" w:rsidRPr="00305369">
        <w:rPr>
          <w:rFonts w:ascii="Times New Roman" w:hAnsi="Times New Roman"/>
          <w:bCs/>
          <w:sz w:val="28"/>
          <w:szCs w:val="28"/>
          <w:lang w:val="vi-VN"/>
        </w:rPr>
        <w:t>19</w:t>
      </w:r>
      <w:r w:rsidRPr="00305369">
        <w:rPr>
          <w:rFonts w:ascii="Times New Roman" w:hAnsi="Times New Roman"/>
          <w:bCs/>
          <w:sz w:val="28"/>
          <w:szCs w:val="28"/>
          <w:lang w:val="vi-VN"/>
        </w:rPr>
        <w:t xml:space="preserve"> Nghị định này</w:t>
      </w:r>
      <w:r w:rsidR="005E7A2F" w:rsidRPr="00305369">
        <w:rPr>
          <w:rFonts w:ascii="Times New Roman" w:hAnsi="Times New Roman"/>
          <w:bCs/>
          <w:sz w:val="28"/>
          <w:szCs w:val="28"/>
          <w:lang w:val="vi-VN"/>
        </w:rPr>
        <w:t xml:space="preserve"> (đối với dự án không áp dụng sơ tuyển)</w:t>
      </w:r>
      <w:r w:rsidRPr="00305369">
        <w:rPr>
          <w:rFonts w:ascii="Times New Roman" w:hAnsi="Times New Roman"/>
          <w:bCs/>
          <w:sz w:val="28"/>
          <w:szCs w:val="28"/>
          <w:lang w:val="vi-VN"/>
        </w:rPr>
        <w:t>;</w:t>
      </w:r>
    </w:p>
    <w:p w:rsidR="004D7636" w:rsidRDefault="00ED1A80" w:rsidP="004D7636">
      <w:pPr>
        <w:widowControl w:val="0"/>
        <w:tabs>
          <w:tab w:val="left" w:pos="441"/>
          <w:tab w:val="left" w:pos="851"/>
        </w:tabs>
        <w:spacing w:before="160" w:after="0" w:line="240" w:lineRule="auto"/>
        <w:ind w:firstLine="567"/>
        <w:jc w:val="both"/>
        <w:rPr>
          <w:rFonts w:ascii="Times New Roman" w:hAnsi="Times New Roman"/>
          <w:b/>
          <w:i/>
          <w:sz w:val="28"/>
          <w:szCs w:val="28"/>
          <w:lang w:val="vi-VN"/>
        </w:rPr>
      </w:pPr>
      <w:r w:rsidRPr="00305369">
        <w:rPr>
          <w:rFonts w:ascii="Times New Roman" w:hAnsi="Times New Roman"/>
          <w:sz w:val="28"/>
          <w:szCs w:val="28"/>
          <w:lang w:val="vi-VN"/>
        </w:rPr>
        <w:t>- Yêu cầu về dự án</w:t>
      </w:r>
      <w:r w:rsidR="001D48FF" w:rsidRPr="00305369">
        <w:rPr>
          <w:rFonts w:ascii="Times New Roman" w:hAnsi="Times New Roman"/>
          <w:sz w:val="28"/>
          <w:szCs w:val="28"/>
          <w:lang w:val="vi-VN"/>
        </w:rPr>
        <w:t xml:space="preserve"> </w:t>
      </w:r>
      <w:r w:rsidR="00642557" w:rsidRPr="00305369">
        <w:rPr>
          <w:rFonts w:ascii="Times New Roman" w:hAnsi="Times New Roman"/>
          <w:sz w:val="28"/>
          <w:szCs w:val="28"/>
          <w:lang w:val="vi-VN"/>
        </w:rPr>
        <w:t>theo</w:t>
      </w:r>
      <w:r w:rsidR="00C0155D" w:rsidRPr="00305369">
        <w:rPr>
          <w:rFonts w:ascii="Times New Roman" w:hAnsi="Times New Roman"/>
          <w:sz w:val="28"/>
          <w:szCs w:val="28"/>
          <w:lang w:val="vi-VN"/>
        </w:rPr>
        <w:t xml:space="preserve"> báo cáo nghiên cứu khả thi</w:t>
      </w:r>
      <w:r w:rsidR="00E82FE8" w:rsidRPr="00305369">
        <w:rPr>
          <w:rFonts w:ascii="Times New Roman" w:hAnsi="Times New Roman"/>
          <w:sz w:val="28"/>
          <w:szCs w:val="28"/>
          <w:lang w:val="vi-VN"/>
        </w:rPr>
        <w:t xml:space="preserve"> được duyệt</w:t>
      </w:r>
      <w:r w:rsidR="00942CC1" w:rsidRPr="00305369">
        <w:rPr>
          <w:rFonts w:ascii="Times New Roman" w:hAnsi="Times New Roman"/>
          <w:sz w:val="28"/>
          <w:szCs w:val="28"/>
          <w:lang w:val="vi-VN"/>
        </w:rPr>
        <w:t xml:space="preserve"> </w:t>
      </w:r>
      <w:r w:rsidR="00EE2433" w:rsidRPr="00305369">
        <w:rPr>
          <w:rFonts w:ascii="Times New Roman" w:hAnsi="Times New Roman"/>
          <w:sz w:val="28"/>
          <w:szCs w:val="28"/>
          <w:lang w:val="vi-VN"/>
        </w:rPr>
        <w:t>(</w:t>
      </w:r>
      <w:r w:rsidR="00942CC1" w:rsidRPr="00305369">
        <w:rPr>
          <w:rFonts w:ascii="Times New Roman" w:hAnsi="Times New Roman"/>
          <w:sz w:val="28"/>
          <w:szCs w:val="28"/>
          <w:lang w:val="vi-VN"/>
        </w:rPr>
        <w:t xml:space="preserve">hoặc </w:t>
      </w:r>
      <w:r w:rsidR="00647F5D" w:rsidRPr="00305369">
        <w:rPr>
          <w:rFonts w:ascii="Times New Roman" w:hAnsi="Times New Roman"/>
          <w:sz w:val="28"/>
          <w:szCs w:val="28"/>
          <w:lang w:val="vi-VN"/>
        </w:rPr>
        <w:t xml:space="preserve">báo cáo nghiên cứu </w:t>
      </w:r>
      <w:r w:rsidR="00472A59" w:rsidRPr="00305369">
        <w:rPr>
          <w:rFonts w:ascii="Times New Roman" w:hAnsi="Times New Roman"/>
          <w:sz w:val="28"/>
          <w:szCs w:val="28"/>
          <w:lang w:val="vi-VN"/>
        </w:rPr>
        <w:t xml:space="preserve">tiền </w:t>
      </w:r>
      <w:r w:rsidR="00647F5D" w:rsidRPr="00305369">
        <w:rPr>
          <w:rFonts w:ascii="Times New Roman" w:hAnsi="Times New Roman"/>
          <w:sz w:val="28"/>
          <w:szCs w:val="28"/>
          <w:lang w:val="vi-VN"/>
        </w:rPr>
        <w:t xml:space="preserve">khả thi </w:t>
      </w:r>
      <w:r w:rsidR="00472A59" w:rsidRPr="00305369">
        <w:rPr>
          <w:rFonts w:ascii="Times New Roman" w:hAnsi="Times New Roman"/>
          <w:sz w:val="28"/>
          <w:szCs w:val="28"/>
          <w:lang w:val="vi-VN"/>
        </w:rPr>
        <w:t>đối với dự án ứng dụng công nghệ cao</w:t>
      </w:r>
      <w:r w:rsidR="00EE2433" w:rsidRPr="00305369">
        <w:rPr>
          <w:rFonts w:ascii="Times New Roman" w:hAnsi="Times New Roman"/>
          <w:sz w:val="28"/>
          <w:szCs w:val="28"/>
          <w:lang w:val="vi-VN"/>
        </w:rPr>
        <w:t>)</w:t>
      </w:r>
      <w:r w:rsidR="00472A59" w:rsidRPr="00305369">
        <w:rPr>
          <w:rFonts w:ascii="Times New Roman" w:hAnsi="Times New Roman"/>
          <w:sz w:val="28"/>
          <w:szCs w:val="28"/>
          <w:lang w:val="vi-VN"/>
        </w:rPr>
        <w:t xml:space="preserve">, </w:t>
      </w:r>
      <w:r w:rsidR="002C212D">
        <w:rPr>
          <w:rFonts w:ascii="Times New Roman" w:hAnsi="Times New Roman"/>
          <w:sz w:val="28"/>
          <w:szCs w:val="28"/>
        </w:rPr>
        <w:t xml:space="preserve">              </w:t>
      </w:r>
      <w:r w:rsidR="00472A59" w:rsidRPr="00305369">
        <w:rPr>
          <w:rFonts w:ascii="Times New Roman" w:hAnsi="Times New Roman"/>
          <w:sz w:val="28"/>
          <w:szCs w:val="28"/>
          <w:lang w:val="vi-VN"/>
        </w:rPr>
        <w:t>bao gồm:</w:t>
      </w:r>
    </w:p>
    <w:p w:rsidR="004D7636" w:rsidRDefault="001D48FF" w:rsidP="004D7636">
      <w:pPr>
        <w:widowControl w:val="0"/>
        <w:tabs>
          <w:tab w:val="left" w:pos="441"/>
          <w:tab w:val="left" w:pos="851"/>
        </w:tabs>
        <w:spacing w:before="16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Yêu cầu về kỹ thuật: </w:t>
      </w:r>
      <w:r w:rsidR="00325994" w:rsidRPr="00305369">
        <w:rPr>
          <w:rFonts w:ascii="Times New Roman" w:hAnsi="Times New Roman"/>
          <w:sz w:val="28"/>
          <w:szCs w:val="28"/>
          <w:lang w:val="vi-VN"/>
        </w:rPr>
        <w:t>C</w:t>
      </w:r>
      <w:r w:rsidRPr="00305369">
        <w:rPr>
          <w:rFonts w:ascii="Times New Roman" w:hAnsi="Times New Roman"/>
          <w:sz w:val="28"/>
          <w:szCs w:val="28"/>
          <w:lang w:val="vi-VN"/>
        </w:rPr>
        <w:t>ác tiêu chuẩn thực hiện dự án, yêu cầu về chất lượng công trình dự án, sản phẩm hoặc dịch vụ cung cấp; mô tả chi tiết các yêu cầu kỹ thuật và các chỉ tiêu kỹ thuật được sử dụng trong đánh giá hồ sơ dự thầu, các yêu cầu về môi trường và an toàn;</w:t>
      </w:r>
    </w:p>
    <w:p w:rsidR="004D7636" w:rsidRPr="004D7636" w:rsidRDefault="001D48FF" w:rsidP="004D7636">
      <w:pPr>
        <w:widowControl w:val="0"/>
        <w:tabs>
          <w:tab w:val="left" w:pos="441"/>
          <w:tab w:val="left" w:pos="851"/>
        </w:tabs>
        <w:spacing w:before="160" w:after="0" w:line="240" w:lineRule="auto"/>
        <w:ind w:firstLine="567"/>
        <w:jc w:val="both"/>
        <w:rPr>
          <w:rFonts w:ascii="Times New Roman" w:hAnsi="Times New Roman"/>
          <w:sz w:val="28"/>
          <w:szCs w:val="28"/>
        </w:rPr>
      </w:pPr>
      <w:r w:rsidRPr="00305369">
        <w:rPr>
          <w:rFonts w:ascii="Times New Roman" w:hAnsi="Times New Roman"/>
          <w:sz w:val="28"/>
          <w:szCs w:val="28"/>
          <w:lang w:val="vi-VN"/>
        </w:rPr>
        <w:t xml:space="preserve">+ Yêu cầu về tài chính </w:t>
      </w:r>
      <w:r w:rsidR="00F244B5">
        <w:rPr>
          <w:rFonts w:ascii="Times New Roman" w:hAnsi="Times New Roman"/>
          <w:sz w:val="28"/>
          <w:szCs w:val="28"/>
        </w:rPr>
        <w:t>-</w:t>
      </w:r>
      <w:r w:rsidR="00F244B5"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thương mại: </w:t>
      </w:r>
      <w:r w:rsidR="00325994" w:rsidRPr="00305369">
        <w:rPr>
          <w:rFonts w:ascii="Times New Roman" w:hAnsi="Times New Roman"/>
          <w:sz w:val="28"/>
          <w:szCs w:val="28"/>
          <w:lang w:val="vi-VN"/>
        </w:rPr>
        <w:t>P</w:t>
      </w:r>
      <w:r w:rsidRPr="00305369">
        <w:rPr>
          <w:rFonts w:ascii="Times New Roman" w:hAnsi="Times New Roman"/>
          <w:sz w:val="28"/>
          <w:szCs w:val="28"/>
          <w:lang w:val="vi-VN"/>
        </w:rPr>
        <w:t xml:space="preserve">hương án tổ chức đầu tư, kinh doanh; phương án tài chính (tổng vốn đầu tư, cơ cấu nguồn vốn và phương án huy động vốn; </w:t>
      </w:r>
      <w:r w:rsidR="00266B8A" w:rsidRPr="00305369">
        <w:rPr>
          <w:rFonts w:ascii="Times New Roman" w:hAnsi="Times New Roman"/>
          <w:sz w:val="28"/>
          <w:szCs w:val="28"/>
          <w:lang w:val="vi-VN"/>
        </w:rPr>
        <w:t>phần</w:t>
      </w:r>
      <w:r w:rsidRPr="00305369">
        <w:rPr>
          <w:rFonts w:ascii="Times New Roman" w:hAnsi="Times New Roman"/>
          <w:sz w:val="28"/>
          <w:szCs w:val="28"/>
          <w:lang w:val="vi-VN"/>
        </w:rPr>
        <w:t xml:space="preserve"> </w:t>
      </w:r>
      <w:r w:rsidR="00C161EB" w:rsidRPr="00305369">
        <w:rPr>
          <w:rFonts w:ascii="Times New Roman" w:hAnsi="Times New Roman"/>
          <w:sz w:val="28"/>
          <w:szCs w:val="28"/>
          <w:lang w:val="vi-VN"/>
        </w:rPr>
        <w:t>N</w:t>
      </w:r>
      <w:r w:rsidRPr="00305369">
        <w:rPr>
          <w:rFonts w:ascii="Times New Roman" w:hAnsi="Times New Roman"/>
          <w:sz w:val="28"/>
          <w:szCs w:val="28"/>
          <w:lang w:val="vi-VN"/>
        </w:rPr>
        <w:t xml:space="preserve">hà nước tham gia </w:t>
      </w:r>
      <w:r w:rsidR="00266B8A" w:rsidRPr="00305369">
        <w:rPr>
          <w:rFonts w:ascii="Times New Roman" w:hAnsi="Times New Roman"/>
          <w:sz w:val="28"/>
          <w:szCs w:val="28"/>
          <w:lang w:val="vi-VN"/>
        </w:rPr>
        <w:t>trong dự án PPP</w:t>
      </w:r>
      <w:r w:rsidRPr="00305369">
        <w:rPr>
          <w:rFonts w:ascii="Times New Roman" w:hAnsi="Times New Roman"/>
          <w:sz w:val="28"/>
          <w:szCs w:val="28"/>
          <w:lang w:val="vi-VN"/>
        </w:rPr>
        <w:t xml:space="preserve"> (nếu có); các khoản chi; nguồn thu, giá, phí hàng hóa, dịch vụ; thời gian thu hồi vốn, lợi nhuận); yêu cầu cụ thể về phân bổ rủi ro</w:t>
      </w:r>
      <w:r w:rsidR="00F244B5">
        <w:rPr>
          <w:rFonts w:ascii="Times New Roman" w:hAnsi="Times New Roman"/>
          <w:sz w:val="28"/>
          <w:szCs w:val="28"/>
        </w:rPr>
        <w:t>.</w:t>
      </w:r>
    </w:p>
    <w:p w:rsidR="004D7636" w:rsidRDefault="0066476B" w:rsidP="004D7636">
      <w:pPr>
        <w:widowControl w:val="0"/>
        <w:tabs>
          <w:tab w:val="left" w:pos="441"/>
          <w:tab w:val="left" w:pos="851"/>
        </w:tabs>
        <w:spacing w:before="16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Tiêu chuẩn đánh giá hồ sơ dự thầu bao gồm các </w:t>
      </w:r>
      <w:r w:rsidR="00472A59" w:rsidRPr="00305369">
        <w:rPr>
          <w:rFonts w:ascii="Times New Roman" w:hAnsi="Times New Roman"/>
          <w:sz w:val="28"/>
          <w:szCs w:val="28"/>
          <w:lang w:val="vi-VN"/>
        </w:rPr>
        <w:t xml:space="preserve">tiêu chuẩn đánh giá về năng lực, kinh nghiệm, </w:t>
      </w:r>
      <w:r w:rsidR="00ED1A80" w:rsidRPr="00305369">
        <w:rPr>
          <w:rFonts w:ascii="Times New Roman" w:hAnsi="Times New Roman"/>
          <w:sz w:val="28"/>
          <w:szCs w:val="28"/>
          <w:lang w:val="vi-VN"/>
        </w:rPr>
        <w:t xml:space="preserve">tiêu chuẩn đánh giá </w:t>
      </w:r>
      <w:r w:rsidRPr="00305369">
        <w:rPr>
          <w:rFonts w:ascii="Times New Roman" w:hAnsi="Times New Roman"/>
          <w:sz w:val="28"/>
          <w:szCs w:val="28"/>
          <w:lang w:val="vi-VN"/>
        </w:rPr>
        <w:t>về</w:t>
      </w:r>
      <w:r w:rsidR="003D3700"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 kỹ thuật, tài chính - thương mại và phương pháp đánh giá các nội dung này</w:t>
      </w:r>
      <w:r w:rsidR="00472A59" w:rsidRPr="00305369">
        <w:rPr>
          <w:rFonts w:ascii="Times New Roman" w:hAnsi="Times New Roman"/>
          <w:sz w:val="28"/>
          <w:szCs w:val="28"/>
          <w:lang w:val="vi-VN"/>
        </w:rPr>
        <w:t>;</w:t>
      </w:r>
      <w:r w:rsidRPr="00305369">
        <w:rPr>
          <w:rFonts w:ascii="Times New Roman" w:hAnsi="Times New Roman"/>
          <w:sz w:val="28"/>
          <w:szCs w:val="28"/>
          <w:lang w:val="vi-VN"/>
        </w:rPr>
        <w:t xml:space="preserve"> </w:t>
      </w:r>
    </w:p>
    <w:p w:rsidR="004D7636" w:rsidRDefault="0066476B" w:rsidP="004D7636">
      <w:pPr>
        <w:widowControl w:val="0"/>
        <w:tabs>
          <w:tab w:val="left" w:pos="441"/>
          <w:tab w:val="left" w:pos="851"/>
        </w:tabs>
        <w:spacing w:before="16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Các biểu mẫu dự thầu bao gồm đơn dự thầu, đề xuất </w:t>
      </w:r>
      <w:r w:rsidR="00DC0590" w:rsidRPr="00305369">
        <w:rPr>
          <w:rFonts w:ascii="Times New Roman" w:hAnsi="Times New Roman"/>
          <w:sz w:val="28"/>
          <w:szCs w:val="28"/>
          <w:lang w:val="vi-VN"/>
        </w:rPr>
        <w:t xml:space="preserve">về </w:t>
      </w:r>
      <w:r w:rsidRPr="00305369">
        <w:rPr>
          <w:rFonts w:ascii="Times New Roman" w:hAnsi="Times New Roman"/>
          <w:sz w:val="28"/>
          <w:szCs w:val="28"/>
          <w:lang w:val="vi-VN"/>
        </w:rPr>
        <w:t xml:space="preserve">kỹ thuật, đề xuất </w:t>
      </w:r>
      <w:r w:rsidR="00DC0590" w:rsidRPr="00305369">
        <w:rPr>
          <w:rFonts w:ascii="Times New Roman" w:hAnsi="Times New Roman"/>
          <w:sz w:val="28"/>
          <w:szCs w:val="28"/>
          <w:lang w:val="vi-VN"/>
        </w:rPr>
        <w:t xml:space="preserve">về </w:t>
      </w:r>
      <w:r w:rsidRPr="00305369">
        <w:rPr>
          <w:rFonts w:ascii="Times New Roman" w:hAnsi="Times New Roman"/>
          <w:sz w:val="28"/>
          <w:szCs w:val="28"/>
          <w:lang w:val="vi-VN"/>
        </w:rPr>
        <w:t>tài chính</w:t>
      </w:r>
      <w:r w:rsidR="00D53683" w:rsidRPr="00305369">
        <w:rPr>
          <w:rFonts w:ascii="Times New Roman" w:hAnsi="Times New Roman"/>
          <w:sz w:val="28"/>
          <w:szCs w:val="28"/>
          <w:lang w:val="vi-VN"/>
        </w:rPr>
        <w:t xml:space="preserve"> </w:t>
      </w:r>
      <w:r w:rsidR="00F244B5">
        <w:rPr>
          <w:rFonts w:ascii="Times New Roman" w:hAnsi="Times New Roman"/>
          <w:sz w:val="28"/>
          <w:szCs w:val="28"/>
        </w:rPr>
        <w:t>-</w:t>
      </w:r>
      <w:r w:rsidR="00F244B5" w:rsidRPr="00305369">
        <w:rPr>
          <w:rFonts w:ascii="Times New Roman" w:hAnsi="Times New Roman"/>
          <w:sz w:val="28"/>
          <w:szCs w:val="28"/>
          <w:lang w:val="vi-VN"/>
        </w:rPr>
        <w:t xml:space="preserve"> </w:t>
      </w:r>
      <w:r w:rsidR="00D53683" w:rsidRPr="00305369">
        <w:rPr>
          <w:rFonts w:ascii="Times New Roman" w:hAnsi="Times New Roman"/>
          <w:sz w:val="28"/>
          <w:szCs w:val="28"/>
          <w:lang w:val="vi-VN"/>
        </w:rPr>
        <w:t>thương mại</w:t>
      </w:r>
      <w:r w:rsidRPr="00305369">
        <w:rPr>
          <w:rFonts w:ascii="Times New Roman" w:hAnsi="Times New Roman"/>
          <w:sz w:val="28"/>
          <w:szCs w:val="28"/>
          <w:lang w:val="vi-VN"/>
        </w:rPr>
        <w:t>, bảo đảm dự thầu, cam kết của tổ chức tài chính (nếu có) và các biểu mẫu khác;</w:t>
      </w:r>
    </w:p>
    <w:p w:rsidR="004D7636" w:rsidRDefault="0066476B" w:rsidP="004D7636">
      <w:pPr>
        <w:widowControl w:val="0"/>
        <w:tabs>
          <w:tab w:val="left" w:pos="441"/>
          <w:tab w:val="left" w:pos="851"/>
        </w:tabs>
        <w:spacing w:before="16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w:t>
      </w:r>
      <w:r w:rsidR="001A1C13" w:rsidRPr="00305369">
        <w:rPr>
          <w:rFonts w:ascii="Times New Roman" w:hAnsi="Times New Roman"/>
          <w:sz w:val="28"/>
          <w:szCs w:val="28"/>
          <w:lang w:val="vi-VN"/>
        </w:rPr>
        <w:t>Loại hợp đồng dự án, điều kiện của hợp đồng và dự thảo hợp đồng bao gồm: các yêu cầu thực hiện dự án, tiêu chuẩn chất lượng công trình, tiêu chuẩn cung cấp dịch vụ, cơ chế về giá,</w:t>
      </w:r>
      <w:r w:rsidR="00617020" w:rsidRPr="00305369">
        <w:rPr>
          <w:rFonts w:ascii="Times New Roman" w:hAnsi="Times New Roman"/>
          <w:sz w:val="28"/>
          <w:szCs w:val="28"/>
          <w:lang w:val="vi-VN"/>
        </w:rPr>
        <w:t xml:space="preserve"> phí</w:t>
      </w:r>
      <w:r w:rsidR="001A1C13" w:rsidRPr="00305369">
        <w:rPr>
          <w:rFonts w:ascii="Times New Roman" w:hAnsi="Times New Roman"/>
          <w:b/>
          <w:i/>
          <w:sz w:val="28"/>
          <w:szCs w:val="28"/>
          <w:lang w:val="vi-VN"/>
        </w:rPr>
        <w:t xml:space="preserve"> </w:t>
      </w:r>
      <w:r w:rsidR="001A1C13" w:rsidRPr="00305369">
        <w:rPr>
          <w:rFonts w:ascii="Times New Roman" w:hAnsi="Times New Roman"/>
          <w:sz w:val="28"/>
          <w:szCs w:val="28"/>
          <w:lang w:val="vi-VN"/>
        </w:rPr>
        <w:t xml:space="preserve">các quy định áp dụng, thưởng phạt hợp đồng, trường hợp bất khả kháng, việc xem xét lại hợp đồng trong quá trình vận hành dự án và các nội dung khác theo quy định của </w:t>
      </w:r>
      <w:r w:rsidR="00C52470" w:rsidRPr="00305369">
        <w:rPr>
          <w:rFonts w:ascii="Times New Roman" w:hAnsi="Times New Roman"/>
          <w:sz w:val="28"/>
          <w:szCs w:val="28"/>
          <w:lang w:val="vi-VN"/>
        </w:rPr>
        <w:t>pháp luật</w:t>
      </w:r>
      <w:r w:rsidR="001A1C13" w:rsidRPr="00305369">
        <w:rPr>
          <w:rFonts w:ascii="Times New Roman" w:hAnsi="Times New Roman"/>
          <w:sz w:val="28"/>
          <w:szCs w:val="28"/>
          <w:lang w:val="vi-VN"/>
        </w:rPr>
        <w:t xml:space="preserve"> về đầu tư PPP.</w:t>
      </w:r>
    </w:p>
    <w:p w:rsidR="004D7636" w:rsidRDefault="00617746" w:rsidP="004D7636">
      <w:pPr>
        <w:pStyle w:val="iu1"/>
        <w:spacing w:before="160" w:after="0" w:line="240" w:lineRule="auto"/>
        <w:ind w:firstLine="567"/>
      </w:pPr>
      <w:bookmarkStart w:id="154" w:name="_Toc381716278"/>
      <w:bookmarkStart w:id="155" w:name="_Toc387406386"/>
      <w:bookmarkStart w:id="156" w:name="_Toc400704590"/>
      <w:bookmarkStart w:id="157" w:name="_Toc410311825"/>
      <w:r w:rsidRPr="00305369">
        <w:t xml:space="preserve">Điều </w:t>
      </w:r>
      <w:r w:rsidR="00574800" w:rsidRPr="00305369">
        <w:rPr>
          <w:lang w:val="vi-VN"/>
        </w:rPr>
        <w:t>29</w:t>
      </w:r>
      <w:r w:rsidR="0066476B" w:rsidRPr="00305369">
        <w:t>. Tiêu chuẩn và phương pháp đánh giá hồ sơ dự thầu</w:t>
      </w:r>
      <w:bookmarkEnd w:id="154"/>
      <w:bookmarkEnd w:id="155"/>
      <w:bookmarkEnd w:id="156"/>
      <w:bookmarkEnd w:id="157"/>
    </w:p>
    <w:p w:rsidR="004D7636" w:rsidRDefault="0066476B" w:rsidP="004D7636">
      <w:pPr>
        <w:widowControl w:val="0"/>
        <w:spacing w:before="160" w:after="0" w:line="240" w:lineRule="auto"/>
        <w:ind w:firstLine="567"/>
        <w:jc w:val="both"/>
        <w:rPr>
          <w:rFonts w:ascii="Times New Roman" w:hAnsi="Times New Roman"/>
          <w:bCs/>
          <w:sz w:val="28"/>
          <w:szCs w:val="28"/>
        </w:rPr>
      </w:pPr>
      <w:r w:rsidRPr="00305369">
        <w:rPr>
          <w:rFonts w:ascii="Times New Roman" w:hAnsi="Times New Roman"/>
          <w:bCs/>
          <w:sz w:val="28"/>
          <w:szCs w:val="28"/>
          <w:lang w:val="vi-VN"/>
        </w:rPr>
        <w:t>Phương pháp đánh giá hồ sơ dự thầu được thể hiện thông qua tiêu chuẩn đánh giá trong hồ sơ mời thầu, bao gồm:</w:t>
      </w:r>
    </w:p>
    <w:p w:rsidR="004D7636" w:rsidRDefault="00472A59" w:rsidP="004D7636">
      <w:pPr>
        <w:widowControl w:val="0"/>
        <w:spacing w:before="160" w:after="0" w:line="240" w:lineRule="auto"/>
        <w:ind w:firstLine="567"/>
        <w:jc w:val="both"/>
        <w:rPr>
          <w:rFonts w:ascii="Times New Roman" w:hAnsi="Times New Roman"/>
          <w:bCs/>
          <w:sz w:val="28"/>
          <w:szCs w:val="28"/>
        </w:rPr>
      </w:pPr>
      <w:r w:rsidRPr="00305369">
        <w:rPr>
          <w:rFonts w:ascii="Times New Roman" w:hAnsi="Times New Roman"/>
          <w:bCs/>
          <w:sz w:val="28"/>
          <w:szCs w:val="28"/>
        </w:rPr>
        <w:t>1. Tiêu chuẩn</w:t>
      </w:r>
      <w:r w:rsidR="00742FC3" w:rsidRPr="00305369">
        <w:rPr>
          <w:rFonts w:ascii="Times New Roman" w:hAnsi="Times New Roman"/>
          <w:bCs/>
          <w:sz w:val="28"/>
          <w:szCs w:val="28"/>
        </w:rPr>
        <w:t xml:space="preserve"> và phương pháp</w:t>
      </w:r>
      <w:r w:rsidRPr="00305369">
        <w:rPr>
          <w:rFonts w:ascii="Times New Roman" w:hAnsi="Times New Roman"/>
          <w:bCs/>
          <w:sz w:val="28"/>
          <w:szCs w:val="28"/>
        </w:rPr>
        <w:t xml:space="preserve"> đánh giá về năng lực, kinh nghiệm</w:t>
      </w:r>
      <w:r w:rsidR="00F16DB2" w:rsidRPr="00305369">
        <w:rPr>
          <w:rFonts w:ascii="Times New Roman" w:hAnsi="Times New Roman"/>
          <w:bCs/>
          <w:sz w:val="28"/>
          <w:szCs w:val="28"/>
        </w:rPr>
        <w:t>:</w:t>
      </w:r>
    </w:p>
    <w:p w:rsidR="004D7636" w:rsidRDefault="00472A59" w:rsidP="004D7636">
      <w:pPr>
        <w:widowControl w:val="0"/>
        <w:spacing w:before="160" w:after="0" w:line="240" w:lineRule="auto"/>
        <w:ind w:firstLine="567"/>
        <w:jc w:val="both"/>
        <w:rPr>
          <w:rFonts w:ascii="Times New Roman" w:hAnsi="Times New Roman"/>
          <w:bCs/>
          <w:sz w:val="28"/>
          <w:szCs w:val="28"/>
        </w:rPr>
      </w:pPr>
      <w:r w:rsidRPr="00305369">
        <w:rPr>
          <w:rFonts w:ascii="Times New Roman" w:hAnsi="Times New Roman"/>
          <w:bCs/>
          <w:sz w:val="28"/>
          <w:szCs w:val="28"/>
        </w:rPr>
        <w:t xml:space="preserve">a) Đối với dự án </w:t>
      </w:r>
      <w:r w:rsidR="005E7A2F" w:rsidRPr="00305369">
        <w:rPr>
          <w:rFonts w:ascii="Times New Roman" w:hAnsi="Times New Roman"/>
          <w:bCs/>
          <w:sz w:val="28"/>
          <w:szCs w:val="28"/>
        </w:rPr>
        <w:t>đã</w:t>
      </w:r>
      <w:r w:rsidR="00C96058" w:rsidRPr="00305369">
        <w:rPr>
          <w:rFonts w:ascii="Times New Roman" w:hAnsi="Times New Roman"/>
          <w:bCs/>
          <w:sz w:val="28"/>
          <w:szCs w:val="28"/>
        </w:rPr>
        <w:t xml:space="preserve"> áp dụng sơ tuyển</w:t>
      </w:r>
      <w:r w:rsidR="00AD36A6" w:rsidRPr="00305369">
        <w:rPr>
          <w:rFonts w:ascii="Times New Roman" w:hAnsi="Times New Roman"/>
          <w:bCs/>
          <w:sz w:val="28"/>
          <w:szCs w:val="28"/>
        </w:rPr>
        <w:t xml:space="preserve">, </w:t>
      </w:r>
      <w:r w:rsidR="00A01D9A" w:rsidRPr="00305369">
        <w:rPr>
          <w:rFonts w:ascii="Times New Roman" w:hAnsi="Times New Roman"/>
          <w:bCs/>
          <w:sz w:val="28"/>
          <w:szCs w:val="28"/>
        </w:rPr>
        <w:t>hồ sơ mời thầu</w:t>
      </w:r>
      <w:r w:rsidR="00A01D9A" w:rsidRPr="00305369">
        <w:rPr>
          <w:rFonts w:ascii="Times New Roman" w:hAnsi="Times New Roman"/>
          <w:sz w:val="28"/>
          <w:szCs w:val="28"/>
          <w:lang w:val="vi-VN"/>
        </w:rPr>
        <w:t xml:space="preserve"> không cần quy định tiêu chuẩn đánh giá về năng lực, kinh nghiệm song cần yêu cầu nhà đầu tư cập nhật thông tin về năng lực, kinh nghiệm của </w:t>
      </w:r>
      <w:r w:rsidR="00FF3F1D" w:rsidRPr="00305369">
        <w:rPr>
          <w:rFonts w:ascii="Times New Roman" w:hAnsi="Times New Roman"/>
          <w:sz w:val="28"/>
          <w:szCs w:val="28"/>
        </w:rPr>
        <w:t>mình</w:t>
      </w:r>
      <w:r w:rsidR="00F244B5">
        <w:rPr>
          <w:rFonts w:ascii="Times New Roman" w:hAnsi="Times New Roman"/>
          <w:sz w:val="28"/>
          <w:szCs w:val="28"/>
        </w:rPr>
        <w:t>;</w:t>
      </w:r>
    </w:p>
    <w:p w:rsidR="004D7636" w:rsidRDefault="00472A59" w:rsidP="004D7636">
      <w:pPr>
        <w:widowControl w:val="0"/>
        <w:spacing w:before="240" w:after="0" w:line="240" w:lineRule="auto"/>
        <w:ind w:firstLine="567"/>
        <w:jc w:val="both"/>
        <w:rPr>
          <w:rFonts w:ascii="Times New Roman" w:hAnsi="Times New Roman"/>
          <w:bCs/>
          <w:sz w:val="28"/>
          <w:szCs w:val="28"/>
        </w:rPr>
      </w:pPr>
      <w:r w:rsidRPr="00305369">
        <w:rPr>
          <w:rFonts w:ascii="Times New Roman" w:hAnsi="Times New Roman"/>
          <w:bCs/>
          <w:sz w:val="28"/>
          <w:szCs w:val="28"/>
        </w:rPr>
        <w:lastRenderedPageBreak/>
        <w:t xml:space="preserve">b) Đối với dự án </w:t>
      </w:r>
      <w:r w:rsidR="00C96058" w:rsidRPr="00305369">
        <w:rPr>
          <w:rFonts w:ascii="Times New Roman" w:hAnsi="Times New Roman"/>
          <w:bCs/>
          <w:sz w:val="28"/>
          <w:szCs w:val="28"/>
        </w:rPr>
        <w:t>không áp dụng sơ tuyển</w:t>
      </w:r>
      <w:r w:rsidRPr="00305369">
        <w:rPr>
          <w:rFonts w:ascii="Times New Roman" w:hAnsi="Times New Roman"/>
          <w:bCs/>
          <w:sz w:val="28"/>
          <w:szCs w:val="28"/>
        </w:rPr>
        <w:t xml:space="preserve">, </w:t>
      </w:r>
      <w:r w:rsidR="00A01D9A" w:rsidRPr="00305369">
        <w:rPr>
          <w:rFonts w:ascii="Times New Roman" w:hAnsi="Times New Roman"/>
          <w:bCs/>
          <w:sz w:val="28"/>
          <w:szCs w:val="28"/>
        </w:rPr>
        <w:t>t</w:t>
      </w:r>
      <w:r w:rsidR="00A01D9A" w:rsidRPr="00305369">
        <w:rPr>
          <w:rFonts w:ascii="Times New Roman" w:hAnsi="Times New Roman"/>
          <w:sz w:val="28"/>
          <w:szCs w:val="28"/>
          <w:lang w:val="vi-VN"/>
        </w:rPr>
        <w:t>iêu chuẩn và phương pháp đánh giá về năng lực, kinh nghiệm</w:t>
      </w:r>
      <w:r w:rsidR="00E95C6D" w:rsidRPr="00305369">
        <w:rPr>
          <w:rFonts w:ascii="Times New Roman" w:hAnsi="Times New Roman"/>
          <w:sz w:val="28"/>
          <w:szCs w:val="28"/>
        </w:rPr>
        <w:t xml:space="preserve"> được xác định</w:t>
      </w:r>
      <w:r w:rsidR="00A01D9A" w:rsidRPr="00305369">
        <w:rPr>
          <w:rFonts w:ascii="Times New Roman" w:hAnsi="Times New Roman"/>
          <w:sz w:val="28"/>
          <w:szCs w:val="28"/>
          <w:lang w:val="vi-VN"/>
        </w:rPr>
        <w:t xml:space="preserve"> theo quy định tại </w:t>
      </w:r>
      <w:r w:rsidR="002C212D">
        <w:rPr>
          <w:rFonts w:ascii="Times New Roman" w:hAnsi="Times New Roman"/>
          <w:sz w:val="28"/>
          <w:szCs w:val="28"/>
        </w:rPr>
        <w:t>đ</w:t>
      </w:r>
      <w:r w:rsidR="00A01D9A" w:rsidRPr="00305369">
        <w:rPr>
          <w:rFonts w:ascii="Times New Roman" w:hAnsi="Times New Roman"/>
          <w:sz w:val="28"/>
          <w:szCs w:val="28"/>
          <w:lang w:val="vi-VN"/>
        </w:rPr>
        <w:t xml:space="preserve">iểm d </w:t>
      </w:r>
      <w:r w:rsidR="002C212D">
        <w:rPr>
          <w:rFonts w:ascii="Times New Roman" w:hAnsi="Times New Roman"/>
          <w:sz w:val="28"/>
          <w:szCs w:val="28"/>
        </w:rPr>
        <w:t>k</w:t>
      </w:r>
      <w:r w:rsidR="002C212D" w:rsidRPr="00305369">
        <w:rPr>
          <w:rFonts w:ascii="Times New Roman" w:hAnsi="Times New Roman"/>
          <w:sz w:val="28"/>
          <w:szCs w:val="28"/>
          <w:lang w:val="vi-VN"/>
        </w:rPr>
        <w:t xml:space="preserve">hoản </w:t>
      </w:r>
      <w:r w:rsidR="00A01D9A" w:rsidRPr="00305369">
        <w:rPr>
          <w:rFonts w:ascii="Times New Roman" w:hAnsi="Times New Roman"/>
          <w:sz w:val="28"/>
          <w:szCs w:val="28"/>
          <w:lang w:val="vi-VN"/>
        </w:rPr>
        <w:t xml:space="preserve">1 Điều </w:t>
      </w:r>
      <w:r w:rsidR="00574800" w:rsidRPr="00305369">
        <w:rPr>
          <w:rFonts w:ascii="Times New Roman" w:hAnsi="Times New Roman"/>
          <w:sz w:val="28"/>
          <w:szCs w:val="28"/>
        </w:rPr>
        <w:t>19</w:t>
      </w:r>
      <w:r w:rsidR="00F87E1B" w:rsidRPr="00305369">
        <w:rPr>
          <w:rFonts w:ascii="Times New Roman" w:hAnsi="Times New Roman"/>
          <w:sz w:val="28"/>
          <w:szCs w:val="28"/>
          <w:lang w:val="vi-VN"/>
        </w:rPr>
        <w:t xml:space="preserve"> </w:t>
      </w:r>
      <w:r w:rsidR="00A01D9A" w:rsidRPr="00305369">
        <w:rPr>
          <w:rFonts w:ascii="Times New Roman" w:hAnsi="Times New Roman"/>
          <w:sz w:val="28"/>
          <w:szCs w:val="28"/>
          <w:lang w:val="vi-VN"/>
        </w:rPr>
        <w:t>Nghị định này.</w:t>
      </w:r>
    </w:p>
    <w:p w:rsidR="004D7636" w:rsidRDefault="00A01D9A" w:rsidP="004D7636">
      <w:pPr>
        <w:widowControl w:val="0"/>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2</w:t>
      </w:r>
      <w:r w:rsidR="0066476B" w:rsidRPr="00305369">
        <w:rPr>
          <w:rFonts w:ascii="Times New Roman" w:hAnsi="Times New Roman"/>
          <w:sz w:val="28"/>
          <w:szCs w:val="28"/>
          <w:lang w:val="vi-VN"/>
        </w:rPr>
        <w:t>. Tiêu chuẩn và phương pháp đánh giá về kỹ thuậ</w:t>
      </w:r>
      <w:r w:rsidR="00D53683" w:rsidRPr="00305369">
        <w:rPr>
          <w:rFonts w:ascii="Times New Roman" w:hAnsi="Times New Roman"/>
          <w:sz w:val="28"/>
          <w:szCs w:val="28"/>
          <w:lang w:val="vi-VN"/>
        </w:rPr>
        <w:t>t</w:t>
      </w:r>
      <w:r w:rsidR="00F16DB2" w:rsidRPr="00305369">
        <w:rPr>
          <w:rFonts w:ascii="Times New Roman" w:hAnsi="Times New Roman"/>
          <w:sz w:val="28"/>
          <w:szCs w:val="28"/>
        </w:rPr>
        <w:t>:</w:t>
      </w:r>
    </w:p>
    <w:p w:rsidR="004D7636" w:rsidRDefault="0066476B" w:rsidP="004D7636">
      <w:pPr>
        <w:widowControl w:val="0"/>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a) Căn cứ quy mô, tính chất và loại hình dự án cụ thể, tiêu chuẩn đánh giá về kỹ thuật, bao gồm:</w:t>
      </w:r>
    </w:p>
    <w:p w:rsidR="004D7636" w:rsidRDefault="0066476B" w:rsidP="004D7636">
      <w:pPr>
        <w:widowControl w:val="0"/>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Tiêu chuẩn về khối lượng, chất lượng;</w:t>
      </w:r>
    </w:p>
    <w:p w:rsidR="004D7636" w:rsidRDefault="0066476B" w:rsidP="004D7636">
      <w:pPr>
        <w:widowControl w:val="0"/>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Tiêu chuẩn vận hành, quản lý, kinh doanh, bảo trì, bảo dưỡng;</w:t>
      </w:r>
    </w:p>
    <w:p w:rsidR="004D7636" w:rsidRDefault="0066476B" w:rsidP="004D7636">
      <w:pPr>
        <w:widowControl w:val="0"/>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Tiêu chuẩn về môi trường và an toàn.</w:t>
      </w:r>
    </w:p>
    <w:p w:rsidR="004D7636" w:rsidRDefault="0066476B" w:rsidP="004D7636">
      <w:pPr>
        <w:widowControl w:val="0"/>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Khi lập hồ sơ mời thầu phải xây dựng các tiêu chuẩn đánh giá chi tiết về kỹ thuật căn cứ các tiêu chuẩn quy định tại Điể</w:t>
      </w:r>
      <w:r w:rsidR="00D53683" w:rsidRPr="00305369">
        <w:rPr>
          <w:rFonts w:ascii="Times New Roman" w:hAnsi="Times New Roman"/>
          <w:sz w:val="28"/>
          <w:szCs w:val="28"/>
          <w:lang w:val="vi-VN"/>
        </w:rPr>
        <w:t>m này,</w:t>
      </w:r>
      <w:r w:rsidRPr="00305369">
        <w:rPr>
          <w:rFonts w:ascii="Times New Roman" w:hAnsi="Times New Roman"/>
          <w:sz w:val="28"/>
          <w:szCs w:val="28"/>
          <w:lang w:val="vi-VN"/>
        </w:rPr>
        <w:t xml:space="preserve"> phù hợp với từng dự án cụ thể và đảm bảo nhà đầu tư được lựa chọn đáp ứng yêu cầu về kết quả đầu ra của việc thực hiện dự án. Trong quá trình xây dựng tiêu chuẩn đánh giá chi tiết về kỹ thuật có thể bổ sung các tiêu chuẩn về kỹ thuật khác</w:t>
      </w:r>
      <w:r w:rsidR="00C36A56" w:rsidRPr="00305369">
        <w:rPr>
          <w:rFonts w:ascii="Times New Roman" w:hAnsi="Times New Roman"/>
          <w:sz w:val="28"/>
          <w:szCs w:val="28"/>
          <w:lang w:val="vi-VN"/>
        </w:rPr>
        <w:t xml:space="preserve"> </w:t>
      </w:r>
      <w:r w:rsidRPr="00305369">
        <w:rPr>
          <w:rFonts w:ascii="Times New Roman" w:hAnsi="Times New Roman"/>
          <w:sz w:val="28"/>
          <w:szCs w:val="28"/>
          <w:lang w:val="vi-VN"/>
        </w:rPr>
        <w:t>phù hợp với từng dự án cụ thể.</w:t>
      </w:r>
    </w:p>
    <w:p w:rsidR="004D7636" w:rsidRDefault="0066476B" w:rsidP="004D7636">
      <w:pPr>
        <w:widowControl w:val="0"/>
        <w:spacing w:before="200" w:after="0" w:line="240" w:lineRule="auto"/>
        <w:ind w:firstLine="567"/>
        <w:jc w:val="both"/>
        <w:rPr>
          <w:rFonts w:ascii="Times New Roman" w:hAnsi="Times New Roman"/>
          <w:bCs/>
          <w:sz w:val="28"/>
          <w:szCs w:val="28"/>
          <w:lang w:val="vi-VN"/>
        </w:rPr>
      </w:pPr>
      <w:r w:rsidRPr="00305369">
        <w:rPr>
          <w:rFonts w:ascii="Times New Roman" w:hAnsi="Times New Roman"/>
          <w:bCs/>
          <w:sz w:val="28"/>
          <w:szCs w:val="28"/>
          <w:lang w:val="vi-VN"/>
        </w:rPr>
        <w:t>b) Phương pháp đánh giá về kỹ thuật</w:t>
      </w:r>
    </w:p>
    <w:p w:rsidR="004D7636" w:rsidRDefault="0066476B" w:rsidP="004D7636">
      <w:pPr>
        <w:widowControl w:val="0"/>
        <w:spacing w:before="200" w:after="0" w:line="240" w:lineRule="auto"/>
        <w:ind w:firstLine="567"/>
        <w:jc w:val="both"/>
        <w:rPr>
          <w:rFonts w:ascii="Times New Roman" w:hAnsi="Times New Roman"/>
          <w:strike/>
          <w:sz w:val="28"/>
          <w:szCs w:val="28"/>
          <w:lang w:val="vi-VN"/>
        </w:rPr>
      </w:pPr>
      <w:r w:rsidRPr="00305369">
        <w:rPr>
          <w:rFonts w:ascii="Times New Roman" w:hAnsi="Times New Roman"/>
          <w:bCs/>
          <w:sz w:val="28"/>
          <w:szCs w:val="28"/>
          <w:lang w:val="vi-VN"/>
        </w:rPr>
        <w:t>Sử dụng phương pháp chấm điểm theo thang điểm 100 hoặc 1.000 để xây dựng tiêu chuẩn đánh giá về kỹ thuật,</w:t>
      </w:r>
      <w:r w:rsidRPr="00305369">
        <w:rPr>
          <w:rFonts w:ascii="Times New Roman" w:hAnsi="Times New Roman"/>
          <w:sz w:val="28"/>
          <w:szCs w:val="28"/>
          <w:lang w:val="vi-VN"/>
        </w:rPr>
        <w:t xml:space="preserve"> trong đó phải quy định mức điểm tối thiểu và mức điểm tối đa đối với từng tiêu chuẩn tổng quát, tiêu chuẩn chi tiế</w:t>
      </w:r>
      <w:r w:rsidR="00AF20EB" w:rsidRPr="00305369">
        <w:rPr>
          <w:rFonts w:ascii="Times New Roman" w:hAnsi="Times New Roman"/>
          <w:sz w:val="28"/>
          <w:szCs w:val="28"/>
          <w:lang w:val="vi-VN"/>
        </w:rPr>
        <w:t>t</w:t>
      </w:r>
      <w:r w:rsidRPr="00305369">
        <w:rPr>
          <w:rFonts w:ascii="Times New Roman" w:hAnsi="Times New Roman"/>
          <w:sz w:val="28"/>
          <w:szCs w:val="28"/>
          <w:lang w:val="vi-VN"/>
        </w:rPr>
        <w:t xml:space="preserve">. Khi xây dựng tiêu chuẩn đánh giá về kỹ thuật phải quy định mức </w:t>
      </w:r>
      <w:r w:rsidR="00D53683" w:rsidRPr="00305369">
        <w:rPr>
          <w:rFonts w:ascii="Times New Roman" w:hAnsi="Times New Roman"/>
          <w:sz w:val="28"/>
          <w:szCs w:val="28"/>
          <w:lang w:val="vi-VN"/>
        </w:rPr>
        <w:t>điểm</w:t>
      </w:r>
      <w:r w:rsidRPr="00305369">
        <w:rPr>
          <w:rFonts w:ascii="Times New Roman" w:hAnsi="Times New Roman"/>
          <w:sz w:val="28"/>
          <w:szCs w:val="28"/>
          <w:lang w:val="vi-VN"/>
        </w:rPr>
        <w:t xml:space="preserve"> tối thiểu để được đánh giá là đáp ứng yêu cầu nhưng không được thấp hơn 70% tổng số điểm về kỹ thuật và điểm của từng nội dung yêu cầu về chất lượng, khối lượng; vận hành, quản lý, kinh doanh, bảo trì, bảo dưỡng; môi trường và an toàn </w:t>
      </w:r>
      <w:r w:rsidR="00F40826" w:rsidRPr="00305369">
        <w:rPr>
          <w:rFonts w:ascii="Times New Roman" w:hAnsi="Times New Roman"/>
          <w:sz w:val="28"/>
          <w:szCs w:val="28"/>
          <w:lang w:val="vi-VN"/>
        </w:rPr>
        <w:t xml:space="preserve">và các yêu cầu chính khác </w:t>
      </w:r>
      <w:r w:rsidRPr="00305369">
        <w:rPr>
          <w:rFonts w:ascii="Times New Roman" w:hAnsi="Times New Roman"/>
          <w:sz w:val="28"/>
          <w:szCs w:val="28"/>
          <w:lang w:val="vi-VN"/>
        </w:rPr>
        <w:t>không thấp hơn 60% điểm tối đa của nội dung đó.</w:t>
      </w:r>
    </w:p>
    <w:p w:rsidR="004D7636" w:rsidRDefault="004D7636" w:rsidP="004D7636">
      <w:pPr>
        <w:widowControl w:val="0"/>
        <w:tabs>
          <w:tab w:val="left" w:pos="851"/>
        </w:tabs>
        <w:spacing w:before="200" w:after="0" w:line="240" w:lineRule="auto"/>
        <w:ind w:firstLine="567"/>
        <w:jc w:val="both"/>
        <w:rPr>
          <w:rFonts w:ascii="Times New Roman" w:hAnsi="Times New Roman"/>
          <w:sz w:val="28"/>
          <w:szCs w:val="28"/>
          <w:lang w:val="vi-VN"/>
        </w:rPr>
      </w:pPr>
      <w:r w:rsidRPr="004D7636">
        <w:rPr>
          <w:rFonts w:ascii="Times New Roman" w:hAnsi="Times New Roman"/>
          <w:spacing w:val="-4"/>
          <w:sz w:val="28"/>
          <w:szCs w:val="28"/>
          <w:lang w:val="vi-VN"/>
        </w:rPr>
        <w:t xml:space="preserve">c) Cơ cấu về tỷ trọng điểm tương ứng với các nội dung quy định tại </w:t>
      </w:r>
      <w:r w:rsidRPr="004D7636">
        <w:rPr>
          <w:rFonts w:ascii="Times New Roman" w:hAnsi="Times New Roman"/>
          <w:spacing w:val="-4"/>
          <w:sz w:val="28"/>
          <w:szCs w:val="28"/>
        </w:rPr>
        <w:t>đ</w:t>
      </w:r>
      <w:r w:rsidRPr="004D7636">
        <w:rPr>
          <w:rFonts w:ascii="Times New Roman" w:hAnsi="Times New Roman"/>
          <w:spacing w:val="-4"/>
          <w:sz w:val="28"/>
          <w:szCs w:val="28"/>
          <w:lang w:val="vi-VN"/>
        </w:rPr>
        <w:t>iểm a</w:t>
      </w:r>
      <w:r w:rsidR="0066476B" w:rsidRPr="00305369">
        <w:rPr>
          <w:rFonts w:ascii="Times New Roman" w:hAnsi="Times New Roman"/>
          <w:sz w:val="28"/>
          <w:szCs w:val="28"/>
          <w:lang w:val="vi-VN"/>
        </w:rPr>
        <w:t xml:space="preserve"> </w:t>
      </w:r>
      <w:r w:rsidR="002C212D">
        <w:rPr>
          <w:rFonts w:ascii="Times New Roman" w:hAnsi="Times New Roman"/>
          <w:sz w:val="28"/>
          <w:szCs w:val="28"/>
        </w:rPr>
        <w:t>k</w:t>
      </w:r>
      <w:r w:rsidR="0066476B" w:rsidRPr="00305369">
        <w:rPr>
          <w:rFonts w:ascii="Times New Roman" w:hAnsi="Times New Roman"/>
          <w:sz w:val="28"/>
          <w:szCs w:val="28"/>
          <w:lang w:val="vi-VN"/>
        </w:rPr>
        <w:t xml:space="preserve">hoản này phải phù hợp với từng loại hợp đồng dự án cụ thể nhưng bảo đảm tổng </w:t>
      </w:r>
      <w:r w:rsidR="004E44C3" w:rsidRPr="00305369">
        <w:rPr>
          <w:rFonts w:ascii="Times New Roman" w:hAnsi="Times New Roman"/>
          <w:sz w:val="28"/>
          <w:szCs w:val="28"/>
          <w:lang w:val="vi-VN"/>
        </w:rPr>
        <w:t xml:space="preserve">tỷ trọng điểm </w:t>
      </w:r>
      <w:r w:rsidR="0066476B" w:rsidRPr="00305369">
        <w:rPr>
          <w:rFonts w:ascii="Times New Roman" w:hAnsi="Times New Roman"/>
          <w:sz w:val="28"/>
          <w:szCs w:val="28"/>
          <w:lang w:val="vi-VN"/>
        </w:rPr>
        <w:t>bằng 100%.</w:t>
      </w:r>
    </w:p>
    <w:p w:rsidR="004D7636" w:rsidRDefault="005543FD" w:rsidP="004D7636">
      <w:pPr>
        <w:widowControl w:val="0"/>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3</w:t>
      </w:r>
      <w:r w:rsidR="0066476B" w:rsidRPr="00305369">
        <w:rPr>
          <w:rFonts w:ascii="Times New Roman" w:hAnsi="Times New Roman"/>
          <w:sz w:val="28"/>
          <w:szCs w:val="28"/>
          <w:lang w:val="vi-VN"/>
        </w:rPr>
        <w:t xml:space="preserve">. Phương pháp đánh giá về tài chính </w:t>
      </w:r>
      <w:r w:rsidR="00F244B5">
        <w:rPr>
          <w:rFonts w:ascii="Times New Roman" w:hAnsi="Times New Roman"/>
          <w:sz w:val="28"/>
          <w:szCs w:val="28"/>
        </w:rPr>
        <w:t>-</w:t>
      </w:r>
      <w:r w:rsidR="00F244B5" w:rsidRPr="00305369">
        <w:rPr>
          <w:rFonts w:ascii="Times New Roman" w:hAnsi="Times New Roman"/>
          <w:sz w:val="28"/>
          <w:szCs w:val="28"/>
          <w:lang w:val="vi-VN"/>
        </w:rPr>
        <w:t xml:space="preserve"> </w:t>
      </w:r>
      <w:r w:rsidR="0066476B" w:rsidRPr="00305369">
        <w:rPr>
          <w:rFonts w:ascii="Times New Roman" w:hAnsi="Times New Roman"/>
          <w:sz w:val="28"/>
          <w:szCs w:val="28"/>
          <w:lang w:val="vi-VN"/>
        </w:rPr>
        <w:t>thương mại</w:t>
      </w:r>
      <w:r w:rsidR="00F16DB2" w:rsidRPr="00305369">
        <w:rPr>
          <w:rFonts w:ascii="Times New Roman" w:hAnsi="Times New Roman"/>
          <w:sz w:val="28"/>
          <w:szCs w:val="28"/>
          <w:lang w:val="vi-VN"/>
        </w:rPr>
        <w:t>:</w:t>
      </w:r>
    </w:p>
    <w:p w:rsidR="004D7636" w:rsidRDefault="0066476B"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Phương pháp đánh giá hồ sơ dự thầu được quy định trong hồ sơ mời thầu bao gồm các phương pháp sau đây:</w:t>
      </w:r>
    </w:p>
    <w:p w:rsidR="004D7636" w:rsidRDefault="0066476B" w:rsidP="004D7636">
      <w:pPr>
        <w:widowControl w:val="0"/>
        <w:tabs>
          <w:tab w:val="left" w:pos="540"/>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a)</w:t>
      </w:r>
      <w:r w:rsidRPr="00305369">
        <w:rPr>
          <w:rFonts w:ascii="Times New Roman" w:hAnsi="Times New Roman"/>
          <w:sz w:val="28"/>
          <w:szCs w:val="28"/>
          <w:lang w:val="vi-VN"/>
        </w:rPr>
        <w:t xml:space="preserve"> Phương pháp giá dịch vụ</w:t>
      </w:r>
      <w:r w:rsidRPr="00305369">
        <w:rPr>
          <w:rFonts w:ascii="Times New Roman" w:hAnsi="Times New Roman"/>
          <w:sz w:val="28"/>
          <w:szCs w:val="28"/>
        </w:rPr>
        <w:t>:</w:t>
      </w:r>
    </w:p>
    <w:p w:rsidR="004D7636" w:rsidRDefault="00492A96" w:rsidP="004D7636">
      <w:pPr>
        <w:widowControl w:val="0"/>
        <w:tabs>
          <w:tab w:val="left" w:pos="540"/>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w:t>
      </w:r>
      <w:r w:rsidRPr="00305369">
        <w:rPr>
          <w:rFonts w:ascii="Times New Roman" w:hAnsi="Times New Roman"/>
          <w:sz w:val="28"/>
          <w:szCs w:val="28"/>
          <w:lang w:val="vi-VN"/>
        </w:rPr>
        <w:t xml:space="preserve"> Phương pháp giá dịch vụ được áp dụng đối với dự</w:t>
      </w:r>
      <w:r w:rsidR="00617020" w:rsidRPr="00305369">
        <w:rPr>
          <w:rFonts w:ascii="Times New Roman" w:hAnsi="Times New Roman"/>
          <w:sz w:val="28"/>
          <w:szCs w:val="28"/>
          <w:lang w:val="vi-VN"/>
        </w:rPr>
        <w:t xml:space="preserve"> án mà giá, phí hàng hóa, </w:t>
      </w:r>
      <w:r w:rsidRPr="00305369">
        <w:rPr>
          <w:rFonts w:ascii="Times New Roman" w:hAnsi="Times New Roman"/>
          <w:sz w:val="28"/>
          <w:szCs w:val="28"/>
          <w:lang w:val="vi-VN"/>
        </w:rPr>
        <w:t xml:space="preserve">dịch vụ là tiêu chí để </w:t>
      </w:r>
      <w:r w:rsidRPr="00305369">
        <w:rPr>
          <w:rFonts w:ascii="Times New Roman" w:hAnsi="Times New Roman"/>
          <w:sz w:val="28"/>
          <w:szCs w:val="28"/>
        </w:rPr>
        <w:t xml:space="preserve">đánh giá về tài chính </w:t>
      </w:r>
      <w:r w:rsidR="00F244B5">
        <w:rPr>
          <w:rFonts w:ascii="Times New Roman" w:hAnsi="Times New Roman"/>
          <w:sz w:val="28"/>
          <w:szCs w:val="28"/>
        </w:rPr>
        <w:t>-</w:t>
      </w:r>
      <w:r w:rsidR="00F244B5" w:rsidRPr="00305369">
        <w:rPr>
          <w:rFonts w:ascii="Times New Roman" w:hAnsi="Times New Roman"/>
          <w:sz w:val="28"/>
          <w:szCs w:val="28"/>
        </w:rPr>
        <w:t xml:space="preserve"> </w:t>
      </w:r>
      <w:r w:rsidRPr="00305369">
        <w:rPr>
          <w:rFonts w:ascii="Times New Roman" w:hAnsi="Times New Roman"/>
          <w:sz w:val="28"/>
          <w:szCs w:val="28"/>
        </w:rPr>
        <w:t>thương mại</w:t>
      </w:r>
      <w:r w:rsidRPr="00305369">
        <w:rPr>
          <w:rFonts w:ascii="Times New Roman" w:hAnsi="Times New Roman"/>
          <w:sz w:val="28"/>
          <w:szCs w:val="28"/>
          <w:lang w:val="vi-VN"/>
        </w:rPr>
        <w:t xml:space="preserve">, </w:t>
      </w:r>
      <w:r w:rsidRPr="00305369">
        <w:rPr>
          <w:rFonts w:ascii="Times New Roman" w:hAnsi="Times New Roman"/>
          <w:sz w:val="28"/>
          <w:szCs w:val="28"/>
        </w:rPr>
        <w:t xml:space="preserve">các nội </w:t>
      </w:r>
      <w:r w:rsidRPr="00305369">
        <w:rPr>
          <w:rFonts w:ascii="Times New Roman" w:hAnsi="Times New Roman"/>
          <w:sz w:val="28"/>
          <w:szCs w:val="28"/>
          <w:lang w:val="vi-VN"/>
        </w:rPr>
        <w:t>dung khác như tiêu chuẩn đối với tài sản, dịch vụ thuộc dự án</w:t>
      </w:r>
      <w:r w:rsidRPr="00305369">
        <w:rPr>
          <w:rFonts w:ascii="Times New Roman" w:hAnsi="Times New Roman"/>
          <w:sz w:val="28"/>
          <w:szCs w:val="28"/>
        </w:rPr>
        <w:t>;</w:t>
      </w:r>
      <w:r w:rsidRPr="00305369">
        <w:rPr>
          <w:rFonts w:ascii="Times New Roman" w:hAnsi="Times New Roman"/>
          <w:sz w:val="28"/>
          <w:szCs w:val="28"/>
          <w:lang w:val="vi-VN"/>
        </w:rPr>
        <w:t xml:space="preserve"> thời gian hoàn vốn</w:t>
      </w:r>
      <w:r w:rsidRPr="00305369">
        <w:rPr>
          <w:rFonts w:ascii="Times New Roman" w:hAnsi="Times New Roman"/>
          <w:sz w:val="28"/>
          <w:szCs w:val="28"/>
        </w:rPr>
        <w:t xml:space="preserve"> </w:t>
      </w:r>
      <w:r w:rsidRPr="00305369">
        <w:rPr>
          <w:rFonts w:ascii="Times New Roman" w:hAnsi="Times New Roman"/>
          <w:sz w:val="28"/>
          <w:szCs w:val="28"/>
          <w:lang w:val="vi-VN"/>
        </w:rPr>
        <w:t>và các yếu tố có liên quan đã được xác định rõ trong hồ sơ mời thầu</w:t>
      </w:r>
      <w:r w:rsidRPr="00305369">
        <w:rPr>
          <w:rFonts w:ascii="Times New Roman" w:hAnsi="Times New Roman"/>
          <w:sz w:val="28"/>
          <w:szCs w:val="28"/>
        </w:rPr>
        <w:t>;</w:t>
      </w:r>
    </w:p>
    <w:p w:rsidR="004D7636" w:rsidRDefault="0066476B" w:rsidP="004D7636">
      <w:pPr>
        <w:widowControl w:val="0"/>
        <w:tabs>
          <w:tab w:val="left" w:pos="540"/>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rPr>
        <w:lastRenderedPageBreak/>
        <w:t xml:space="preserve">- </w:t>
      </w:r>
      <w:r w:rsidRPr="00305369">
        <w:rPr>
          <w:rFonts w:ascii="Times New Roman" w:hAnsi="Times New Roman"/>
          <w:sz w:val="28"/>
          <w:szCs w:val="28"/>
          <w:lang w:val="vi-VN"/>
        </w:rPr>
        <w:t xml:space="preserve">Đối với các </w:t>
      </w:r>
      <w:r w:rsidRPr="00305369">
        <w:rPr>
          <w:rFonts w:ascii="Times New Roman" w:hAnsi="Times New Roman"/>
          <w:sz w:val="28"/>
          <w:szCs w:val="28"/>
        </w:rPr>
        <w:t>h</w:t>
      </w:r>
      <w:r w:rsidRPr="00305369">
        <w:rPr>
          <w:rFonts w:ascii="Times New Roman" w:hAnsi="Times New Roman"/>
          <w:sz w:val="28"/>
          <w:szCs w:val="28"/>
          <w:lang w:val="vi-VN"/>
        </w:rPr>
        <w:t xml:space="preserve">ồ sơ dự thầu </w:t>
      </w:r>
      <w:r w:rsidRPr="00305369">
        <w:rPr>
          <w:rFonts w:ascii="Times New Roman" w:hAnsi="Times New Roman"/>
          <w:sz w:val="28"/>
          <w:szCs w:val="28"/>
        </w:rPr>
        <w:t xml:space="preserve">được </w:t>
      </w:r>
      <w:r w:rsidRPr="00305369">
        <w:rPr>
          <w:rFonts w:ascii="Times New Roman" w:hAnsi="Times New Roman"/>
          <w:sz w:val="28"/>
          <w:szCs w:val="28"/>
          <w:lang w:val="vi-VN"/>
        </w:rPr>
        <w:t>đánh giá</w:t>
      </w:r>
      <w:r w:rsidRPr="00305369">
        <w:rPr>
          <w:rFonts w:ascii="Times New Roman" w:hAnsi="Times New Roman"/>
          <w:sz w:val="28"/>
          <w:szCs w:val="28"/>
        </w:rPr>
        <w:t xml:space="preserve"> đáp ứng yêu cầu</w:t>
      </w:r>
      <w:r w:rsidRPr="00305369">
        <w:rPr>
          <w:rFonts w:ascii="Times New Roman" w:hAnsi="Times New Roman"/>
          <w:sz w:val="28"/>
          <w:szCs w:val="28"/>
          <w:lang w:val="vi-VN"/>
        </w:rPr>
        <w:t xml:space="preserve"> về kỹ thuật thì căn cứ vào giá</w:t>
      </w:r>
      <w:r w:rsidR="00617020" w:rsidRPr="00305369">
        <w:rPr>
          <w:rFonts w:ascii="Times New Roman" w:hAnsi="Times New Roman"/>
          <w:sz w:val="28"/>
          <w:szCs w:val="28"/>
        </w:rPr>
        <w:t>, phí hàng hóa,</w:t>
      </w:r>
      <w:r w:rsidRPr="00305369">
        <w:rPr>
          <w:rFonts w:ascii="Times New Roman" w:hAnsi="Times New Roman"/>
          <w:sz w:val="28"/>
          <w:szCs w:val="28"/>
          <w:lang w:val="vi-VN"/>
        </w:rPr>
        <w:t xml:space="preserve"> dịch vụ để so sánh, xếp hạng. </w:t>
      </w:r>
      <w:r w:rsidR="00D53683" w:rsidRPr="00305369">
        <w:rPr>
          <w:rFonts w:ascii="Times New Roman" w:hAnsi="Times New Roman"/>
          <w:sz w:val="28"/>
          <w:szCs w:val="28"/>
          <w:lang w:val="vi-VN"/>
        </w:rPr>
        <w:t xml:space="preserve">Nhà đầu tư </w:t>
      </w:r>
      <w:r w:rsidRPr="00305369">
        <w:rPr>
          <w:rFonts w:ascii="Times New Roman" w:hAnsi="Times New Roman"/>
          <w:sz w:val="28"/>
          <w:szCs w:val="28"/>
          <w:lang w:val="vi-VN"/>
        </w:rPr>
        <w:t>đề</w:t>
      </w:r>
      <w:r w:rsidR="00A54F05" w:rsidRPr="00305369">
        <w:rPr>
          <w:rFonts w:ascii="Times New Roman" w:hAnsi="Times New Roman"/>
          <w:sz w:val="28"/>
          <w:szCs w:val="28"/>
          <w:lang w:val="vi-VN"/>
        </w:rPr>
        <w:t xml:space="preserve"> </w:t>
      </w:r>
      <w:r w:rsidRPr="00305369">
        <w:rPr>
          <w:rFonts w:ascii="Times New Roman" w:hAnsi="Times New Roman"/>
          <w:sz w:val="28"/>
          <w:szCs w:val="28"/>
          <w:lang w:val="vi-VN"/>
        </w:rPr>
        <w:t>xuất giá</w:t>
      </w:r>
      <w:r w:rsidR="00617020" w:rsidRPr="00305369">
        <w:rPr>
          <w:rFonts w:ascii="Times New Roman" w:hAnsi="Times New Roman"/>
          <w:sz w:val="28"/>
          <w:szCs w:val="28"/>
          <w:lang w:val="vi-VN"/>
        </w:rPr>
        <w:t>, phí hàng hóa,</w:t>
      </w:r>
      <w:r w:rsidRPr="00305369">
        <w:rPr>
          <w:rFonts w:ascii="Times New Roman" w:hAnsi="Times New Roman"/>
          <w:sz w:val="28"/>
          <w:szCs w:val="28"/>
          <w:lang w:val="vi-VN"/>
        </w:rPr>
        <w:t xml:space="preserve"> dịch vụ thấp nhất </w:t>
      </w:r>
      <w:r w:rsidR="00976197" w:rsidRPr="00305369">
        <w:rPr>
          <w:rFonts w:ascii="Times New Roman" w:hAnsi="Times New Roman"/>
          <w:sz w:val="28"/>
          <w:szCs w:val="28"/>
          <w:lang w:val="vi-VN"/>
        </w:rPr>
        <w:t>được</w:t>
      </w:r>
      <w:r w:rsidR="00D22510" w:rsidRPr="00305369">
        <w:rPr>
          <w:rFonts w:ascii="Times New Roman" w:hAnsi="Times New Roman"/>
          <w:sz w:val="28"/>
          <w:szCs w:val="28"/>
          <w:lang w:val="vi-VN"/>
        </w:rPr>
        <w:t xml:space="preserve"> </w:t>
      </w:r>
      <w:r w:rsidRPr="00305369">
        <w:rPr>
          <w:rFonts w:ascii="Times New Roman" w:hAnsi="Times New Roman"/>
          <w:sz w:val="28"/>
          <w:szCs w:val="28"/>
          <w:lang w:val="vi-VN"/>
        </w:rPr>
        <w:t>xếp thứ nhấ</w:t>
      </w:r>
      <w:r w:rsidR="00AF20EB" w:rsidRPr="00305369">
        <w:rPr>
          <w:rFonts w:ascii="Times New Roman" w:hAnsi="Times New Roman"/>
          <w:sz w:val="28"/>
          <w:szCs w:val="28"/>
          <w:lang w:val="vi-VN"/>
        </w:rPr>
        <w:t xml:space="preserve">t và </w:t>
      </w:r>
      <w:r w:rsidR="00BF646E" w:rsidRPr="00305369">
        <w:rPr>
          <w:rFonts w:ascii="Times New Roman" w:hAnsi="Times New Roman"/>
          <w:sz w:val="28"/>
          <w:szCs w:val="28"/>
          <w:lang w:val="vi-VN"/>
        </w:rPr>
        <w:t>được</w:t>
      </w:r>
      <w:r w:rsidR="00A547C2" w:rsidRPr="00305369">
        <w:rPr>
          <w:rFonts w:ascii="Times New Roman" w:hAnsi="Times New Roman"/>
          <w:sz w:val="28"/>
          <w:szCs w:val="28"/>
          <w:lang w:val="vi-VN"/>
        </w:rPr>
        <w:t xml:space="preserve"> xem xét đề nghị trúng thầu</w:t>
      </w:r>
      <w:r w:rsidRPr="00305369">
        <w:rPr>
          <w:rFonts w:ascii="Times New Roman" w:hAnsi="Times New Roman"/>
          <w:sz w:val="28"/>
          <w:szCs w:val="28"/>
          <w:lang w:val="vi-VN"/>
        </w:rPr>
        <w:t>.</w:t>
      </w:r>
    </w:p>
    <w:p w:rsidR="004D7636" w:rsidRDefault="0066476B" w:rsidP="004D7636">
      <w:pPr>
        <w:widowControl w:val="0"/>
        <w:tabs>
          <w:tab w:val="left" w:pos="480"/>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b) Phương pháp vốn góp của Nhà nước:</w:t>
      </w:r>
    </w:p>
    <w:p w:rsidR="004D7636" w:rsidRDefault="0066476B"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Phương pháp vốn góp của Nhà nước được áp dụng đối với dự án mà vốn góp của Nhà nước là tiêu chí để đánh giá về tài chính </w:t>
      </w:r>
      <w:r w:rsidR="00F244B5">
        <w:rPr>
          <w:rFonts w:ascii="Times New Roman" w:hAnsi="Times New Roman"/>
          <w:sz w:val="28"/>
          <w:szCs w:val="28"/>
        </w:rPr>
        <w:t>-</w:t>
      </w:r>
      <w:r w:rsidRPr="00305369">
        <w:rPr>
          <w:rFonts w:ascii="Times New Roman" w:hAnsi="Times New Roman"/>
          <w:sz w:val="28"/>
          <w:szCs w:val="28"/>
          <w:lang w:val="vi-VN"/>
        </w:rPr>
        <w:t xml:space="preserve"> thương mại, các nội dung khác như tiêu chuẩn đối với tài sản, dịch vụ thuộc dự án, thời gian hoàn vốn, giá</w:t>
      </w:r>
      <w:r w:rsidR="00617020" w:rsidRPr="00305369">
        <w:rPr>
          <w:rFonts w:ascii="Times New Roman" w:hAnsi="Times New Roman"/>
          <w:sz w:val="28"/>
          <w:szCs w:val="28"/>
          <w:lang w:val="vi-VN"/>
        </w:rPr>
        <w:t>, phí hàng hóa,</w:t>
      </w:r>
      <w:r w:rsidRPr="00305369">
        <w:rPr>
          <w:rFonts w:ascii="Times New Roman" w:hAnsi="Times New Roman"/>
          <w:sz w:val="28"/>
          <w:szCs w:val="28"/>
          <w:lang w:val="vi-VN"/>
        </w:rPr>
        <w:t xml:space="preserve"> dịch vụ và các yếu tố có liên quan đã </w:t>
      </w:r>
      <w:r w:rsidR="00EF0C15" w:rsidRPr="00305369">
        <w:rPr>
          <w:rFonts w:ascii="Times New Roman" w:hAnsi="Times New Roman"/>
          <w:sz w:val="28"/>
          <w:szCs w:val="28"/>
          <w:lang w:val="vi-VN"/>
        </w:rPr>
        <w:t xml:space="preserve">được </w:t>
      </w:r>
      <w:r w:rsidRPr="00305369">
        <w:rPr>
          <w:rFonts w:ascii="Times New Roman" w:hAnsi="Times New Roman"/>
          <w:sz w:val="28"/>
          <w:szCs w:val="28"/>
          <w:lang w:val="vi-VN"/>
        </w:rPr>
        <w:t>xác định rõ trong hồ sơ mời thầu;</w:t>
      </w:r>
    </w:p>
    <w:p w:rsidR="004D7636" w:rsidRDefault="0066476B"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Đối với các hồ sơ dự thầu được đánh giá đáp ứng yêu cầu về kỹ thuật thì căn cứ vào đề xuất phần vốn góp của Nhà nước để so sánh, xếp hạ</w:t>
      </w:r>
      <w:r w:rsidR="003A2B35" w:rsidRPr="00305369">
        <w:rPr>
          <w:rFonts w:ascii="Times New Roman" w:hAnsi="Times New Roman"/>
          <w:sz w:val="28"/>
          <w:szCs w:val="28"/>
          <w:lang w:val="vi-VN"/>
        </w:rPr>
        <w:t xml:space="preserve">ng. Nhà đầu tư </w:t>
      </w:r>
      <w:r w:rsidRPr="00305369">
        <w:rPr>
          <w:rFonts w:ascii="Times New Roman" w:hAnsi="Times New Roman"/>
          <w:sz w:val="28"/>
          <w:szCs w:val="28"/>
          <w:lang w:val="vi-VN"/>
        </w:rPr>
        <w:t>đề xuất phần vốn góp của Nhà nước thấp nhất</w:t>
      </w:r>
      <w:r w:rsidR="00A54F05" w:rsidRPr="00305369">
        <w:rPr>
          <w:rFonts w:ascii="Times New Roman" w:hAnsi="Times New Roman"/>
          <w:sz w:val="28"/>
          <w:szCs w:val="28"/>
          <w:lang w:val="vi-VN"/>
        </w:rPr>
        <w:t xml:space="preserve"> </w:t>
      </w:r>
      <w:r w:rsidR="00976197" w:rsidRPr="00305369">
        <w:rPr>
          <w:rFonts w:ascii="Times New Roman" w:hAnsi="Times New Roman"/>
          <w:sz w:val="28"/>
          <w:szCs w:val="28"/>
          <w:lang w:val="vi-VN"/>
        </w:rPr>
        <w:t>được</w:t>
      </w:r>
      <w:r w:rsidR="00A54F05" w:rsidRPr="00305369">
        <w:rPr>
          <w:rFonts w:ascii="Times New Roman" w:hAnsi="Times New Roman"/>
          <w:sz w:val="28"/>
          <w:szCs w:val="28"/>
          <w:lang w:val="vi-VN"/>
        </w:rPr>
        <w:t xml:space="preserve"> </w:t>
      </w:r>
      <w:r w:rsidRPr="00305369">
        <w:rPr>
          <w:rFonts w:ascii="Times New Roman" w:hAnsi="Times New Roman"/>
          <w:sz w:val="28"/>
          <w:szCs w:val="28"/>
          <w:lang w:val="vi-VN"/>
        </w:rPr>
        <w:t>xếp thứ nhấ</w:t>
      </w:r>
      <w:r w:rsidR="00AF20EB" w:rsidRPr="00305369">
        <w:rPr>
          <w:rFonts w:ascii="Times New Roman" w:hAnsi="Times New Roman"/>
          <w:sz w:val="28"/>
          <w:szCs w:val="28"/>
          <w:lang w:val="vi-VN"/>
        </w:rPr>
        <w:t>t và</w:t>
      </w:r>
      <w:r w:rsidR="00A54F05" w:rsidRPr="00305369">
        <w:rPr>
          <w:rFonts w:ascii="Times New Roman" w:hAnsi="Times New Roman"/>
          <w:sz w:val="28"/>
          <w:szCs w:val="28"/>
          <w:lang w:val="vi-VN"/>
        </w:rPr>
        <w:t xml:space="preserve"> </w:t>
      </w:r>
      <w:r w:rsidR="00A547C2" w:rsidRPr="00305369">
        <w:rPr>
          <w:rFonts w:ascii="Times New Roman" w:hAnsi="Times New Roman"/>
          <w:sz w:val="28"/>
          <w:szCs w:val="28"/>
          <w:lang w:val="vi-VN"/>
        </w:rPr>
        <w:t>được xem xét đề nghị trúng thầu</w:t>
      </w:r>
      <w:r w:rsidRPr="00305369">
        <w:rPr>
          <w:rFonts w:ascii="Times New Roman" w:hAnsi="Times New Roman"/>
          <w:sz w:val="28"/>
          <w:szCs w:val="28"/>
          <w:lang w:val="vi-VN"/>
        </w:rPr>
        <w:t>.</w:t>
      </w:r>
    </w:p>
    <w:p w:rsidR="004D7636" w:rsidRDefault="0066476B" w:rsidP="004D7636">
      <w:pPr>
        <w:widowControl w:val="0"/>
        <w:tabs>
          <w:tab w:val="left" w:pos="540"/>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c) Phương pháp lợi ích xã hội, </w:t>
      </w:r>
      <w:r w:rsidR="00B54A56" w:rsidRPr="00305369">
        <w:rPr>
          <w:rFonts w:ascii="Times New Roman" w:hAnsi="Times New Roman"/>
          <w:sz w:val="28"/>
          <w:szCs w:val="28"/>
          <w:lang w:val="vi-VN"/>
        </w:rPr>
        <w:t>lợi ích</w:t>
      </w:r>
      <w:r w:rsidR="000173D0" w:rsidRPr="00305369">
        <w:rPr>
          <w:rFonts w:ascii="Times New Roman" w:hAnsi="Times New Roman"/>
          <w:sz w:val="28"/>
          <w:szCs w:val="28"/>
          <w:lang w:val="vi-VN"/>
        </w:rPr>
        <w:t xml:space="preserve"> </w:t>
      </w:r>
      <w:r w:rsidR="00A6707B" w:rsidRPr="00305369">
        <w:rPr>
          <w:rFonts w:ascii="Times New Roman" w:hAnsi="Times New Roman"/>
          <w:sz w:val="28"/>
          <w:szCs w:val="28"/>
          <w:lang w:val="vi-VN"/>
        </w:rPr>
        <w:t>n</w:t>
      </w:r>
      <w:r w:rsidRPr="00305369">
        <w:rPr>
          <w:rFonts w:ascii="Times New Roman" w:hAnsi="Times New Roman"/>
          <w:sz w:val="28"/>
          <w:szCs w:val="28"/>
          <w:lang w:val="vi-VN"/>
        </w:rPr>
        <w:t>hà nước:</w:t>
      </w:r>
    </w:p>
    <w:p w:rsidR="004D7636" w:rsidRDefault="009274B3" w:rsidP="004D7636">
      <w:pPr>
        <w:widowControl w:val="0"/>
        <w:tabs>
          <w:tab w:val="left" w:pos="540"/>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Phương pháp lợi ích xã hội, lợ</w:t>
      </w:r>
      <w:r w:rsidR="00A6707B" w:rsidRPr="00305369">
        <w:rPr>
          <w:rFonts w:ascii="Times New Roman" w:hAnsi="Times New Roman"/>
          <w:sz w:val="28"/>
          <w:szCs w:val="28"/>
          <w:lang w:val="vi-VN"/>
        </w:rPr>
        <w:t>i ích n</w:t>
      </w:r>
      <w:r w:rsidRPr="00305369">
        <w:rPr>
          <w:rFonts w:ascii="Times New Roman" w:hAnsi="Times New Roman"/>
          <w:sz w:val="28"/>
          <w:szCs w:val="28"/>
          <w:lang w:val="vi-VN"/>
        </w:rPr>
        <w:t xml:space="preserve">hà nước là phương pháp để đánh giá nhà đầu tư chào phương án thực hiện dự án có hiệu quả đầu tư </w:t>
      </w:r>
      <w:r w:rsidR="003F7D29" w:rsidRPr="00305369">
        <w:rPr>
          <w:rFonts w:ascii="Times New Roman" w:hAnsi="Times New Roman"/>
          <w:sz w:val="28"/>
          <w:szCs w:val="28"/>
          <w:lang w:val="vi-VN"/>
        </w:rPr>
        <w:t xml:space="preserve">cao </w:t>
      </w:r>
      <w:r w:rsidRPr="00305369">
        <w:rPr>
          <w:rFonts w:ascii="Times New Roman" w:hAnsi="Times New Roman"/>
          <w:sz w:val="28"/>
          <w:szCs w:val="28"/>
          <w:lang w:val="vi-VN"/>
        </w:rPr>
        <w:t>nhất, các nội dung khác như tiêu chuẩn đối với tài sản, dịch vụ thuộc dự án, giá</w:t>
      </w:r>
      <w:r w:rsidR="00617020" w:rsidRPr="00305369">
        <w:rPr>
          <w:rFonts w:ascii="Times New Roman" w:hAnsi="Times New Roman"/>
          <w:sz w:val="28"/>
          <w:szCs w:val="28"/>
          <w:lang w:val="vi-VN"/>
        </w:rPr>
        <w:t>, phí hàng hóa,</w:t>
      </w:r>
      <w:r w:rsidRPr="00305369">
        <w:rPr>
          <w:rFonts w:ascii="Times New Roman" w:hAnsi="Times New Roman"/>
          <w:sz w:val="28"/>
          <w:szCs w:val="28"/>
          <w:lang w:val="vi-VN"/>
        </w:rPr>
        <w:t xml:space="preserve"> dịch vụ và các yếu tố có liên quan đã được xác định rõ trong hồ sơ mời thầu. Hiệu quả đầu tư được đánh giá thông qua tiêu chí</w:t>
      </w:r>
      <w:r w:rsidR="00826E17"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đề xuất </w:t>
      </w:r>
      <w:r w:rsidR="005450CC" w:rsidRPr="00305369">
        <w:rPr>
          <w:rFonts w:ascii="Times New Roman" w:hAnsi="Times New Roman"/>
          <w:sz w:val="28"/>
          <w:szCs w:val="28"/>
          <w:lang w:val="vi-VN"/>
        </w:rPr>
        <w:t>nộp</w:t>
      </w:r>
      <w:r w:rsidR="00977280" w:rsidRPr="00305369">
        <w:rPr>
          <w:rFonts w:ascii="Times New Roman" w:hAnsi="Times New Roman"/>
          <w:sz w:val="28"/>
          <w:szCs w:val="28"/>
          <w:lang w:val="vi-VN"/>
        </w:rPr>
        <w:t xml:space="preserve"> ngân sách nhà nước </w:t>
      </w:r>
      <w:r w:rsidR="00EA3FAD" w:rsidRPr="00305369">
        <w:rPr>
          <w:rFonts w:ascii="Times New Roman" w:hAnsi="Times New Roman"/>
          <w:sz w:val="28"/>
          <w:szCs w:val="28"/>
          <w:lang w:val="vi-VN"/>
        </w:rPr>
        <w:t xml:space="preserve">bằng tiền </w:t>
      </w:r>
      <w:r w:rsidR="00977280" w:rsidRPr="00305369">
        <w:rPr>
          <w:rFonts w:ascii="Times New Roman" w:hAnsi="Times New Roman"/>
          <w:sz w:val="28"/>
          <w:szCs w:val="28"/>
          <w:lang w:val="vi-VN"/>
        </w:rPr>
        <w:t xml:space="preserve">(ngoài </w:t>
      </w:r>
      <w:r w:rsidR="00DF3B39" w:rsidRPr="00305369">
        <w:rPr>
          <w:rFonts w:ascii="Times New Roman" w:hAnsi="Times New Roman"/>
          <w:sz w:val="28"/>
          <w:szCs w:val="28"/>
          <w:lang w:val="vi-VN"/>
        </w:rPr>
        <w:t>các nghĩa vụ của nhà đầu tư đối với ngân sách nhà nước theo quy định của pháp luật hiện hành</w:t>
      </w:r>
      <w:r w:rsidR="00977280"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hoặc thời gian thực hiện </w:t>
      </w:r>
      <w:r w:rsidR="002C212D">
        <w:rPr>
          <w:rFonts w:ascii="Times New Roman" w:hAnsi="Times New Roman"/>
          <w:sz w:val="28"/>
          <w:szCs w:val="28"/>
        </w:rPr>
        <w:t xml:space="preserve">   </w:t>
      </w:r>
      <w:r w:rsidRPr="00305369">
        <w:rPr>
          <w:rFonts w:ascii="Times New Roman" w:hAnsi="Times New Roman"/>
          <w:sz w:val="28"/>
          <w:szCs w:val="28"/>
          <w:lang w:val="vi-VN"/>
        </w:rPr>
        <w:t>hợp đồng</w:t>
      </w:r>
      <w:r w:rsidR="00F244B5">
        <w:rPr>
          <w:rFonts w:ascii="Times New Roman" w:hAnsi="Times New Roman"/>
          <w:sz w:val="28"/>
          <w:szCs w:val="28"/>
        </w:rPr>
        <w:t>;</w:t>
      </w:r>
      <w:r w:rsidR="00F15DEE" w:rsidRPr="00305369">
        <w:rPr>
          <w:rFonts w:ascii="Times New Roman" w:hAnsi="Times New Roman"/>
          <w:sz w:val="28"/>
          <w:szCs w:val="28"/>
          <w:lang w:val="vi-VN"/>
        </w:rPr>
        <w:t xml:space="preserve"> </w:t>
      </w:r>
    </w:p>
    <w:p w:rsidR="004D7636" w:rsidRDefault="0066476B" w:rsidP="004D7636">
      <w:pPr>
        <w:widowControl w:val="0"/>
        <w:tabs>
          <w:tab w:val="left" w:pos="540"/>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Đối với các hồ sơ dự thầu được đánh giá đáp ứng yêu cầu về kỹ thuật thì căn cứ vào đề xuất </w:t>
      </w:r>
      <w:r w:rsidR="005450CC" w:rsidRPr="00305369">
        <w:rPr>
          <w:rFonts w:ascii="Times New Roman" w:hAnsi="Times New Roman"/>
          <w:sz w:val="28"/>
          <w:szCs w:val="28"/>
          <w:lang w:val="vi-VN"/>
        </w:rPr>
        <w:t>nộp</w:t>
      </w:r>
      <w:r w:rsidR="006F1649" w:rsidRPr="00305369">
        <w:rPr>
          <w:rFonts w:ascii="Times New Roman" w:hAnsi="Times New Roman"/>
          <w:sz w:val="28"/>
          <w:szCs w:val="28"/>
          <w:lang w:val="vi-VN"/>
        </w:rPr>
        <w:t xml:space="preserve"> ngân sách nhà nước bằng tiền </w:t>
      </w:r>
      <w:r w:rsidR="00826E17" w:rsidRPr="00305369">
        <w:rPr>
          <w:rFonts w:ascii="Times New Roman" w:hAnsi="Times New Roman"/>
          <w:sz w:val="28"/>
          <w:szCs w:val="28"/>
          <w:lang w:val="vi-VN"/>
        </w:rPr>
        <w:t>hoặc thời gian thực hiện hợp đồng</w:t>
      </w:r>
      <w:r w:rsidRPr="00305369">
        <w:rPr>
          <w:rFonts w:ascii="Times New Roman" w:hAnsi="Times New Roman"/>
          <w:sz w:val="28"/>
          <w:szCs w:val="28"/>
          <w:lang w:val="vi-VN"/>
        </w:rPr>
        <w:t xml:space="preserve"> để so sánh, xếp hạng. </w:t>
      </w:r>
      <w:r w:rsidR="00B20F17" w:rsidRPr="00305369">
        <w:rPr>
          <w:rFonts w:ascii="Times New Roman" w:hAnsi="Times New Roman"/>
          <w:sz w:val="28"/>
          <w:szCs w:val="28"/>
          <w:lang w:val="vi-VN"/>
        </w:rPr>
        <w:t>Nhà đầu tư</w:t>
      </w:r>
      <w:r w:rsidR="00D22510" w:rsidRPr="00305369">
        <w:rPr>
          <w:rFonts w:ascii="Times New Roman" w:hAnsi="Times New Roman"/>
          <w:sz w:val="28"/>
          <w:szCs w:val="28"/>
          <w:lang w:val="vi-VN"/>
        </w:rPr>
        <w:t xml:space="preserve"> </w:t>
      </w:r>
      <w:r w:rsidRPr="00305369">
        <w:rPr>
          <w:rFonts w:ascii="Times New Roman" w:hAnsi="Times New Roman"/>
          <w:sz w:val="28"/>
          <w:szCs w:val="28"/>
          <w:lang w:val="vi-VN"/>
        </w:rPr>
        <w:t>đề xuất nộ</w:t>
      </w:r>
      <w:r w:rsidR="000E67AA" w:rsidRPr="00305369">
        <w:rPr>
          <w:rFonts w:ascii="Times New Roman" w:hAnsi="Times New Roman"/>
          <w:sz w:val="28"/>
          <w:szCs w:val="28"/>
          <w:lang w:val="vi-VN"/>
        </w:rPr>
        <w:t>p ngân sách n</w:t>
      </w:r>
      <w:r w:rsidRPr="00305369">
        <w:rPr>
          <w:rFonts w:ascii="Times New Roman" w:hAnsi="Times New Roman"/>
          <w:sz w:val="28"/>
          <w:szCs w:val="28"/>
          <w:lang w:val="vi-VN"/>
        </w:rPr>
        <w:t xml:space="preserve">hà nước </w:t>
      </w:r>
      <w:r w:rsidR="006A316A" w:rsidRPr="00305369">
        <w:rPr>
          <w:rFonts w:ascii="Times New Roman" w:hAnsi="Times New Roman"/>
          <w:sz w:val="28"/>
          <w:szCs w:val="28"/>
          <w:lang w:val="vi-VN"/>
        </w:rPr>
        <w:t xml:space="preserve">cao </w:t>
      </w:r>
      <w:r w:rsidRPr="00305369">
        <w:rPr>
          <w:rFonts w:ascii="Times New Roman" w:hAnsi="Times New Roman"/>
          <w:sz w:val="28"/>
          <w:szCs w:val="28"/>
          <w:lang w:val="vi-VN"/>
        </w:rPr>
        <w:t xml:space="preserve">nhất </w:t>
      </w:r>
      <w:r w:rsidR="00826E17" w:rsidRPr="00305369">
        <w:rPr>
          <w:rFonts w:ascii="Times New Roman" w:hAnsi="Times New Roman"/>
          <w:sz w:val="28"/>
          <w:szCs w:val="28"/>
          <w:lang w:val="vi-VN"/>
        </w:rPr>
        <w:t>hoặc thời gian thực hiện hợp đồng ngắn nhất</w:t>
      </w:r>
      <w:r w:rsidR="0045030E" w:rsidRPr="00305369">
        <w:rPr>
          <w:rFonts w:ascii="Times New Roman" w:hAnsi="Times New Roman"/>
          <w:sz w:val="28"/>
          <w:szCs w:val="28"/>
          <w:lang w:val="vi-VN"/>
        </w:rPr>
        <w:t xml:space="preserve"> </w:t>
      </w:r>
      <w:r w:rsidR="00976197" w:rsidRPr="00305369">
        <w:rPr>
          <w:rFonts w:ascii="Times New Roman" w:hAnsi="Times New Roman"/>
          <w:sz w:val="28"/>
          <w:szCs w:val="28"/>
          <w:lang w:val="vi-VN"/>
        </w:rPr>
        <w:t>được</w:t>
      </w:r>
      <w:r w:rsidR="00D22510"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xếp thứ nhất và </w:t>
      </w:r>
      <w:r w:rsidR="00A547C2" w:rsidRPr="00305369">
        <w:rPr>
          <w:rFonts w:ascii="Times New Roman" w:hAnsi="Times New Roman"/>
          <w:sz w:val="28"/>
          <w:szCs w:val="28"/>
          <w:lang w:val="vi-VN"/>
        </w:rPr>
        <w:t>được xem xét đề nghị trúng thầu</w:t>
      </w:r>
      <w:r w:rsidRPr="00305369">
        <w:rPr>
          <w:rFonts w:ascii="Times New Roman" w:hAnsi="Times New Roman"/>
          <w:sz w:val="28"/>
          <w:szCs w:val="28"/>
          <w:lang w:val="vi-VN"/>
        </w:rPr>
        <w:t>.</w:t>
      </w:r>
    </w:p>
    <w:p w:rsidR="004D7636" w:rsidRDefault="0066476B"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d) Phương pháp kết hợp:</w:t>
      </w:r>
    </w:p>
    <w:p w:rsidR="004D7636" w:rsidRDefault="001A1C13"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Phương pháp kết hợp được xây dựng trên cơ sở kết hợp các phương pháp quy định tại các </w:t>
      </w:r>
      <w:r w:rsidR="002C212D">
        <w:rPr>
          <w:rFonts w:ascii="Times New Roman" w:hAnsi="Times New Roman"/>
          <w:sz w:val="28"/>
          <w:szCs w:val="28"/>
        </w:rPr>
        <w:t>đ</w:t>
      </w:r>
      <w:r w:rsidRPr="00305369">
        <w:rPr>
          <w:rFonts w:ascii="Times New Roman" w:hAnsi="Times New Roman"/>
          <w:sz w:val="28"/>
          <w:szCs w:val="28"/>
          <w:lang w:val="vi-VN"/>
        </w:rPr>
        <w:t xml:space="preserve">iểm a, b và c </w:t>
      </w:r>
      <w:r w:rsidR="002C212D">
        <w:rPr>
          <w:rFonts w:ascii="Times New Roman" w:hAnsi="Times New Roman"/>
          <w:sz w:val="28"/>
          <w:szCs w:val="28"/>
        </w:rPr>
        <w:t>k</w:t>
      </w:r>
      <w:r w:rsidRPr="00305369">
        <w:rPr>
          <w:rFonts w:ascii="Times New Roman" w:hAnsi="Times New Roman"/>
          <w:sz w:val="28"/>
          <w:szCs w:val="28"/>
          <w:lang w:val="vi-VN"/>
        </w:rPr>
        <w:t xml:space="preserve">hoản này, </w:t>
      </w:r>
      <w:r w:rsidR="00AB22C9" w:rsidRPr="00305369">
        <w:rPr>
          <w:rFonts w:ascii="Times New Roman" w:hAnsi="Times New Roman"/>
          <w:sz w:val="28"/>
          <w:szCs w:val="28"/>
          <w:lang w:val="vi-VN"/>
        </w:rPr>
        <w:t xml:space="preserve">bao </w:t>
      </w:r>
      <w:r w:rsidRPr="00305369">
        <w:rPr>
          <w:rFonts w:ascii="Times New Roman" w:hAnsi="Times New Roman"/>
          <w:sz w:val="28"/>
          <w:szCs w:val="28"/>
          <w:lang w:val="vi-VN"/>
        </w:rPr>
        <w:t xml:space="preserve">gồm: kết hợp giữa </w:t>
      </w:r>
      <w:r w:rsidRPr="00305369">
        <w:rPr>
          <w:rFonts w:ascii="Times New Roman" w:hAnsi="Times New Roman"/>
          <w:spacing w:val="-6"/>
          <w:sz w:val="28"/>
          <w:szCs w:val="28"/>
          <w:lang w:val="vi-VN"/>
        </w:rPr>
        <w:t xml:space="preserve">phương pháp giá dịch vụ và phương pháp vốn góp của Nhà </w:t>
      </w:r>
      <w:r w:rsidRPr="00305369">
        <w:rPr>
          <w:rFonts w:ascii="Times New Roman" w:hAnsi="Times New Roman"/>
          <w:sz w:val="28"/>
          <w:szCs w:val="28"/>
          <w:lang w:val="vi-VN"/>
        </w:rPr>
        <w:t>nước, kết hợp giữa phương pháp giá dịch vụ và phương pháp lợi ích xã hội, lợ</w:t>
      </w:r>
      <w:r w:rsidR="00A6707B" w:rsidRPr="00305369">
        <w:rPr>
          <w:rFonts w:ascii="Times New Roman" w:hAnsi="Times New Roman"/>
          <w:sz w:val="28"/>
          <w:szCs w:val="28"/>
          <w:lang w:val="vi-VN"/>
        </w:rPr>
        <w:t>i ích n</w:t>
      </w:r>
      <w:r w:rsidRPr="00305369">
        <w:rPr>
          <w:rFonts w:ascii="Times New Roman" w:hAnsi="Times New Roman"/>
          <w:sz w:val="28"/>
          <w:szCs w:val="28"/>
          <w:lang w:val="vi-VN"/>
        </w:rPr>
        <w:t>hà nước.</w:t>
      </w:r>
    </w:p>
    <w:p w:rsidR="004D7636" w:rsidRDefault="001E0765" w:rsidP="004D7636">
      <w:pPr>
        <w:widowControl w:val="0"/>
        <w:tabs>
          <w:tab w:val="left" w:pos="851"/>
        </w:tabs>
        <w:spacing w:before="20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đ) </w:t>
      </w:r>
      <w:r w:rsidR="001A1C13" w:rsidRPr="00305369">
        <w:rPr>
          <w:rFonts w:ascii="Times New Roman" w:hAnsi="Times New Roman"/>
          <w:sz w:val="28"/>
          <w:szCs w:val="28"/>
          <w:lang w:val="vi-VN"/>
        </w:rPr>
        <w:t xml:space="preserve">Đối với dự án không áp dụng được các phương pháp đánh giá nêu trên, bên mời thầu báo cáo người có thẩm quyền xem xét, phê duyệt phương pháp </w:t>
      </w:r>
      <w:r w:rsidR="003F7D29" w:rsidRPr="00305369">
        <w:rPr>
          <w:rFonts w:ascii="Times New Roman" w:hAnsi="Times New Roman"/>
          <w:sz w:val="28"/>
          <w:szCs w:val="28"/>
          <w:lang w:val="vi-VN"/>
        </w:rPr>
        <w:t>đánh giá</w:t>
      </w:r>
      <w:r w:rsidR="001A1C13" w:rsidRPr="00305369">
        <w:rPr>
          <w:rFonts w:ascii="Times New Roman" w:hAnsi="Times New Roman"/>
          <w:sz w:val="28"/>
          <w:szCs w:val="28"/>
          <w:lang w:val="vi-VN"/>
        </w:rPr>
        <w:t xml:space="preserve"> khác</w:t>
      </w:r>
      <w:r w:rsidR="00F40826" w:rsidRPr="00305369">
        <w:rPr>
          <w:rFonts w:ascii="Times New Roman" w:hAnsi="Times New Roman"/>
          <w:sz w:val="28"/>
          <w:szCs w:val="28"/>
          <w:lang w:val="vi-VN"/>
        </w:rPr>
        <w:t xml:space="preserve"> và nguyên tắc xét duyệt trúng thầu tương ứng</w:t>
      </w:r>
      <w:r w:rsidR="001A1C13" w:rsidRPr="00305369">
        <w:rPr>
          <w:rFonts w:ascii="Times New Roman" w:hAnsi="Times New Roman"/>
          <w:sz w:val="28"/>
          <w:szCs w:val="28"/>
          <w:lang w:val="vi-VN"/>
        </w:rPr>
        <w:t xml:space="preserve"> trong hồ sơ mời thầu</w:t>
      </w:r>
      <w:r w:rsidR="003F7D29" w:rsidRPr="00305369">
        <w:rPr>
          <w:rFonts w:ascii="Times New Roman" w:hAnsi="Times New Roman"/>
          <w:sz w:val="28"/>
          <w:szCs w:val="28"/>
          <w:lang w:val="vi-VN"/>
        </w:rPr>
        <w:t xml:space="preserve">, </w:t>
      </w:r>
      <w:r w:rsidR="001A1C13" w:rsidRPr="00305369">
        <w:rPr>
          <w:rFonts w:ascii="Times New Roman" w:hAnsi="Times New Roman"/>
          <w:sz w:val="28"/>
          <w:szCs w:val="28"/>
          <w:lang w:val="vi-VN"/>
        </w:rPr>
        <w:t>đảm bảo mục tiêu cạnh tranh, công bằng, minh bạch và hiệu quả kinh tế trong đấu thầu.</w:t>
      </w:r>
    </w:p>
    <w:p w:rsidR="004D7636" w:rsidRDefault="00B575DE" w:rsidP="004D7636">
      <w:pPr>
        <w:widowControl w:val="0"/>
        <w:tabs>
          <w:tab w:val="left" w:pos="630"/>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lastRenderedPageBreak/>
        <w:tab/>
      </w:r>
      <w:r w:rsidR="005543FD" w:rsidRPr="00305369">
        <w:rPr>
          <w:rFonts w:ascii="Times New Roman" w:hAnsi="Times New Roman"/>
          <w:sz w:val="28"/>
          <w:szCs w:val="28"/>
          <w:lang w:val="vi-VN"/>
        </w:rPr>
        <w:t>4</w:t>
      </w:r>
      <w:r w:rsidR="001946CC" w:rsidRPr="00305369">
        <w:rPr>
          <w:rFonts w:ascii="Times New Roman" w:hAnsi="Times New Roman"/>
          <w:sz w:val="28"/>
          <w:szCs w:val="28"/>
          <w:lang w:val="vi-VN"/>
        </w:rPr>
        <w:t xml:space="preserve">. </w:t>
      </w:r>
      <w:r w:rsidR="00F15DEE" w:rsidRPr="00305369">
        <w:rPr>
          <w:rFonts w:ascii="Times New Roman" w:hAnsi="Times New Roman"/>
          <w:sz w:val="28"/>
          <w:szCs w:val="28"/>
          <w:lang w:val="vi-VN"/>
        </w:rPr>
        <w:t>P</w:t>
      </w:r>
      <w:r w:rsidR="001946CC" w:rsidRPr="00305369">
        <w:rPr>
          <w:rFonts w:ascii="Times New Roman" w:hAnsi="Times New Roman"/>
          <w:sz w:val="28"/>
          <w:szCs w:val="28"/>
          <w:lang w:val="vi-VN"/>
        </w:rPr>
        <w:t>hương pháp đánh giá về tài chín</w:t>
      </w:r>
      <w:r w:rsidR="00D47A6B" w:rsidRPr="00305369">
        <w:rPr>
          <w:rFonts w:ascii="Times New Roman" w:hAnsi="Times New Roman"/>
          <w:sz w:val="28"/>
          <w:szCs w:val="28"/>
          <w:lang w:val="vi-VN"/>
        </w:rPr>
        <w:t>h</w:t>
      </w:r>
      <w:r w:rsidR="001946CC" w:rsidRPr="00305369">
        <w:rPr>
          <w:rFonts w:ascii="Times New Roman" w:hAnsi="Times New Roman"/>
          <w:sz w:val="28"/>
          <w:szCs w:val="28"/>
          <w:lang w:val="vi-VN"/>
        </w:rPr>
        <w:t xml:space="preserve"> </w:t>
      </w:r>
      <w:r w:rsidR="00F244B5">
        <w:rPr>
          <w:rFonts w:ascii="Times New Roman" w:hAnsi="Times New Roman"/>
          <w:sz w:val="28"/>
          <w:szCs w:val="28"/>
        </w:rPr>
        <w:t>-</w:t>
      </w:r>
      <w:r w:rsidR="00F244B5" w:rsidRPr="00305369">
        <w:rPr>
          <w:rFonts w:ascii="Times New Roman" w:hAnsi="Times New Roman"/>
          <w:sz w:val="28"/>
          <w:szCs w:val="28"/>
          <w:lang w:val="vi-VN"/>
        </w:rPr>
        <w:t xml:space="preserve"> </w:t>
      </w:r>
      <w:r w:rsidR="001946CC" w:rsidRPr="00305369">
        <w:rPr>
          <w:rFonts w:ascii="Times New Roman" w:hAnsi="Times New Roman"/>
          <w:sz w:val="28"/>
          <w:szCs w:val="28"/>
          <w:lang w:val="vi-VN"/>
        </w:rPr>
        <w:t xml:space="preserve">thương mại đối với dự án áp dụng </w:t>
      </w:r>
      <w:r w:rsidR="00716513" w:rsidRPr="00305369">
        <w:rPr>
          <w:rFonts w:ascii="Times New Roman" w:hAnsi="Times New Roman"/>
          <w:sz w:val="28"/>
          <w:szCs w:val="28"/>
          <w:lang w:val="vi-VN"/>
        </w:rPr>
        <w:t xml:space="preserve">loại </w:t>
      </w:r>
      <w:r w:rsidR="001946CC" w:rsidRPr="00305369">
        <w:rPr>
          <w:rFonts w:ascii="Times New Roman" w:hAnsi="Times New Roman"/>
          <w:sz w:val="28"/>
          <w:szCs w:val="28"/>
          <w:lang w:val="vi-VN"/>
        </w:rPr>
        <w:t>hợp đồng BT</w:t>
      </w:r>
      <w:r w:rsidR="00F16DB2" w:rsidRPr="00305369">
        <w:rPr>
          <w:rFonts w:ascii="Times New Roman" w:hAnsi="Times New Roman"/>
          <w:sz w:val="28"/>
          <w:szCs w:val="28"/>
          <w:lang w:val="vi-VN"/>
        </w:rPr>
        <w:t>:</w:t>
      </w:r>
    </w:p>
    <w:p w:rsidR="004D7636" w:rsidRPr="004D7636" w:rsidRDefault="00A547C2" w:rsidP="004D7636">
      <w:pPr>
        <w:widowControl w:val="0"/>
        <w:tabs>
          <w:tab w:val="left" w:pos="540"/>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lang w:val="vi-VN"/>
        </w:rPr>
        <w:t xml:space="preserve">a) </w:t>
      </w:r>
      <w:r w:rsidR="00D472F1" w:rsidRPr="00305369">
        <w:rPr>
          <w:rFonts w:ascii="Times New Roman" w:hAnsi="Times New Roman"/>
          <w:sz w:val="28"/>
          <w:szCs w:val="28"/>
          <w:lang w:val="vi-VN"/>
        </w:rPr>
        <w:t>Sử dụng phương pháp lợi ích xã hội, lợ</w:t>
      </w:r>
      <w:r w:rsidR="00A6707B" w:rsidRPr="00305369">
        <w:rPr>
          <w:rFonts w:ascii="Times New Roman" w:hAnsi="Times New Roman"/>
          <w:sz w:val="28"/>
          <w:szCs w:val="28"/>
          <w:lang w:val="vi-VN"/>
        </w:rPr>
        <w:t>i ích n</w:t>
      </w:r>
      <w:r w:rsidR="00D472F1" w:rsidRPr="00305369">
        <w:rPr>
          <w:rFonts w:ascii="Times New Roman" w:hAnsi="Times New Roman"/>
          <w:sz w:val="28"/>
          <w:szCs w:val="28"/>
          <w:lang w:val="vi-VN"/>
        </w:rPr>
        <w:t xml:space="preserve">hà nước để đánh giá nhà đầu tư </w:t>
      </w:r>
      <w:r w:rsidR="00482916" w:rsidRPr="00305369">
        <w:rPr>
          <w:rFonts w:ascii="Times New Roman" w:hAnsi="Times New Roman"/>
          <w:sz w:val="28"/>
          <w:szCs w:val="28"/>
          <w:lang w:val="vi-VN"/>
        </w:rPr>
        <w:t xml:space="preserve">đề xuất </w:t>
      </w:r>
      <w:r w:rsidR="00D472F1" w:rsidRPr="00305369">
        <w:rPr>
          <w:rFonts w:ascii="Times New Roman" w:hAnsi="Times New Roman"/>
          <w:sz w:val="28"/>
          <w:szCs w:val="28"/>
          <w:lang w:val="vi-VN"/>
        </w:rPr>
        <w:t xml:space="preserve">phương án thực hiện dự án có hiệu quả đầu tư </w:t>
      </w:r>
      <w:r w:rsidR="003F7D29" w:rsidRPr="00305369">
        <w:rPr>
          <w:rFonts w:ascii="Times New Roman" w:hAnsi="Times New Roman"/>
          <w:sz w:val="28"/>
          <w:szCs w:val="28"/>
          <w:lang w:val="vi-VN"/>
        </w:rPr>
        <w:t xml:space="preserve">cao </w:t>
      </w:r>
      <w:r w:rsidR="00D472F1" w:rsidRPr="00305369">
        <w:rPr>
          <w:rFonts w:ascii="Times New Roman" w:hAnsi="Times New Roman"/>
          <w:sz w:val="28"/>
          <w:szCs w:val="28"/>
          <w:lang w:val="vi-VN"/>
        </w:rPr>
        <w:t xml:space="preserve">nhất. Hiệu quả đầu tư được đánh giá thông qua tiêu chí nhà đầu tư </w:t>
      </w:r>
      <w:r w:rsidR="00D2510E" w:rsidRPr="00305369">
        <w:rPr>
          <w:rFonts w:ascii="Times New Roman" w:hAnsi="Times New Roman"/>
          <w:sz w:val="28"/>
          <w:szCs w:val="28"/>
          <w:lang w:val="vi-VN"/>
        </w:rPr>
        <w:t>có</w:t>
      </w:r>
      <w:r w:rsidR="00D472F1" w:rsidRPr="00305369">
        <w:rPr>
          <w:rFonts w:ascii="Times New Roman" w:hAnsi="Times New Roman"/>
          <w:sz w:val="28"/>
          <w:szCs w:val="28"/>
          <w:lang w:val="vi-VN"/>
        </w:rPr>
        <w:t xml:space="preserve"> </w:t>
      </w:r>
      <w:r w:rsidR="0045030E" w:rsidRPr="00305369">
        <w:rPr>
          <w:rFonts w:ascii="Times New Roman" w:hAnsi="Times New Roman"/>
          <w:sz w:val="28"/>
          <w:szCs w:val="28"/>
          <w:lang w:val="vi-VN"/>
        </w:rPr>
        <w:t xml:space="preserve">giá đánh giá thấp nhất và đề xuất </w:t>
      </w:r>
      <w:r w:rsidR="00E43EAF" w:rsidRPr="00305369">
        <w:rPr>
          <w:rFonts w:ascii="Times New Roman" w:hAnsi="Times New Roman"/>
          <w:sz w:val="28"/>
          <w:szCs w:val="28"/>
          <w:lang w:val="vi-VN"/>
        </w:rPr>
        <w:t xml:space="preserve">giá </w:t>
      </w:r>
      <w:r w:rsidR="004F5917" w:rsidRPr="00305369">
        <w:rPr>
          <w:rFonts w:ascii="Times New Roman" w:hAnsi="Times New Roman"/>
          <w:sz w:val="28"/>
          <w:szCs w:val="28"/>
          <w:lang w:val="vi-VN"/>
        </w:rPr>
        <w:t>dự thầu</w:t>
      </w:r>
      <w:r w:rsidR="0045030E" w:rsidRPr="00305369">
        <w:rPr>
          <w:rFonts w:ascii="Times New Roman" w:hAnsi="Times New Roman"/>
          <w:sz w:val="28"/>
          <w:szCs w:val="28"/>
          <w:lang w:val="vi-VN"/>
        </w:rPr>
        <w:t xml:space="preserve"> </w:t>
      </w:r>
      <w:r w:rsidR="00D914F1" w:rsidRPr="00305369">
        <w:rPr>
          <w:rFonts w:ascii="Times New Roman" w:hAnsi="Times New Roman"/>
          <w:sz w:val="28"/>
          <w:szCs w:val="28"/>
          <w:lang w:val="vi-VN"/>
        </w:rPr>
        <w:t xml:space="preserve">sau sửa lỗi, hiệu chỉnh sai lệch, trừ đi giá trị giảm giá </w:t>
      </w:r>
      <w:r w:rsidR="0045030E" w:rsidRPr="00305369">
        <w:rPr>
          <w:rFonts w:ascii="Times New Roman" w:hAnsi="Times New Roman"/>
          <w:sz w:val="28"/>
          <w:szCs w:val="28"/>
          <w:lang w:val="vi-VN"/>
        </w:rPr>
        <w:t xml:space="preserve">không vượt </w:t>
      </w:r>
      <w:r w:rsidR="000B2F2F" w:rsidRPr="00305369">
        <w:rPr>
          <w:rFonts w:ascii="Times New Roman" w:hAnsi="Times New Roman"/>
          <w:sz w:val="28"/>
          <w:szCs w:val="28"/>
          <w:lang w:val="vi-VN"/>
        </w:rPr>
        <w:t>giá trị</w:t>
      </w:r>
      <w:r w:rsidR="00DD5E19" w:rsidRPr="00305369">
        <w:rPr>
          <w:rFonts w:ascii="Times New Roman" w:hAnsi="Times New Roman"/>
          <w:sz w:val="28"/>
          <w:szCs w:val="28"/>
          <w:lang w:val="vi-VN"/>
        </w:rPr>
        <w:t xml:space="preserve"> dự án BT</w:t>
      </w:r>
      <w:r w:rsidR="000B2F2F" w:rsidRPr="00305369">
        <w:rPr>
          <w:rFonts w:ascii="Times New Roman" w:hAnsi="Times New Roman"/>
          <w:sz w:val="28"/>
          <w:szCs w:val="28"/>
          <w:lang w:val="vi-VN"/>
        </w:rPr>
        <w:t xml:space="preserve"> </w:t>
      </w:r>
      <w:r w:rsidR="0045030E" w:rsidRPr="00305369">
        <w:rPr>
          <w:rFonts w:ascii="Times New Roman" w:hAnsi="Times New Roman"/>
          <w:sz w:val="28"/>
          <w:szCs w:val="28"/>
          <w:lang w:val="vi-VN"/>
        </w:rPr>
        <w:t xml:space="preserve">được xác định trong </w:t>
      </w:r>
      <w:r w:rsidR="00DD5E19" w:rsidRPr="00305369">
        <w:rPr>
          <w:rFonts w:ascii="Times New Roman" w:hAnsi="Times New Roman"/>
          <w:sz w:val="28"/>
          <w:szCs w:val="28"/>
          <w:lang w:val="vi-VN"/>
        </w:rPr>
        <w:t>hồ sơ mời thầu</w:t>
      </w:r>
      <w:r w:rsidR="0045030E" w:rsidRPr="00305369">
        <w:rPr>
          <w:rFonts w:ascii="Times New Roman" w:hAnsi="Times New Roman"/>
          <w:sz w:val="28"/>
          <w:szCs w:val="28"/>
          <w:lang w:val="vi-VN"/>
        </w:rPr>
        <w:t>.</w:t>
      </w:r>
      <w:r w:rsidR="0069314B" w:rsidRPr="00305369">
        <w:rPr>
          <w:rFonts w:ascii="Times New Roman" w:hAnsi="Times New Roman"/>
          <w:sz w:val="28"/>
          <w:szCs w:val="28"/>
          <w:lang w:val="vi-VN"/>
        </w:rPr>
        <w:t xml:space="preserve"> </w:t>
      </w:r>
      <w:r w:rsidRPr="00305369">
        <w:rPr>
          <w:rFonts w:ascii="Times New Roman" w:hAnsi="Times New Roman"/>
          <w:sz w:val="28"/>
          <w:szCs w:val="28"/>
          <w:lang w:val="vi-VN"/>
        </w:rPr>
        <w:t>Nhà đầ</w:t>
      </w:r>
      <w:r w:rsidR="000D3987" w:rsidRPr="00305369">
        <w:rPr>
          <w:rFonts w:ascii="Times New Roman" w:hAnsi="Times New Roman"/>
          <w:sz w:val="28"/>
          <w:szCs w:val="28"/>
          <w:lang w:val="vi-VN"/>
        </w:rPr>
        <w:t>u tư mà</w:t>
      </w:r>
      <w:r w:rsidRPr="00305369">
        <w:rPr>
          <w:rFonts w:ascii="Times New Roman" w:hAnsi="Times New Roman"/>
          <w:sz w:val="28"/>
          <w:szCs w:val="28"/>
          <w:lang w:val="vi-VN"/>
        </w:rPr>
        <w:t xml:space="preserve"> hồ sơ dự thầu có giá đánh giá thấp nhất được xếp thứ nhất và được xem xét đề nghị trúng thầu</w:t>
      </w:r>
      <w:r w:rsidR="00F244B5">
        <w:rPr>
          <w:rFonts w:ascii="Times New Roman" w:hAnsi="Times New Roman"/>
          <w:sz w:val="28"/>
          <w:szCs w:val="28"/>
        </w:rPr>
        <w:t>;</w:t>
      </w:r>
    </w:p>
    <w:p w:rsidR="004D7636" w:rsidRDefault="00A547C2" w:rsidP="004D7636">
      <w:pPr>
        <w:widowControl w:val="0"/>
        <w:tabs>
          <w:tab w:val="left" w:pos="540"/>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w:t>
      </w:r>
      <w:r w:rsidR="0069314B" w:rsidRPr="00305369">
        <w:rPr>
          <w:rFonts w:ascii="Times New Roman" w:hAnsi="Times New Roman"/>
          <w:sz w:val="28"/>
          <w:szCs w:val="28"/>
          <w:lang w:val="vi-VN"/>
        </w:rPr>
        <w:t xml:space="preserve">Cách xác định giá đánh giá thực hiện theo quy định tại Phụ lục </w:t>
      </w:r>
      <w:r w:rsidR="002C212D">
        <w:rPr>
          <w:rFonts w:ascii="Times New Roman" w:hAnsi="Times New Roman"/>
          <w:sz w:val="28"/>
          <w:szCs w:val="28"/>
        </w:rPr>
        <w:t>II</w:t>
      </w:r>
      <w:r w:rsidR="00E43EAF" w:rsidRPr="00305369">
        <w:rPr>
          <w:rFonts w:ascii="Times New Roman" w:hAnsi="Times New Roman"/>
          <w:sz w:val="28"/>
          <w:szCs w:val="28"/>
          <w:lang w:val="vi-VN"/>
        </w:rPr>
        <w:t xml:space="preserve"> </w:t>
      </w:r>
      <w:r w:rsidR="0069314B" w:rsidRPr="00305369">
        <w:rPr>
          <w:rFonts w:ascii="Times New Roman" w:hAnsi="Times New Roman"/>
          <w:sz w:val="28"/>
          <w:szCs w:val="28"/>
          <w:lang w:val="vi-VN"/>
        </w:rPr>
        <w:t>ban hành kèm theo Nghị định này.</w:t>
      </w:r>
    </w:p>
    <w:p w:rsidR="004D7636" w:rsidRDefault="00617746" w:rsidP="004D7636">
      <w:pPr>
        <w:pStyle w:val="iu1"/>
        <w:spacing w:before="240" w:after="0" w:line="240" w:lineRule="auto"/>
        <w:ind w:firstLine="567"/>
      </w:pPr>
      <w:bookmarkStart w:id="158" w:name="_Toc381716279"/>
      <w:bookmarkStart w:id="159" w:name="_Toc387406387"/>
      <w:bookmarkStart w:id="160" w:name="_Toc400704591"/>
      <w:bookmarkStart w:id="161" w:name="_Toc410311826"/>
      <w:r w:rsidRPr="00305369">
        <w:t xml:space="preserve">Điều </w:t>
      </w:r>
      <w:r w:rsidR="00574800" w:rsidRPr="00305369">
        <w:rPr>
          <w:lang w:val="vi-VN"/>
        </w:rPr>
        <w:t>30</w:t>
      </w:r>
      <w:r w:rsidR="0066476B" w:rsidRPr="00305369">
        <w:t>.</w:t>
      </w:r>
      <w:r w:rsidR="00D32932" w:rsidRPr="00305369">
        <w:t xml:space="preserve"> </w:t>
      </w:r>
      <w:r w:rsidR="0066476B" w:rsidRPr="00305369">
        <w:t>Thẩm định và phê duyệt hồ sơ mời thầu</w:t>
      </w:r>
      <w:bookmarkEnd w:id="158"/>
      <w:bookmarkEnd w:id="159"/>
      <w:bookmarkEnd w:id="160"/>
      <w:bookmarkEnd w:id="161"/>
    </w:p>
    <w:p w:rsidR="004D7636" w:rsidRDefault="0066476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1.</w:t>
      </w:r>
      <w:r w:rsidR="00415635" w:rsidRPr="00305369">
        <w:rPr>
          <w:rFonts w:ascii="Times New Roman" w:hAnsi="Times New Roman"/>
          <w:sz w:val="28"/>
          <w:szCs w:val="28"/>
          <w:lang w:val="vi-VN"/>
        </w:rPr>
        <w:t xml:space="preserve"> </w:t>
      </w:r>
      <w:r w:rsidRPr="00305369">
        <w:rPr>
          <w:rFonts w:ascii="Times New Roman" w:eastAsia="Times New Roman" w:hAnsi="Times New Roman"/>
          <w:sz w:val="28"/>
          <w:szCs w:val="28"/>
          <w:lang w:val="vi-VN"/>
        </w:rPr>
        <w:t>Hồ sơ mời thầu phải được thẩm định theo quy định tại</w:t>
      </w:r>
      <w:r w:rsidR="00D22510" w:rsidRPr="00305369">
        <w:rPr>
          <w:rFonts w:ascii="Times New Roman" w:eastAsia="Times New Roman" w:hAnsi="Times New Roman"/>
          <w:sz w:val="28"/>
          <w:szCs w:val="28"/>
          <w:lang w:val="vi-VN"/>
        </w:rPr>
        <w:t xml:space="preserve"> </w:t>
      </w:r>
      <w:r w:rsidR="002C212D">
        <w:rPr>
          <w:rFonts w:ascii="Times New Roman" w:eastAsia="Times New Roman" w:hAnsi="Times New Roman"/>
          <w:sz w:val="28"/>
          <w:szCs w:val="28"/>
        </w:rPr>
        <w:t>k</w:t>
      </w:r>
      <w:r w:rsidR="00976197" w:rsidRPr="00305369">
        <w:rPr>
          <w:rFonts w:ascii="Times New Roman" w:eastAsia="Times New Roman" w:hAnsi="Times New Roman"/>
          <w:sz w:val="28"/>
          <w:szCs w:val="28"/>
          <w:lang w:val="vi-VN"/>
        </w:rPr>
        <w:t>hoản 2</w:t>
      </w:r>
      <w:r w:rsidR="00EF0C15" w:rsidRPr="00305369">
        <w:rPr>
          <w:rFonts w:ascii="Times New Roman" w:eastAsia="Times New Roman" w:hAnsi="Times New Roman"/>
          <w:sz w:val="28"/>
          <w:szCs w:val="28"/>
          <w:lang w:val="vi-VN"/>
        </w:rPr>
        <w:t xml:space="preserve"> </w:t>
      </w:r>
      <w:r w:rsidR="00D136CE" w:rsidRPr="00305369">
        <w:rPr>
          <w:rFonts w:ascii="Times New Roman" w:eastAsia="Times New Roman" w:hAnsi="Times New Roman"/>
          <w:sz w:val="28"/>
          <w:szCs w:val="28"/>
        </w:rPr>
        <w:t xml:space="preserve">               </w:t>
      </w:r>
      <w:r w:rsidR="00EF0C15" w:rsidRPr="00305369">
        <w:rPr>
          <w:rFonts w:ascii="Times New Roman" w:eastAsia="Times New Roman" w:hAnsi="Times New Roman"/>
          <w:sz w:val="28"/>
          <w:szCs w:val="28"/>
          <w:lang w:val="vi-VN"/>
        </w:rPr>
        <w:t xml:space="preserve">Điều </w:t>
      </w:r>
      <w:r w:rsidR="003B755E" w:rsidRPr="00305369">
        <w:rPr>
          <w:rFonts w:ascii="Times New Roman" w:eastAsia="Times New Roman" w:hAnsi="Times New Roman"/>
          <w:sz w:val="28"/>
          <w:szCs w:val="28"/>
        </w:rPr>
        <w:t>75</w:t>
      </w:r>
      <w:r w:rsidR="00F87E1B"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Nghị định này trước khi phê duyệt.</w:t>
      </w:r>
    </w:p>
    <w:p w:rsidR="004D7636" w:rsidRDefault="0066476B" w:rsidP="004D7636">
      <w:pPr>
        <w:widowControl w:val="0"/>
        <w:spacing w:before="240" w:after="0" w:line="240" w:lineRule="auto"/>
        <w:ind w:firstLine="567"/>
        <w:jc w:val="both"/>
        <w:rPr>
          <w:rFonts w:ascii="Times New Roman" w:eastAsia="Times New Roman" w:hAnsi="Times New Roman"/>
          <w:sz w:val="28"/>
          <w:szCs w:val="28"/>
          <w:lang w:val="vi-VN"/>
        </w:rPr>
      </w:pPr>
      <w:r w:rsidRPr="00305369">
        <w:rPr>
          <w:rFonts w:ascii="Times New Roman" w:hAnsi="Times New Roman"/>
          <w:sz w:val="28"/>
          <w:szCs w:val="28"/>
          <w:lang w:val="vi-VN"/>
        </w:rPr>
        <w:t xml:space="preserve">2. </w:t>
      </w:r>
      <w:r w:rsidRPr="00305369">
        <w:rPr>
          <w:rFonts w:ascii="Times New Roman" w:eastAsia="Times New Roman" w:hAnsi="Times New Roman"/>
          <w:sz w:val="28"/>
          <w:szCs w:val="28"/>
          <w:lang w:val="vi-VN"/>
        </w:rPr>
        <w:t>Việc phê duyệt hồ sơ mời thầu phải bằng văn bản</w:t>
      </w:r>
      <w:r w:rsidR="00314154" w:rsidRPr="00305369">
        <w:rPr>
          <w:rFonts w:ascii="Times New Roman" w:eastAsia="Times New Roman" w:hAnsi="Times New Roman"/>
          <w:sz w:val="28"/>
          <w:szCs w:val="28"/>
          <w:lang w:val="vi-VN"/>
        </w:rPr>
        <w:t>,</w:t>
      </w:r>
      <w:r w:rsidRPr="00305369">
        <w:rPr>
          <w:rFonts w:ascii="Times New Roman" w:eastAsia="Times New Roman" w:hAnsi="Times New Roman"/>
          <w:sz w:val="28"/>
          <w:szCs w:val="28"/>
          <w:lang w:val="vi-VN"/>
        </w:rPr>
        <w:t xml:space="preserve"> căn cứ vào tờ trình phê duyệt</w:t>
      </w:r>
      <w:r w:rsidR="00314154" w:rsidRPr="00305369">
        <w:rPr>
          <w:rFonts w:ascii="Times New Roman" w:eastAsia="Times New Roman" w:hAnsi="Times New Roman"/>
          <w:sz w:val="28"/>
          <w:szCs w:val="28"/>
          <w:lang w:val="vi-VN"/>
        </w:rPr>
        <w:t xml:space="preserve"> và</w:t>
      </w:r>
      <w:r w:rsidRPr="00305369">
        <w:rPr>
          <w:rFonts w:ascii="Times New Roman" w:eastAsia="Times New Roman" w:hAnsi="Times New Roman"/>
          <w:sz w:val="28"/>
          <w:szCs w:val="28"/>
          <w:lang w:val="vi-VN"/>
        </w:rPr>
        <w:t xml:space="preserve"> báo cáo thẩm định hồ sơ mời thầu.</w:t>
      </w:r>
      <w:bookmarkStart w:id="162" w:name="_Toc378174857"/>
    </w:p>
    <w:p w:rsidR="004D7636" w:rsidRDefault="004D7636" w:rsidP="004D7636">
      <w:pPr>
        <w:pStyle w:val="Mc1"/>
        <w:spacing w:before="0" w:after="0" w:line="240" w:lineRule="auto"/>
      </w:pPr>
      <w:bookmarkStart w:id="163" w:name="_Toc381716280"/>
      <w:bookmarkStart w:id="164" w:name="_Toc387406388"/>
      <w:bookmarkStart w:id="165" w:name="_Toc400704592"/>
      <w:bookmarkStart w:id="166" w:name="_Toc410311827"/>
    </w:p>
    <w:p w:rsidR="004D7636" w:rsidRDefault="0066476B" w:rsidP="004D7636">
      <w:pPr>
        <w:pStyle w:val="Mc1"/>
        <w:spacing w:before="0" w:after="0" w:line="240" w:lineRule="auto"/>
      </w:pPr>
      <w:r w:rsidRPr="00305369">
        <w:t xml:space="preserve">Mục </w:t>
      </w:r>
      <w:bookmarkEnd w:id="162"/>
      <w:bookmarkEnd w:id="163"/>
      <w:r w:rsidRPr="00305369">
        <w:t>3</w:t>
      </w:r>
      <w:bookmarkEnd w:id="164"/>
      <w:bookmarkEnd w:id="165"/>
      <w:bookmarkEnd w:id="166"/>
    </w:p>
    <w:p w:rsidR="004D7636" w:rsidRPr="004D7636" w:rsidRDefault="004D7636" w:rsidP="004D7636">
      <w:pPr>
        <w:pStyle w:val="Mc1"/>
        <w:spacing w:before="0" w:after="0" w:line="240" w:lineRule="auto"/>
        <w:rPr>
          <w:sz w:val="26"/>
        </w:rPr>
      </w:pPr>
      <w:bookmarkStart w:id="167" w:name="_Toc381716281"/>
      <w:bookmarkStart w:id="168" w:name="_Toc387406389"/>
      <w:bookmarkStart w:id="169" w:name="_Toc400704593"/>
      <w:bookmarkStart w:id="170" w:name="_Toc410311828"/>
      <w:r w:rsidRPr="004D7636">
        <w:rPr>
          <w:sz w:val="26"/>
        </w:rPr>
        <w:t>TỔ CHỨC LỰA CHỌN NHÀ ĐẦU TƯ</w:t>
      </w:r>
      <w:bookmarkEnd w:id="167"/>
      <w:bookmarkEnd w:id="168"/>
      <w:bookmarkEnd w:id="169"/>
      <w:bookmarkEnd w:id="170"/>
    </w:p>
    <w:p w:rsidR="004D7636" w:rsidRDefault="0066476B" w:rsidP="004D7636">
      <w:pPr>
        <w:pStyle w:val="iu1"/>
        <w:spacing w:before="240" w:after="0" w:line="240" w:lineRule="auto"/>
        <w:ind w:firstLine="567"/>
      </w:pPr>
      <w:bookmarkStart w:id="171" w:name="_Toc381716282"/>
      <w:bookmarkStart w:id="172" w:name="_Toc387406390"/>
      <w:bookmarkStart w:id="173" w:name="_Toc400704594"/>
      <w:bookmarkStart w:id="174" w:name="_Toc410311829"/>
      <w:r w:rsidRPr="00305369">
        <w:t xml:space="preserve">Điều </w:t>
      </w:r>
      <w:r w:rsidR="00F87E1B" w:rsidRPr="00305369">
        <w:rPr>
          <w:lang w:val="vi-VN"/>
        </w:rPr>
        <w:t>3</w:t>
      </w:r>
      <w:r w:rsidR="00574800" w:rsidRPr="00305369">
        <w:t>1</w:t>
      </w:r>
      <w:r w:rsidRPr="00305369">
        <w:t>.</w:t>
      </w:r>
      <w:r w:rsidR="00C97BD4" w:rsidRPr="00305369">
        <w:t xml:space="preserve"> </w:t>
      </w:r>
      <w:r w:rsidRPr="00305369">
        <w:t>Mời thầu</w:t>
      </w:r>
      <w:bookmarkEnd w:id="171"/>
      <w:bookmarkEnd w:id="172"/>
      <w:bookmarkEnd w:id="173"/>
      <w:bookmarkEnd w:id="174"/>
    </w:p>
    <w:p w:rsidR="004D7636" w:rsidRDefault="006332E2" w:rsidP="004D7636">
      <w:pPr>
        <w:widowControl w:val="0"/>
        <w:spacing w:before="240" w:after="0" w:line="240" w:lineRule="auto"/>
        <w:ind w:firstLine="567"/>
        <w:jc w:val="both"/>
        <w:rPr>
          <w:rFonts w:ascii="Times New Roman" w:hAnsi="Times New Roman"/>
          <w:sz w:val="28"/>
          <w:szCs w:val="28"/>
        </w:rPr>
      </w:pPr>
      <w:r w:rsidRPr="00305369">
        <w:rPr>
          <w:rFonts w:ascii="Times New Roman" w:eastAsia="Times New Roman" w:hAnsi="Times New Roman"/>
          <w:sz w:val="28"/>
          <w:szCs w:val="28"/>
        </w:rPr>
        <w:t xml:space="preserve">1. </w:t>
      </w:r>
      <w:r w:rsidR="00755E32" w:rsidRPr="00305369">
        <w:rPr>
          <w:rFonts w:ascii="Times New Roman" w:eastAsia="Times New Roman" w:hAnsi="Times New Roman"/>
          <w:sz w:val="28"/>
          <w:szCs w:val="28"/>
        </w:rPr>
        <w:t xml:space="preserve">Đối với dự án </w:t>
      </w:r>
      <w:r w:rsidR="00DD5E19" w:rsidRPr="00305369">
        <w:rPr>
          <w:rFonts w:ascii="Times New Roman" w:eastAsia="Times New Roman" w:hAnsi="Times New Roman"/>
          <w:sz w:val="28"/>
          <w:szCs w:val="28"/>
        </w:rPr>
        <w:t>đã</w:t>
      </w:r>
      <w:r w:rsidR="00C96058" w:rsidRPr="00305369">
        <w:rPr>
          <w:rFonts w:ascii="Times New Roman" w:eastAsia="Times New Roman" w:hAnsi="Times New Roman"/>
          <w:sz w:val="28"/>
          <w:szCs w:val="28"/>
        </w:rPr>
        <w:t xml:space="preserve"> áp dụng sơ tuyển</w:t>
      </w:r>
      <w:r w:rsidR="00755E32" w:rsidRPr="00305369">
        <w:rPr>
          <w:rFonts w:ascii="Times New Roman" w:eastAsia="Times New Roman" w:hAnsi="Times New Roman"/>
          <w:sz w:val="28"/>
          <w:szCs w:val="28"/>
        </w:rPr>
        <w:t>, t</w:t>
      </w:r>
      <w:r w:rsidR="0066476B" w:rsidRPr="00305369">
        <w:rPr>
          <w:rFonts w:ascii="Times New Roman" w:eastAsia="Times New Roman" w:hAnsi="Times New Roman"/>
          <w:sz w:val="28"/>
          <w:szCs w:val="28"/>
          <w:lang w:val="vi-VN"/>
        </w:rPr>
        <w:t xml:space="preserve">hư mời thầu </w:t>
      </w:r>
      <w:r w:rsidR="00D057B0" w:rsidRPr="00305369">
        <w:rPr>
          <w:rFonts w:ascii="Times New Roman" w:eastAsia="Times New Roman" w:hAnsi="Times New Roman"/>
          <w:sz w:val="28"/>
          <w:szCs w:val="28"/>
          <w:lang w:val="vi-VN"/>
        </w:rPr>
        <w:t>được gửi</w:t>
      </w:r>
      <w:r w:rsidR="00D22510" w:rsidRPr="00305369">
        <w:rPr>
          <w:rFonts w:ascii="Times New Roman" w:eastAsia="Times New Roman" w:hAnsi="Times New Roman"/>
          <w:sz w:val="28"/>
          <w:szCs w:val="28"/>
          <w:lang w:val="vi-VN"/>
        </w:rPr>
        <w:t xml:space="preserve"> </w:t>
      </w:r>
      <w:r w:rsidR="0066476B" w:rsidRPr="00305369">
        <w:rPr>
          <w:rFonts w:ascii="Times New Roman" w:eastAsia="Times New Roman" w:hAnsi="Times New Roman"/>
          <w:sz w:val="28"/>
          <w:szCs w:val="28"/>
          <w:lang w:val="vi-VN"/>
        </w:rPr>
        <w:t xml:space="preserve">đến </w:t>
      </w:r>
      <w:r w:rsidR="0066476B" w:rsidRPr="00305369">
        <w:rPr>
          <w:rFonts w:ascii="Times New Roman" w:hAnsi="Times New Roman"/>
          <w:sz w:val="28"/>
          <w:szCs w:val="28"/>
          <w:lang w:val="vi-VN"/>
        </w:rPr>
        <w:t xml:space="preserve">các nhà đầu tư có tên trong danh sách ngắn, trong đó nêu rõ thời gian, địa điểm </w:t>
      </w:r>
      <w:r w:rsidR="004C31B7" w:rsidRPr="00305369">
        <w:rPr>
          <w:rFonts w:ascii="Times New Roman" w:hAnsi="Times New Roman"/>
          <w:sz w:val="28"/>
          <w:szCs w:val="28"/>
          <w:lang w:val="vi-VN"/>
        </w:rPr>
        <w:t>phát hành</w:t>
      </w:r>
      <w:r w:rsidR="00D22510" w:rsidRPr="00305369">
        <w:rPr>
          <w:rFonts w:ascii="Times New Roman" w:hAnsi="Times New Roman"/>
          <w:sz w:val="28"/>
          <w:szCs w:val="28"/>
          <w:lang w:val="vi-VN"/>
        </w:rPr>
        <w:t xml:space="preserve"> </w:t>
      </w:r>
      <w:r w:rsidR="0066476B" w:rsidRPr="00305369">
        <w:rPr>
          <w:rFonts w:ascii="Times New Roman" w:hAnsi="Times New Roman"/>
          <w:sz w:val="28"/>
          <w:szCs w:val="28"/>
          <w:lang w:val="vi-VN"/>
        </w:rPr>
        <w:t>hồ sơ mời thầu, thời gian đóng thầu, mở thầu.</w:t>
      </w:r>
    </w:p>
    <w:p w:rsidR="004D7636" w:rsidRDefault="006332E2" w:rsidP="004D7636">
      <w:pPr>
        <w:widowControl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rPr>
        <w:t xml:space="preserve">2. </w:t>
      </w:r>
      <w:r w:rsidR="00755E32" w:rsidRPr="00305369">
        <w:rPr>
          <w:rFonts w:ascii="Times New Roman" w:eastAsia="Times New Roman" w:hAnsi="Times New Roman"/>
          <w:sz w:val="28"/>
          <w:szCs w:val="28"/>
        </w:rPr>
        <w:t>Đối với</w:t>
      </w:r>
      <w:r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rPr>
        <w:t>dự án</w:t>
      </w:r>
      <w:r w:rsidR="00C96058" w:rsidRPr="00305369">
        <w:rPr>
          <w:rFonts w:ascii="Times New Roman" w:eastAsia="Times New Roman" w:hAnsi="Times New Roman"/>
          <w:sz w:val="28"/>
          <w:szCs w:val="28"/>
        </w:rPr>
        <w:t xml:space="preserve"> không áp dụng sơ tuyển</w:t>
      </w:r>
      <w:r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rPr>
        <w:t>t</w:t>
      </w:r>
      <w:r w:rsidRPr="00305369">
        <w:rPr>
          <w:rFonts w:ascii="Times New Roman" w:eastAsia="Times New Roman" w:hAnsi="Times New Roman"/>
          <w:sz w:val="28"/>
          <w:szCs w:val="28"/>
          <w:lang w:val="vi-VN"/>
        </w:rPr>
        <w:t xml:space="preserve">hông báo mời thầu được đăng tải theo quy định tại </w:t>
      </w:r>
      <w:r w:rsidR="00BA4186">
        <w:rPr>
          <w:rFonts w:ascii="Times New Roman" w:eastAsia="Times New Roman" w:hAnsi="Times New Roman"/>
          <w:sz w:val="28"/>
          <w:szCs w:val="28"/>
        </w:rPr>
        <w:t>đ</w:t>
      </w:r>
      <w:r w:rsidRPr="00305369">
        <w:rPr>
          <w:rFonts w:ascii="Times New Roman" w:eastAsia="Times New Roman" w:hAnsi="Times New Roman"/>
          <w:sz w:val="28"/>
          <w:szCs w:val="28"/>
          <w:lang w:val="vi-VN"/>
        </w:rPr>
        <w:t xml:space="preserve">iểm </w:t>
      </w:r>
      <w:r w:rsidR="00422207" w:rsidRPr="00305369">
        <w:rPr>
          <w:rFonts w:ascii="Times New Roman" w:eastAsia="Times New Roman" w:hAnsi="Times New Roman"/>
          <w:sz w:val="28"/>
          <w:szCs w:val="28"/>
        </w:rPr>
        <w:t>d</w:t>
      </w:r>
      <w:r w:rsidR="00422207" w:rsidRPr="00305369">
        <w:rPr>
          <w:rFonts w:ascii="Times New Roman" w:eastAsia="Times New Roman" w:hAnsi="Times New Roman"/>
          <w:sz w:val="28"/>
          <w:szCs w:val="28"/>
          <w:lang w:val="vi-VN"/>
        </w:rPr>
        <w:t xml:space="preserve"> </w:t>
      </w:r>
      <w:r w:rsidR="00BA4186">
        <w:rPr>
          <w:rFonts w:ascii="Times New Roman" w:eastAsia="Times New Roman" w:hAnsi="Times New Roman"/>
          <w:sz w:val="28"/>
          <w:szCs w:val="28"/>
        </w:rPr>
        <w:t>k</w:t>
      </w:r>
      <w:r w:rsidRPr="00305369">
        <w:rPr>
          <w:rFonts w:ascii="Times New Roman" w:eastAsia="Times New Roman" w:hAnsi="Times New Roman"/>
          <w:sz w:val="28"/>
          <w:szCs w:val="28"/>
          <w:lang w:val="vi-VN"/>
        </w:rPr>
        <w:t>hoản 1</w:t>
      </w:r>
      <w:r w:rsidR="00640099" w:rsidRPr="00305369">
        <w:rPr>
          <w:rFonts w:ascii="Times New Roman" w:eastAsia="Times New Roman" w:hAnsi="Times New Roman"/>
          <w:sz w:val="28"/>
          <w:szCs w:val="28"/>
        </w:rPr>
        <w:t xml:space="preserve">, </w:t>
      </w:r>
      <w:r w:rsidR="00BA4186">
        <w:rPr>
          <w:rFonts w:ascii="Times New Roman" w:eastAsia="Times New Roman" w:hAnsi="Times New Roman"/>
          <w:sz w:val="28"/>
          <w:szCs w:val="28"/>
        </w:rPr>
        <w:t>k</w:t>
      </w:r>
      <w:r w:rsidR="00640099" w:rsidRPr="00305369">
        <w:rPr>
          <w:rFonts w:ascii="Times New Roman" w:eastAsia="Times New Roman" w:hAnsi="Times New Roman"/>
          <w:sz w:val="28"/>
          <w:szCs w:val="28"/>
        </w:rPr>
        <w:t>hoản 5</w:t>
      </w:r>
      <w:r w:rsidRPr="00305369">
        <w:rPr>
          <w:rFonts w:ascii="Times New Roman" w:eastAsia="Times New Roman" w:hAnsi="Times New Roman"/>
          <w:sz w:val="28"/>
          <w:szCs w:val="28"/>
          <w:lang w:val="vi-VN"/>
        </w:rPr>
        <w:t xml:space="preserve"> Điều 4 và </w:t>
      </w:r>
      <w:r w:rsidR="00BA4186">
        <w:rPr>
          <w:rFonts w:ascii="Times New Roman" w:eastAsia="Times New Roman" w:hAnsi="Times New Roman"/>
          <w:sz w:val="28"/>
          <w:szCs w:val="28"/>
        </w:rPr>
        <w:t>k</w:t>
      </w:r>
      <w:r w:rsidRPr="00305369">
        <w:rPr>
          <w:rFonts w:ascii="Times New Roman" w:eastAsia="Times New Roman" w:hAnsi="Times New Roman"/>
          <w:sz w:val="28"/>
          <w:szCs w:val="28"/>
          <w:lang w:val="vi-VN"/>
        </w:rPr>
        <w:t>hoản 1 Điều 5 Nghị định này.</w:t>
      </w:r>
    </w:p>
    <w:p w:rsidR="004D7636" w:rsidRDefault="0066476B" w:rsidP="004D7636">
      <w:pPr>
        <w:pStyle w:val="iu1"/>
        <w:spacing w:before="240" w:after="0" w:line="240" w:lineRule="auto"/>
        <w:ind w:firstLine="567"/>
      </w:pPr>
      <w:bookmarkStart w:id="175" w:name="_Toc381716283"/>
      <w:bookmarkStart w:id="176" w:name="_Toc387406391"/>
      <w:bookmarkStart w:id="177" w:name="_Toc400704595"/>
      <w:bookmarkStart w:id="178" w:name="_Toc410311830"/>
      <w:r w:rsidRPr="00305369">
        <w:t xml:space="preserve">Điều </w:t>
      </w:r>
      <w:r w:rsidR="00F87E1B" w:rsidRPr="00305369">
        <w:t>3</w:t>
      </w:r>
      <w:r w:rsidR="00574800" w:rsidRPr="00305369">
        <w:rPr>
          <w:lang w:val="vi-VN"/>
        </w:rPr>
        <w:t>2</w:t>
      </w:r>
      <w:r w:rsidRPr="00305369">
        <w:t>.</w:t>
      </w:r>
      <w:r w:rsidR="00C97BD4" w:rsidRPr="00305369">
        <w:t xml:space="preserve"> </w:t>
      </w:r>
      <w:r w:rsidRPr="00305369">
        <w:t>Phát hành,</w:t>
      </w:r>
      <w:r w:rsidR="00AF4732" w:rsidRPr="00305369">
        <w:t xml:space="preserve"> </w:t>
      </w:r>
      <w:r w:rsidRPr="00305369">
        <w:t>sửa đổi, làm rõ hồ sơ mời thầu</w:t>
      </w:r>
      <w:bookmarkEnd w:id="175"/>
      <w:bookmarkEnd w:id="176"/>
      <w:bookmarkEnd w:id="177"/>
      <w:bookmarkEnd w:id="178"/>
    </w:p>
    <w:p w:rsidR="004D7636" w:rsidRDefault="0066476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 xml:space="preserve">1. Hồ sơ mời thầu được </w:t>
      </w:r>
      <w:r w:rsidR="00F76FE9" w:rsidRPr="00305369">
        <w:rPr>
          <w:rFonts w:ascii="Times New Roman" w:eastAsia="Times New Roman" w:hAnsi="Times New Roman"/>
          <w:sz w:val="28"/>
          <w:szCs w:val="28"/>
          <w:lang w:val="vi-VN"/>
        </w:rPr>
        <w:t>phát hành</w:t>
      </w:r>
      <w:r w:rsidRPr="00305369">
        <w:rPr>
          <w:rFonts w:ascii="Times New Roman" w:eastAsia="Times New Roman" w:hAnsi="Times New Roman"/>
          <w:sz w:val="28"/>
          <w:szCs w:val="28"/>
          <w:lang w:val="vi-VN"/>
        </w:rPr>
        <w:t xml:space="preserve"> cho các nhà đầu tư có tên trong danh sách ngắn</w:t>
      </w:r>
      <w:r w:rsidR="00755E32" w:rsidRPr="00305369">
        <w:rPr>
          <w:rFonts w:ascii="Times New Roman" w:eastAsia="Times New Roman" w:hAnsi="Times New Roman"/>
          <w:sz w:val="28"/>
          <w:szCs w:val="28"/>
        </w:rPr>
        <w:t xml:space="preserve"> đối với dự án </w:t>
      </w:r>
      <w:r w:rsidR="00C96058" w:rsidRPr="00305369">
        <w:rPr>
          <w:rFonts w:ascii="Times New Roman" w:eastAsia="Times New Roman" w:hAnsi="Times New Roman"/>
          <w:sz w:val="28"/>
          <w:szCs w:val="28"/>
        </w:rPr>
        <w:t>phải áp dụng sơ tuyển</w:t>
      </w:r>
      <w:r w:rsidRPr="00305369">
        <w:rPr>
          <w:rFonts w:ascii="Times New Roman" w:eastAsia="Times New Roman" w:hAnsi="Times New Roman"/>
          <w:sz w:val="28"/>
          <w:szCs w:val="28"/>
          <w:lang w:val="vi-VN"/>
        </w:rPr>
        <w:t xml:space="preserve">. </w:t>
      </w:r>
      <w:r w:rsidR="00644450" w:rsidRPr="00305369">
        <w:rPr>
          <w:rFonts w:ascii="Times New Roman" w:hAnsi="Times New Roman"/>
          <w:sz w:val="28"/>
          <w:szCs w:val="28"/>
          <w:lang w:val="vi-VN"/>
        </w:rPr>
        <w:t xml:space="preserve">Trường hợp </w:t>
      </w:r>
      <w:r w:rsidR="00C96058" w:rsidRPr="00305369">
        <w:rPr>
          <w:rFonts w:ascii="Times New Roman" w:hAnsi="Times New Roman"/>
          <w:sz w:val="28"/>
          <w:szCs w:val="28"/>
          <w:lang w:val="vi-VN"/>
        </w:rPr>
        <w:t>không áp dụng sơ tuyển</w:t>
      </w:r>
      <w:r w:rsidR="00755E32" w:rsidRPr="00305369">
        <w:rPr>
          <w:rFonts w:ascii="Times New Roman" w:hAnsi="Times New Roman"/>
          <w:sz w:val="28"/>
          <w:szCs w:val="28"/>
          <w:lang w:val="vi-VN"/>
        </w:rPr>
        <w:t>,</w:t>
      </w:r>
      <w:r w:rsidR="00644450" w:rsidRPr="00305369">
        <w:rPr>
          <w:rFonts w:ascii="Times New Roman" w:hAnsi="Times New Roman"/>
          <w:sz w:val="28"/>
          <w:szCs w:val="28"/>
          <w:lang w:val="vi-VN"/>
        </w:rPr>
        <w:t xml:space="preserve"> hồ sơ mời thầu được phát hành </w:t>
      </w:r>
      <w:r w:rsidR="00F40826" w:rsidRPr="00305369">
        <w:rPr>
          <w:rFonts w:ascii="Times New Roman" w:hAnsi="Times New Roman"/>
          <w:sz w:val="28"/>
          <w:szCs w:val="28"/>
          <w:lang w:val="vi-VN"/>
        </w:rPr>
        <w:t xml:space="preserve">rộng rãi </w:t>
      </w:r>
      <w:r w:rsidR="00644450" w:rsidRPr="00305369">
        <w:rPr>
          <w:rFonts w:ascii="Times New Roman" w:hAnsi="Times New Roman"/>
          <w:sz w:val="28"/>
          <w:szCs w:val="28"/>
          <w:lang w:val="vi-VN"/>
        </w:rPr>
        <w:t>cho các nhà đầu tư tham gia đấu thầu</w:t>
      </w:r>
      <w:r w:rsidR="00B74927" w:rsidRPr="00305369">
        <w:rPr>
          <w:rFonts w:ascii="Times New Roman" w:hAnsi="Times New Roman"/>
          <w:sz w:val="28"/>
          <w:szCs w:val="28"/>
          <w:lang w:val="vi-VN"/>
        </w:rPr>
        <w:t>.</w:t>
      </w:r>
      <w:r w:rsidR="00B74927" w:rsidRPr="00305369">
        <w:rPr>
          <w:rFonts w:ascii="Times New Roman" w:eastAsia="Times New Roman" w:hAnsi="Times New Roman"/>
          <w:sz w:val="28"/>
          <w:szCs w:val="28"/>
          <w:lang w:val="vi-VN"/>
        </w:rPr>
        <w:t xml:space="preserve"> Đối với nhà đầu tư liên danh, chỉ cần một thành viên trong liên danh mua hồ sơ mời thầu</w:t>
      </w:r>
      <w:r w:rsidR="00B74927" w:rsidRPr="00305369">
        <w:rPr>
          <w:rFonts w:ascii="Times New Roman" w:hAnsi="Times New Roman"/>
          <w:sz w:val="28"/>
          <w:szCs w:val="28"/>
          <w:lang w:val="vi-VN"/>
        </w:rPr>
        <w:t>.</w:t>
      </w:r>
    </w:p>
    <w:p w:rsidR="004D7636" w:rsidRDefault="0066476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2. </w:t>
      </w:r>
      <w:r w:rsidRPr="00305369">
        <w:rPr>
          <w:rFonts w:ascii="Times New Roman" w:eastAsia="Times New Roman" w:hAnsi="Times New Roman"/>
          <w:sz w:val="28"/>
          <w:szCs w:val="28"/>
          <w:lang w:val="vi-VN"/>
        </w:rPr>
        <w:t>Trường hợp sửa đổi hồ sơ mời thầu sau khi phát hành,</w:t>
      </w:r>
      <w:r w:rsidR="00C97BD4"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bên mời thầu phải gửi quyết định sửa đổi kèm theo những nội dung sửa đổi</w:t>
      </w:r>
      <w:r w:rsidR="00C97BD4"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hồ sơ mời thầu đến các nhà đầu tư đã mua hoặc nhận hồ sơ mời thầu</w:t>
      </w:r>
      <w:r w:rsidRPr="00305369">
        <w:rPr>
          <w:rFonts w:ascii="Times New Roman" w:hAnsi="Times New Roman"/>
          <w:sz w:val="28"/>
          <w:szCs w:val="28"/>
          <w:lang w:val="vi-VN"/>
        </w:rPr>
        <w:t>.</w:t>
      </w:r>
    </w:p>
    <w:p w:rsidR="004D7636" w:rsidRDefault="0066476B" w:rsidP="004D7636">
      <w:pPr>
        <w:pStyle w:val="NormalWeb"/>
        <w:widowControl w:val="0"/>
        <w:tabs>
          <w:tab w:val="left" w:pos="851"/>
        </w:tabs>
        <w:spacing w:before="240" w:beforeAutospacing="0" w:after="0" w:afterAutospacing="0"/>
        <w:ind w:firstLine="567"/>
        <w:jc w:val="both"/>
        <w:rPr>
          <w:sz w:val="28"/>
          <w:szCs w:val="28"/>
          <w:lang w:val="vi-VN"/>
        </w:rPr>
      </w:pPr>
      <w:r w:rsidRPr="00305369">
        <w:rPr>
          <w:sz w:val="28"/>
          <w:szCs w:val="28"/>
          <w:lang w:val="vi-VN"/>
        </w:rPr>
        <w:lastRenderedPageBreak/>
        <w:t>3. Trường hợp cần làm rõ hồ sơ mời thầu thì nhà đầu tư phải gửi văn bản đề nghị đến bên mời thầu tối thiểu 07 ngày làm việc (đối với đấu thầu trong nước), 15 ngày (đối với đấu thầu quốc tế) trước ngày có thời điểm đóng thầu để xem xét, xử lý. Việc làm rõ hồ sơ mời thầu được bên mời thầu thực hiện theo một hoặc các hình thức sau đây:</w:t>
      </w:r>
    </w:p>
    <w:p w:rsidR="004D7636" w:rsidRDefault="00D53683" w:rsidP="004D7636">
      <w:pPr>
        <w:pStyle w:val="NormalWeb"/>
        <w:widowControl w:val="0"/>
        <w:tabs>
          <w:tab w:val="left" w:pos="851"/>
        </w:tabs>
        <w:spacing w:before="200" w:beforeAutospacing="0" w:after="0" w:afterAutospacing="0"/>
        <w:ind w:firstLine="567"/>
        <w:jc w:val="both"/>
        <w:rPr>
          <w:sz w:val="28"/>
          <w:szCs w:val="28"/>
          <w:lang w:val="vi-VN"/>
        </w:rPr>
      </w:pPr>
      <w:r w:rsidRPr="00305369">
        <w:rPr>
          <w:sz w:val="28"/>
          <w:szCs w:val="28"/>
          <w:lang w:val="vi-VN"/>
        </w:rPr>
        <w:t>a)</w:t>
      </w:r>
      <w:r w:rsidR="0066476B" w:rsidRPr="00305369">
        <w:rPr>
          <w:sz w:val="28"/>
          <w:szCs w:val="28"/>
          <w:lang w:val="vi-VN"/>
        </w:rPr>
        <w:t xml:space="preserve"> Gửi văn bản làm rõ cho các nhà đầu tư</w:t>
      </w:r>
      <w:r w:rsidR="00D22510" w:rsidRPr="00305369">
        <w:rPr>
          <w:sz w:val="28"/>
          <w:szCs w:val="28"/>
          <w:lang w:val="vi-VN"/>
        </w:rPr>
        <w:t xml:space="preserve"> </w:t>
      </w:r>
      <w:r w:rsidR="0066476B" w:rsidRPr="00305369">
        <w:rPr>
          <w:sz w:val="28"/>
          <w:szCs w:val="28"/>
          <w:lang w:val="vi-VN"/>
        </w:rPr>
        <w:t>đã</w:t>
      </w:r>
      <w:r w:rsidR="00D22510" w:rsidRPr="00305369">
        <w:rPr>
          <w:sz w:val="28"/>
          <w:szCs w:val="28"/>
          <w:lang w:val="vi-VN"/>
        </w:rPr>
        <w:t xml:space="preserve"> </w:t>
      </w:r>
      <w:r w:rsidR="0066476B" w:rsidRPr="00305369">
        <w:rPr>
          <w:sz w:val="28"/>
          <w:szCs w:val="28"/>
          <w:lang w:val="vi-VN"/>
        </w:rPr>
        <w:t>mua hồ sơ mời thầu;</w:t>
      </w:r>
    </w:p>
    <w:p w:rsidR="004D7636" w:rsidRDefault="00D53683" w:rsidP="004D7636">
      <w:pPr>
        <w:pStyle w:val="NormalWeb"/>
        <w:widowControl w:val="0"/>
        <w:tabs>
          <w:tab w:val="left" w:pos="851"/>
        </w:tabs>
        <w:spacing w:before="200" w:beforeAutospacing="0" w:after="0" w:afterAutospacing="0"/>
        <w:ind w:firstLine="567"/>
        <w:jc w:val="both"/>
        <w:rPr>
          <w:sz w:val="28"/>
          <w:szCs w:val="28"/>
          <w:lang w:val="vi-VN"/>
        </w:rPr>
      </w:pPr>
      <w:r w:rsidRPr="00305369">
        <w:rPr>
          <w:sz w:val="28"/>
          <w:szCs w:val="28"/>
          <w:lang w:val="vi-VN"/>
        </w:rPr>
        <w:t>b)</w:t>
      </w:r>
      <w:r w:rsidR="0066476B" w:rsidRPr="00305369">
        <w:rPr>
          <w:sz w:val="28"/>
          <w:szCs w:val="28"/>
          <w:lang w:val="vi-VN"/>
        </w:rPr>
        <w:t xml:space="preserve"> Trong trường hợp cần thiết, tổ chức hội nghị tiền đấu thầu để trao đổi về những nội dung trong hồ sơ mời thầu mà nhà đầu tư chưa rõ. Nội dung trao đổi phải được bên mời thầu ghi lại thành biên bản và lập thành văn bản làm rõ hồ sơ mời thầu gửi cho các nhà đầu tư</w:t>
      </w:r>
      <w:r w:rsidR="00D22510" w:rsidRPr="00305369">
        <w:rPr>
          <w:sz w:val="28"/>
          <w:szCs w:val="28"/>
          <w:lang w:val="vi-VN"/>
        </w:rPr>
        <w:t xml:space="preserve"> </w:t>
      </w:r>
      <w:r w:rsidRPr="00305369">
        <w:rPr>
          <w:sz w:val="28"/>
          <w:szCs w:val="28"/>
          <w:lang w:val="vi-VN"/>
        </w:rPr>
        <w:t>đã mua hồ sơ mời thầu</w:t>
      </w:r>
      <w:r w:rsidR="00AE707E" w:rsidRPr="00305369">
        <w:rPr>
          <w:sz w:val="28"/>
          <w:szCs w:val="28"/>
          <w:lang w:val="vi-VN"/>
        </w:rPr>
        <w:t>.</w:t>
      </w:r>
    </w:p>
    <w:p w:rsidR="004D7636" w:rsidRDefault="0066476B" w:rsidP="004D7636">
      <w:pPr>
        <w:pStyle w:val="NormalWeb"/>
        <w:widowControl w:val="0"/>
        <w:tabs>
          <w:tab w:val="left" w:pos="567"/>
          <w:tab w:val="left" w:pos="851"/>
        </w:tabs>
        <w:spacing w:before="200" w:beforeAutospacing="0" w:after="0" w:afterAutospacing="0"/>
        <w:ind w:firstLine="567"/>
        <w:jc w:val="both"/>
        <w:rPr>
          <w:sz w:val="28"/>
          <w:szCs w:val="28"/>
          <w:lang w:val="vi-VN"/>
        </w:rPr>
      </w:pPr>
      <w:r w:rsidRPr="00305369">
        <w:rPr>
          <w:sz w:val="28"/>
          <w:szCs w:val="28"/>
          <w:lang w:val="vi-VN"/>
        </w:rPr>
        <w:t xml:space="preserve"> Nội dung làm rõ hồ sơ mời thầu không được trái với nội dung của hồ sơ</w:t>
      </w:r>
      <w:r w:rsidR="00E05846" w:rsidRPr="00305369">
        <w:rPr>
          <w:sz w:val="28"/>
          <w:szCs w:val="28"/>
          <w:lang w:val="vi-VN"/>
        </w:rPr>
        <w:t xml:space="preserve"> </w:t>
      </w:r>
      <w:r w:rsidRPr="00305369">
        <w:rPr>
          <w:sz w:val="28"/>
          <w:szCs w:val="28"/>
          <w:lang w:val="vi-VN"/>
        </w:rPr>
        <w:t xml:space="preserve">mời thầu đã duyệt. Trường hợp sau khi làm rõ hồ sơ mời thầu dẫn đến phải sửa đổi hồ sơ mời thầu thì việc sửa đổi hồ sơ mời thầu thực hiện theo quy định tại </w:t>
      </w:r>
      <w:r w:rsidR="00BA4186">
        <w:rPr>
          <w:sz w:val="28"/>
          <w:szCs w:val="28"/>
        </w:rPr>
        <w:t>k</w:t>
      </w:r>
      <w:r w:rsidRPr="00305369">
        <w:rPr>
          <w:sz w:val="28"/>
          <w:szCs w:val="28"/>
          <w:lang w:val="vi-VN"/>
        </w:rPr>
        <w:t>hoản 2 Điều này.</w:t>
      </w:r>
    </w:p>
    <w:p w:rsidR="004D7636" w:rsidRDefault="0066476B" w:rsidP="004D7636">
      <w:pPr>
        <w:pStyle w:val="NormalWeb"/>
        <w:tabs>
          <w:tab w:val="left" w:pos="851"/>
        </w:tabs>
        <w:spacing w:before="200" w:beforeAutospacing="0" w:after="0" w:afterAutospacing="0"/>
        <w:ind w:firstLine="567"/>
        <w:jc w:val="both"/>
        <w:rPr>
          <w:sz w:val="28"/>
          <w:szCs w:val="28"/>
          <w:lang w:val="vi-VN"/>
        </w:rPr>
      </w:pPr>
      <w:r w:rsidRPr="00305369">
        <w:rPr>
          <w:sz w:val="28"/>
          <w:szCs w:val="28"/>
          <w:lang w:val="vi-VN"/>
        </w:rPr>
        <w:t>4. Quyết định sửa đổi, văn bản làm rõ hồ sơ mời thầu là một phần của hồ sơ mời thầu.</w:t>
      </w:r>
    </w:p>
    <w:p w:rsidR="004D7636" w:rsidRPr="004D7636" w:rsidRDefault="004D7636" w:rsidP="004D7636">
      <w:pPr>
        <w:pStyle w:val="iu1"/>
        <w:spacing w:before="200" w:after="0" w:line="240" w:lineRule="auto"/>
        <w:ind w:firstLine="567"/>
        <w:rPr>
          <w:rFonts w:ascii="Times New Roman Bold" w:hAnsi="Times New Roman Bold"/>
          <w:spacing w:val="-4"/>
        </w:rPr>
      </w:pPr>
      <w:bookmarkStart w:id="179" w:name="_Toc381716285"/>
      <w:bookmarkStart w:id="180" w:name="_Toc387406393"/>
      <w:bookmarkStart w:id="181" w:name="_Toc400704596"/>
      <w:bookmarkStart w:id="182" w:name="_Toc410311831"/>
      <w:r w:rsidRPr="004D7636">
        <w:rPr>
          <w:rFonts w:ascii="Times New Roman Bold" w:hAnsi="Times New Roman Bold"/>
          <w:spacing w:val="-4"/>
        </w:rPr>
        <w:t>Điều 3</w:t>
      </w:r>
      <w:r w:rsidRPr="004D7636">
        <w:rPr>
          <w:rFonts w:ascii="Times New Roman Bold" w:hAnsi="Times New Roman Bold"/>
          <w:spacing w:val="-4"/>
          <w:lang w:val="vi-VN"/>
        </w:rPr>
        <w:t>3</w:t>
      </w:r>
      <w:r w:rsidRPr="004D7636">
        <w:rPr>
          <w:rFonts w:ascii="Times New Roman Bold" w:hAnsi="Times New Roman Bold"/>
          <w:spacing w:val="-4"/>
        </w:rPr>
        <w:t>. Chuẩn bị, nộp, tiếp nhận, quản lý, sửa đổi, rút hồ sơ dự thầu</w:t>
      </w:r>
      <w:bookmarkEnd w:id="179"/>
      <w:bookmarkEnd w:id="180"/>
      <w:bookmarkEnd w:id="181"/>
      <w:bookmarkEnd w:id="182"/>
    </w:p>
    <w:p w:rsidR="004D7636" w:rsidRDefault="0066476B" w:rsidP="004D7636">
      <w:pPr>
        <w:pStyle w:val="NormalWeb"/>
        <w:tabs>
          <w:tab w:val="left" w:pos="851"/>
        </w:tabs>
        <w:spacing w:before="200" w:beforeAutospacing="0" w:after="0" w:afterAutospacing="0"/>
        <w:ind w:firstLine="567"/>
        <w:jc w:val="both"/>
        <w:rPr>
          <w:sz w:val="28"/>
          <w:szCs w:val="28"/>
          <w:lang w:val="vi-VN"/>
        </w:rPr>
      </w:pPr>
      <w:r w:rsidRPr="00305369">
        <w:rPr>
          <w:sz w:val="28"/>
          <w:szCs w:val="28"/>
          <w:lang w:val="vi-VN"/>
        </w:rPr>
        <w:t>1.</w:t>
      </w:r>
      <w:r w:rsidR="009C55EE" w:rsidRPr="00305369">
        <w:rPr>
          <w:sz w:val="28"/>
          <w:szCs w:val="28"/>
          <w:lang w:val="vi-VN"/>
        </w:rPr>
        <w:t xml:space="preserve"> </w:t>
      </w:r>
      <w:r w:rsidRPr="00305369">
        <w:rPr>
          <w:sz w:val="28"/>
          <w:szCs w:val="28"/>
          <w:lang w:val="vi-VN"/>
        </w:rPr>
        <w:t>Nhà đầu tư chịu trách nhiệm chuẩn bị và nộp hồ sơ dự thầu theo yêu cầu của hồ sơ mời thầu.</w:t>
      </w:r>
    </w:p>
    <w:p w:rsidR="004D7636" w:rsidRDefault="0066476B" w:rsidP="004D7636">
      <w:pPr>
        <w:pStyle w:val="NormalWeb"/>
        <w:tabs>
          <w:tab w:val="left" w:pos="851"/>
        </w:tabs>
        <w:spacing w:before="200" w:beforeAutospacing="0" w:after="0" w:afterAutospacing="0"/>
        <w:ind w:firstLine="567"/>
        <w:jc w:val="both"/>
        <w:rPr>
          <w:sz w:val="28"/>
          <w:szCs w:val="28"/>
          <w:lang w:val="vi-VN"/>
        </w:rPr>
      </w:pPr>
      <w:r w:rsidRPr="00305369">
        <w:rPr>
          <w:sz w:val="28"/>
          <w:szCs w:val="28"/>
          <w:lang w:val="vi-VN"/>
        </w:rPr>
        <w:t>2. Bên mời thầu tiếp nhận và quản lý các hồ sơ dự thầu đã nộp theo chế độ quản lý hồ sơ mật cho đến khi công khai kết quả lựa chọn nhà đầu tư; trong mọi trường hợp không được tiết lộ thông tin trong hồ sơ dự thầu của nhà đầu tư này cho nhà đầu tư khác, trừ các thông tin được công khai khi mở thầu. Hồ sơ dự thầu được gửi đến bên mời thầu sau thời điểm đóng thầu sẽ không được mở, không hợp lệ và bị loại. Bất kỳ tài liệu nào được nhà đầu tư gửi đến sau thời điểm đóng thầu để sửa đổi, bổ sung hồ sơ dự thầu đã nộp đều không hợp lệ, trừ tài liệu nhà đầu tư gửi đến để làm rõ hồ sơ dự thầu theo yêu cầu của bên mời thầu hoặc tài liệu làm rõ, bổ sung nhằm chứng minh tư cách hợp lệ</w:t>
      </w:r>
      <w:r w:rsidR="00F40826" w:rsidRPr="00305369">
        <w:rPr>
          <w:sz w:val="28"/>
          <w:szCs w:val="28"/>
          <w:lang w:val="vi-VN"/>
        </w:rPr>
        <w:t>, năng lực, kinh nghiệm</w:t>
      </w:r>
      <w:r w:rsidRPr="00305369">
        <w:rPr>
          <w:sz w:val="28"/>
          <w:szCs w:val="28"/>
          <w:lang w:val="vi-VN"/>
        </w:rPr>
        <w:t xml:space="preserve"> của nhà đầu tư.</w:t>
      </w:r>
    </w:p>
    <w:p w:rsidR="004D7636" w:rsidRDefault="0066476B" w:rsidP="004D7636">
      <w:pPr>
        <w:pStyle w:val="NormalWeb"/>
        <w:tabs>
          <w:tab w:val="left" w:pos="851"/>
        </w:tabs>
        <w:spacing w:before="200" w:beforeAutospacing="0" w:after="0" w:afterAutospacing="0"/>
        <w:ind w:firstLine="567"/>
        <w:jc w:val="both"/>
        <w:rPr>
          <w:sz w:val="28"/>
          <w:szCs w:val="28"/>
          <w:lang w:val="vi-VN"/>
        </w:rPr>
      </w:pPr>
      <w:r w:rsidRPr="00305369">
        <w:rPr>
          <w:sz w:val="28"/>
          <w:szCs w:val="28"/>
          <w:lang w:val="vi-VN"/>
        </w:rPr>
        <w:t>3.</w:t>
      </w:r>
      <w:r w:rsidR="00A54F05" w:rsidRPr="00305369">
        <w:rPr>
          <w:sz w:val="28"/>
          <w:szCs w:val="28"/>
          <w:lang w:val="vi-VN"/>
        </w:rPr>
        <w:t xml:space="preserve"> </w:t>
      </w:r>
      <w:r w:rsidRPr="00305369">
        <w:rPr>
          <w:sz w:val="28"/>
          <w:szCs w:val="28"/>
          <w:lang w:val="vi-VN"/>
        </w:rPr>
        <w:t>Khi muốn sửa đổi hoặc rút hồ sơ dự thầu đã nộp, nhà đầu tư phải có văn bản đề nghị gửi đến bên mời thầu. Bên mời thầu chỉ chấp thuận việc sửa đổi hoặc rút hồ sơ dự thầu của nhà đầu tư nếu nhận được văn bản đề nghị trước thời điểm đóng thầu.</w:t>
      </w:r>
    </w:p>
    <w:p w:rsidR="004D7636" w:rsidRDefault="00B04E08" w:rsidP="004D7636">
      <w:pPr>
        <w:pStyle w:val="iu1"/>
        <w:spacing w:before="200" w:after="0" w:line="240" w:lineRule="auto"/>
        <w:ind w:firstLine="567"/>
      </w:pPr>
      <w:bookmarkStart w:id="183" w:name="_Toc410311832"/>
      <w:r w:rsidRPr="00305369">
        <w:t xml:space="preserve">Điều </w:t>
      </w:r>
      <w:r w:rsidR="00F87E1B" w:rsidRPr="00305369">
        <w:t>3</w:t>
      </w:r>
      <w:r w:rsidR="00574800" w:rsidRPr="00305369">
        <w:rPr>
          <w:lang w:val="vi-VN"/>
        </w:rPr>
        <w:t>4</w:t>
      </w:r>
      <w:r w:rsidRPr="00305369">
        <w:t>. Mở hồ sơ đề xuất về kỹ thuật</w:t>
      </w:r>
      <w:bookmarkEnd w:id="183"/>
    </w:p>
    <w:p w:rsidR="004D7636" w:rsidRDefault="00B04E08" w:rsidP="004D7636">
      <w:pPr>
        <w:pStyle w:val="NormalWeb"/>
        <w:widowControl w:val="0"/>
        <w:tabs>
          <w:tab w:val="left" w:pos="851"/>
        </w:tabs>
        <w:spacing w:before="200" w:beforeAutospacing="0" w:after="0" w:afterAutospacing="0"/>
        <w:ind w:firstLine="567"/>
        <w:jc w:val="both"/>
        <w:rPr>
          <w:sz w:val="28"/>
          <w:szCs w:val="28"/>
          <w:lang w:val="vi-VN"/>
        </w:rPr>
      </w:pPr>
      <w:r w:rsidRPr="00305369">
        <w:rPr>
          <w:sz w:val="28"/>
          <w:szCs w:val="28"/>
          <w:lang w:val="vi-VN"/>
        </w:rPr>
        <w:t>1. Việc mở hồ sơ đề xuất về kỹ thuật phải được tiến hành công khai và bắt đầu ngay trong vòng 01 giờ, kể từ thời điểm đóng thầu</w:t>
      </w:r>
      <w:r w:rsidR="00B74927" w:rsidRPr="00305369">
        <w:rPr>
          <w:sz w:val="28"/>
          <w:szCs w:val="28"/>
        </w:rPr>
        <w:t>, bao gồm cả trường hợp chỉ có một nhà đầu tư nộp hồ sơ dự thầu</w:t>
      </w:r>
      <w:r w:rsidRPr="00305369">
        <w:rPr>
          <w:sz w:val="28"/>
          <w:szCs w:val="28"/>
          <w:lang w:val="vi-VN"/>
        </w:rPr>
        <w:t xml:space="preserve">. Chỉ tiến hành mở hồ sơ đề xuất về kỹ thuật mà bên mời thầu nhận được trước thời điểm đóng thầu theo yêu cầu của </w:t>
      </w:r>
      <w:r w:rsidRPr="00305369">
        <w:rPr>
          <w:sz w:val="28"/>
          <w:szCs w:val="28"/>
          <w:lang w:val="vi-VN"/>
        </w:rPr>
        <w:lastRenderedPageBreak/>
        <w:t>hồ sơ mời thầu trước sự chứng kiến của đại diện các nhà đầu tư tham dự lễ mở thầu, không phụ thuộc vào sự có mặt hay vắng mặt của các nhà đầu tư.</w:t>
      </w:r>
    </w:p>
    <w:p w:rsidR="004D7636" w:rsidRDefault="00B04E08" w:rsidP="004D7636">
      <w:pPr>
        <w:widowControl w:val="0"/>
        <w:tabs>
          <w:tab w:val="left" w:pos="851"/>
        </w:tabs>
        <w:spacing w:before="240" w:after="0" w:line="25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2. Việc mở thầu được thực hiện đối với từng hồ sơ dự thầu theo thứ tự chữ cái tên của nhà đầu tư và theo trình tự sau đây:</w:t>
      </w:r>
    </w:p>
    <w:p w:rsidR="004D7636" w:rsidRDefault="00B04E08" w:rsidP="004D7636">
      <w:pPr>
        <w:widowControl w:val="0"/>
        <w:tabs>
          <w:tab w:val="left" w:pos="851"/>
        </w:tabs>
        <w:spacing w:before="240" w:after="0" w:line="25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Kiểm tra niêm phong;</w:t>
      </w:r>
    </w:p>
    <w:p w:rsidR="004D7636" w:rsidRDefault="00B04E08" w:rsidP="004D7636">
      <w:pPr>
        <w:widowControl w:val="0"/>
        <w:tabs>
          <w:tab w:val="left" w:pos="851"/>
        </w:tabs>
        <w:spacing w:before="240" w:after="0" w:line="25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Mở hồ sơ và đọc rõ các thông tin về: </w:t>
      </w:r>
      <w:r w:rsidR="00325994" w:rsidRPr="00305369">
        <w:rPr>
          <w:rFonts w:ascii="Times New Roman" w:eastAsia="Times New Roman" w:hAnsi="Times New Roman"/>
          <w:sz w:val="28"/>
          <w:szCs w:val="28"/>
          <w:lang w:val="vi-VN"/>
        </w:rPr>
        <w:t>T</w:t>
      </w:r>
      <w:r w:rsidRPr="00305369">
        <w:rPr>
          <w:rFonts w:ascii="Times New Roman" w:eastAsia="Times New Roman" w:hAnsi="Times New Roman"/>
          <w:sz w:val="28"/>
          <w:szCs w:val="28"/>
          <w:lang w:val="vi-VN"/>
        </w:rPr>
        <w:t xml:space="preserve">ên nhà đầu tư; số lượng bản gốc, bản chụp hồ sơ đề xuất về kỹ thuật; </w:t>
      </w:r>
      <w:r w:rsidRPr="00305369">
        <w:rPr>
          <w:rFonts w:ascii="Times New Roman" w:hAnsi="Times New Roman"/>
          <w:sz w:val="28"/>
          <w:szCs w:val="28"/>
          <w:lang w:val="vi-VN"/>
        </w:rPr>
        <w:t>đơn dự thầu thuộc đề xuất về kỹ thuật;</w:t>
      </w:r>
      <w:r w:rsidRPr="00305369">
        <w:rPr>
          <w:rFonts w:ascii="Times New Roman" w:eastAsia="Times New Roman" w:hAnsi="Times New Roman"/>
          <w:sz w:val="28"/>
          <w:szCs w:val="28"/>
          <w:lang w:val="vi-VN"/>
        </w:rPr>
        <w:t xml:space="preserve"> thời gian có hiệu lực của hồ sơ</w:t>
      </w:r>
      <w:r w:rsidRPr="00305369">
        <w:rPr>
          <w:rFonts w:ascii="Times New Roman" w:hAnsi="Times New Roman"/>
          <w:sz w:val="28"/>
          <w:szCs w:val="28"/>
          <w:lang w:val="vi-VN"/>
        </w:rPr>
        <w:t xml:space="preserve"> đề xuất về kỹ thuật</w:t>
      </w:r>
      <w:r w:rsidRPr="00305369">
        <w:rPr>
          <w:rFonts w:ascii="Times New Roman" w:eastAsia="Times New Roman" w:hAnsi="Times New Roman"/>
          <w:sz w:val="28"/>
          <w:szCs w:val="28"/>
          <w:lang w:val="vi-VN"/>
        </w:rPr>
        <w:t>; thời gian thực hiện hợp đồng; giá trị, hiệu lực của bảo đảm dự thầu; các thông tin khác liên quan.</w:t>
      </w:r>
    </w:p>
    <w:p w:rsidR="004D7636" w:rsidRDefault="00B04E08" w:rsidP="004D7636">
      <w:pPr>
        <w:widowControl w:val="0"/>
        <w:tabs>
          <w:tab w:val="left" w:pos="851"/>
        </w:tabs>
        <w:spacing w:before="240" w:after="0" w:line="25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3. Biên bản mở thầu: </w:t>
      </w:r>
      <w:r w:rsidR="00325994" w:rsidRPr="00305369">
        <w:rPr>
          <w:rFonts w:ascii="Times New Roman" w:eastAsia="Times New Roman" w:hAnsi="Times New Roman"/>
          <w:sz w:val="28"/>
          <w:szCs w:val="28"/>
          <w:lang w:val="vi-VN"/>
        </w:rPr>
        <w:t>C</w:t>
      </w:r>
      <w:r w:rsidRPr="00305369">
        <w:rPr>
          <w:rFonts w:ascii="Times New Roman" w:eastAsia="Times New Roman" w:hAnsi="Times New Roman"/>
          <w:sz w:val="28"/>
          <w:szCs w:val="28"/>
          <w:lang w:val="vi-VN"/>
        </w:rPr>
        <w:t xml:space="preserve">ác thông tin nêu tại </w:t>
      </w:r>
      <w:r w:rsidR="00BA4186">
        <w:rPr>
          <w:rFonts w:ascii="Times New Roman" w:eastAsia="Times New Roman" w:hAnsi="Times New Roman"/>
          <w:sz w:val="28"/>
          <w:szCs w:val="28"/>
        </w:rPr>
        <w:t>k</w:t>
      </w:r>
      <w:r w:rsidRPr="00305369">
        <w:rPr>
          <w:rFonts w:ascii="Times New Roman" w:eastAsia="Times New Roman" w:hAnsi="Times New Roman"/>
          <w:sz w:val="28"/>
          <w:szCs w:val="28"/>
          <w:lang w:val="vi-VN"/>
        </w:rPr>
        <w:t>hoản 2 Điều này phải được ghi vào biên bản mở thầu. Biên bản mở thầu phải được ký xác nhận bởi đại diện của bên mời thầu và nhà đầu tư tham dự lễ mở thầu. Biên bản này phải được gửi cho các nhà đầu tư tham dự thầu.</w:t>
      </w:r>
    </w:p>
    <w:p w:rsidR="004D7636" w:rsidRDefault="00B04E08" w:rsidP="004D7636">
      <w:pPr>
        <w:widowControl w:val="0"/>
        <w:tabs>
          <w:tab w:val="left" w:pos="851"/>
        </w:tabs>
        <w:spacing w:before="240" w:after="0" w:line="25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4. Đại diện của bên mời thầu phải ký xác nhận vào bản gốc đơn dự thầu, giấy ủy quyền của người đại diện theo pháp luật của nhà đầu tư (nếu có); thỏa thuận liên danh (nếu có); bảo đảm dự thầu; các nội dung quan trọng của từng hồ sơ đề xuất về kỹ thuật.</w:t>
      </w:r>
    </w:p>
    <w:p w:rsidR="004D7636" w:rsidRDefault="00B04E08" w:rsidP="004D7636">
      <w:pPr>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5. Hồ sơ đề xuất về tài chính </w:t>
      </w:r>
      <w:r w:rsidR="00F244B5">
        <w:rPr>
          <w:rFonts w:ascii="Times New Roman" w:hAnsi="Times New Roman"/>
          <w:sz w:val="28"/>
          <w:szCs w:val="28"/>
        </w:rPr>
        <w:t>-</w:t>
      </w:r>
      <w:r w:rsidRPr="00305369">
        <w:rPr>
          <w:rFonts w:ascii="Times New Roman" w:hAnsi="Times New Roman"/>
          <w:sz w:val="28"/>
          <w:szCs w:val="28"/>
          <w:lang w:val="vi-VN"/>
        </w:rPr>
        <w:t xml:space="preserve"> thương mại của tất cả các nhà đầu tư phải được bên mời thầu niêm phong trong một túi riêng biệt và được đại diện của bên mời thầu, nhà đầu tư tham dự lễ mở thầu ký niêm phong.</w:t>
      </w:r>
    </w:p>
    <w:p w:rsidR="004D7636" w:rsidRDefault="0066476B" w:rsidP="004D7636">
      <w:pPr>
        <w:pStyle w:val="iu1"/>
        <w:spacing w:before="240" w:after="0" w:line="250" w:lineRule="auto"/>
        <w:ind w:firstLine="567"/>
        <w:rPr>
          <w:rFonts w:eastAsia="Calibri"/>
        </w:rPr>
      </w:pPr>
      <w:bookmarkStart w:id="184" w:name="_Toc400704597"/>
      <w:bookmarkStart w:id="185" w:name="_Toc410311833"/>
      <w:r w:rsidRPr="00305369">
        <w:rPr>
          <w:rFonts w:eastAsia="Calibri"/>
        </w:rPr>
        <w:t>Điề</w:t>
      </w:r>
      <w:r w:rsidR="00617746" w:rsidRPr="00305369">
        <w:rPr>
          <w:rFonts w:eastAsia="Calibri"/>
        </w:rPr>
        <w:t xml:space="preserve">u </w:t>
      </w:r>
      <w:r w:rsidR="00F87E1B" w:rsidRPr="00305369">
        <w:rPr>
          <w:rFonts w:eastAsia="Calibri"/>
        </w:rPr>
        <w:t>3</w:t>
      </w:r>
      <w:r w:rsidR="00574800" w:rsidRPr="00305369">
        <w:rPr>
          <w:rFonts w:eastAsia="Calibri"/>
          <w:lang w:val="vi-VN"/>
        </w:rPr>
        <w:t>5</w:t>
      </w:r>
      <w:r w:rsidRPr="00305369">
        <w:rPr>
          <w:rFonts w:eastAsia="Calibri"/>
        </w:rPr>
        <w:t>.</w:t>
      </w:r>
      <w:r w:rsidR="00C97BD4" w:rsidRPr="00305369">
        <w:rPr>
          <w:rFonts w:eastAsia="Calibri"/>
        </w:rPr>
        <w:t xml:space="preserve"> </w:t>
      </w:r>
      <w:r w:rsidRPr="00305369">
        <w:rPr>
          <w:rFonts w:eastAsia="Calibri"/>
        </w:rPr>
        <w:t>Nguyên tắc đánh giá hồ sơ dự thầu</w:t>
      </w:r>
      <w:bookmarkEnd w:id="184"/>
      <w:bookmarkEnd w:id="185"/>
    </w:p>
    <w:p w:rsidR="004D7636" w:rsidRDefault="0066476B" w:rsidP="004D7636">
      <w:pPr>
        <w:pStyle w:val="Heading3"/>
        <w:keepNext w:val="0"/>
        <w:widowControl w:val="0"/>
        <w:tabs>
          <w:tab w:val="left" w:pos="851"/>
        </w:tabs>
        <w:spacing w:after="0" w:line="250" w:lineRule="auto"/>
        <w:ind w:left="0" w:firstLine="567"/>
        <w:rPr>
          <w:rFonts w:ascii="Times New Roman" w:eastAsia="Calibri" w:hAnsi="Times New Roman"/>
          <w:b w:val="0"/>
          <w:bCs w:val="0"/>
          <w:sz w:val="28"/>
          <w:szCs w:val="28"/>
          <w:lang w:val="vi-VN"/>
        </w:rPr>
      </w:pPr>
      <w:bookmarkStart w:id="186" w:name="_Toc391389601"/>
      <w:bookmarkStart w:id="187" w:name="_Toc391391204"/>
      <w:bookmarkStart w:id="188" w:name="_Toc396721034"/>
      <w:bookmarkStart w:id="189" w:name="_Toc396721382"/>
      <w:bookmarkStart w:id="190" w:name="_Toc396721568"/>
      <w:bookmarkStart w:id="191" w:name="_Toc396826403"/>
      <w:bookmarkStart w:id="192" w:name="_Toc400704598"/>
      <w:r w:rsidRPr="00305369">
        <w:rPr>
          <w:rFonts w:ascii="Times New Roman" w:hAnsi="Times New Roman"/>
          <w:b w:val="0"/>
          <w:sz w:val="28"/>
          <w:szCs w:val="28"/>
          <w:lang w:val="vi-VN"/>
        </w:rPr>
        <w:t>1. Việc đánh giá hồ sơ dự thầu phải căn cứ vào tiêu chuẩn</w:t>
      </w:r>
      <w:r w:rsidR="00C97BD4" w:rsidRPr="00305369">
        <w:rPr>
          <w:rFonts w:ascii="Times New Roman" w:hAnsi="Times New Roman"/>
          <w:b w:val="0"/>
          <w:sz w:val="28"/>
          <w:szCs w:val="28"/>
        </w:rPr>
        <w:t xml:space="preserve"> </w:t>
      </w:r>
      <w:r w:rsidRPr="00305369">
        <w:rPr>
          <w:rFonts w:ascii="Times New Roman" w:hAnsi="Times New Roman"/>
          <w:b w:val="0"/>
          <w:sz w:val="28"/>
          <w:szCs w:val="28"/>
          <w:lang w:val="vi-VN"/>
        </w:rPr>
        <w:t xml:space="preserve">đánh giá hồ sơ dự thầu và các yêu cầu khác trong hồ sơ mời thầu, căn cứ vào hồ sơ dự thầu đã nộp, các tài liệu giải thích, làm rõ hồ sơ dự thầu của nhà đầu tư để bảo đảm lựa chọn được nhà đầu tư có đủ năng lực và kinh nghiệm, </w:t>
      </w:r>
      <w:r w:rsidR="00C47F6B" w:rsidRPr="00305369">
        <w:rPr>
          <w:rFonts w:ascii="Times New Roman" w:hAnsi="Times New Roman"/>
          <w:b w:val="0"/>
          <w:sz w:val="28"/>
          <w:szCs w:val="28"/>
        </w:rPr>
        <w:t xml:space="preserve">có phương án </w:t>
      </w:r>
      <w:r w:rsidRPr="00305369">
        <w:rPr>
          <w:rFonts w:ascii="Times New Roman" w:hAnsi="Times New Roman"/>
          <w:b w:val="0"/>
          <w:sz w:val="28"/>
          <w:szCs w:val="28"/>
          <w:lang w:val="vi-VN"/>
        </w:rPr>
        <w:t xml:space="preserve">kỹ thuật, tài chính </w:t>
      </w:r>
      <w:r w:rsidR="00F244B5">
        <w:rPr>
          <w:rFonts w:ascii="Times New Roman" w:hAnsi="Times New Roman"/>
          <w:b w:val="0"/>
          <w:sz w:val="28"/>
          <w:szCs w:val="28"/>
        </w:rPr>
        <w:t>-</w:t>
      </w:r>
      <w:r w:rsidRPr="00305369">
        <w:rPr>
          <w:rFonts w:ascii="Times New Roman" w:hAnsi="Times New Roman"/>
          <w:b w:val="0"/>
          <w:sz w:val="28"/>
          <w:szCs w:val="28"/>
          <w:lang w:val="vi-VN"/>
        </w:rPr>
        <w:t xml:space="preserve"> thương mại </w:t>
      </w:r>
      <w:r w:rsidR="00C47F6B" w:rsidRPr="00305369">
        <w:rPr>
          <w:rFonts w:ascii="Times New Roman" w:hAnsi="Times New Roman"/>
          <w:b w:val="0"/>
          <w:sz w:val="28"/>
          <w:szCs w:val="28"/>
        </w:rPr>
        <w:t xml:space="preserve">khả thi </w:t>
      </w:r>
      <w:r w:rsidRPr="00305369">
        <w:rPr>
          <w:rFonts w:ascii="Times New Roman" w:hAnsi="Times New Roman"/>
          <w:b w:val="0"/>
          <w:sz w:val="28"/>
          <w:szCs w:val="28"/>
          <w:lang w:val="vi-VN"/>
        </w:rPr>
        <w:t>để thực hiện dự án</w:t>
      </w:r>
      <w:r w:rsidRPr="00305369">
        <w:rPr>
          <w:rFonts w:ascii="Times New Roman" w:eastAsia="Calibri" w:hAnsi="Times New Roman"/>
          <w:b w:val="0"/>
          <w:bCs w:val="0"/>
          <w:sz w:val="28"/>
          <w:szCs w:val="28"/>
          <w:lang w:val="vi-VN"/>
        </w:rPr>
        <w:t>.</w:t>
      </w:r>
      <w:bookmarkEnd w:id="186"/>
      <w:bookmarkEnd w:id="187"/>
      <w:bookmarkEnd w:id="188"/>
      <w:bookmarkEnd w:id="189"/>
      <w:bookmarkEnd w:id="190"/>
      <w:bookmarkEnd w:id="191"/>
      <w:bookmarkEnd w:id="192"/>
    </w:p>
    <w:p w:rsidR="004D7636" w:rsidRDefault="0066476B" w:rsidP="004D7636">
      <w:pPr>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2. Việc đánh giá được thực hiện trên bản chụp, nhà đầu tư phải chịu trách nhiệm về tính thống nhất giữa bản gốc và bản chụp.</w:t>
      </w:r>
      <w:r w:rsidR="00D22510" w:rsidRPr="00305369">
        <w:rPr>
          <w:rFonts w:ascii="Times New Roman" w:hAnsi="Times New Roman"/>
          <w:sz w:val="28"/>
          <w:szCs w:val="28"/>
          <w:lang w:val="vi-VN"/>
        </w:rPr>
        <w:t xml:space="preserve"> </w:t>
      </w:r>
      <w:r w:rsidRPr="00305369">
        <w:rPr>
          <w:rFonts w:ascii="Times New Roman" w:hAnsi="Times New Roman"/>
          <w:sz w:val="28"/>
          <w:szCs w:val="28"/>
          <w:lang w:val="vi-VN"/>
        </w:rPr>
        <w:t>Trường hợp có sự sai khác giữa bản gốc và bản chụp nhưng không làm thay đổi thứ tự xếp hạng nhà đầu tư thì căn cứ vào bản gốc để</w:t>
      </w:r>
      <w:r w:rsidR="00EB16A2" w:rsidRPr="00305369">
        <w:rPr>
          <w:rFonts w:ascii="Times New Roman" w:hAnsi="Times New Roman"/>
          <w:sz w:val="28"/>
          <w:szCs w:val="28"/>
          <w:lang w:val="vi-VN"/>
        </w:rPr>
        <w:t xml:space="preserve"> đánh giá</w:t>
      </w:r>
      <w:r w:rsidR="00EF48B4" w:rsidRPr="00305369">
        <w:rPr>
          <w:rFonts w:ascii="Times New Roman" w:hAnsi="Times New Roman"/>
          <w:sz w:val="28"/>
          <w:szCs w:val="28"/>
          <w:lang w:val="vi-VN"/>
        </w:rPr>
        <w:t>.</w:t>
      </w:r>
    </w:p>
    <w:p w:rsidR="004D7636" w:rsidRDefault="00D22510" w:rsidP="004D7636">
      <w:pPr>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3.</w:t>
      </w:r>
      <w:r w:rsidR="0066476B" w:rsidRPr="00305369">
        <w:rPr>
          <w:rFonts w:ascii="Times New Roman" w:hAnsi="Times New Roman"/>
          <w:sz w:val="28"/>
          <w:szCs w:val="28"/>
          <w:lang w:val="vi-VN"/>
        </w:rPr>
        <w:t xml:space="preserve"> Trường hợp có sự sai khác giữa bản gốc và bản chụp dẫn đến kết quả đánh giá trên bản gốc khác kết quả đánh giá trên bản chụp, làm thay đổi thứ tự xếp hạng nhà đầu tư thì hồ sơ dự thầu của nhà đầu tư </w:t>
      </w:r>
      <w:r w:rsidR="00F93E28" w:rsidRPr="00305369">
        <w:rPr>
          <w:rFonts w:ascii="Times New Roman" w:hAnsi="Times New Roman"/>
          <w:sz w:val="28"/>
          <w:szCs w:val="28"/>
          <w:lang w:val="vi-VN"/>
        </w:rPr>
        <w:t xml:space="preserve">đó </w:t>
      </w:r>
      <w:r w:rsidR="0066476B" w:rsidRPr="00305369">
        <w:rPr>
          <w:rFonts w:ascii="Times New Roman" w:hAnsi="Times New Roman"/>
          <w:sz w:val="28"/>
          <w:szCs w:val="28"/>
          <w:lang w:val="vi-VN"/>
        </w:rPr>
        <w:t>bị loại.</w:t>
      </w:r>
    </w:p>
    <w:p w:rsidR="004D7636" w:rsidRDefault="0066476B" w:rsidP="004D7636">
      <w:pPr>
        <w:pStyle w:val="iu1"/>
        <w:spacing w:before="240" w:after="0" w:line="240" w:lineRule="auto"/>
        <w:ind w:firstLine="567"/>
        <w:rPr>
          <w:rFonts w:eastAsia="Calibri"/>
        </w:rPr>
      </w:pPr>
      <w:bookmarkStart w:id="193" w:name="_Toc400704599"/>
      <w:bookmarkStart w:id="194" w:name="_Toc410311834"/>
      <w:r w:rsidRPr="00305369">
        <w:rPr>
          <w:rFonts w:eastAsia="Calibri"/>
        </w:rPr>
        <w:lastRenderedPageBreak/>
        <w:t>Điề</w:t>
      </w:r>
      <w:r w:rsidR="00617746" w:rsidRPr="00305369">
        <w:rPr>
          <w:rFonts w:eastAsia="Calibri"/>
        </w:rPr>
        <w:t xml:space="preserve">u </w:t>
      </w:r>
      <w:r w:rsidR="00F87E1B" w:rsidRPr="00305369">
        <w:rPr>
          <w:rFonts w:eastAsia="Calibri"/>
        </w:rPr>
        <w:t>3</w:t>
      </w:r>
      <w:r w:rsidR="00574800" w:rsidRPr="00305369">
        <w:rPr>
          <w:rFonts w:eastAsia="Calibri"/>
          <w:lang w:val="vi-VN"/>
        </w:rPr>
        <w:t>6</w:t>
      </w:r>
      <w:r w:rsidRPr="00305369">
        <w:rPr>
          <w:rFonts w:eastAsia="Calibri"/>
        </w:rPr>
        <w:t>. Làm rõ hồ sơ dự thầu</w:t>
      </w:r>
      <w:bookmarkEnd w:id="193"/>
      <w:bookmarkEnd w:id="194"/>
    </w:p>
    <w:p w:rsidR="004D7636" w:rsidRDefault="0066476B" w:rsidP="004D7636">
      <w:pPr>
        <w:pStyle w:val="NormalWeb"/>
        <w:widowControl w:val="0"/>
        <w:tabs>
          <w:tab w:val="left" w:pos="851"/>
        </w:tabs>
        <w:spacing w:before="240" w:beforeAutospacing="0" w:after="0" w:afterAutospacing="0"/>
        <w:ind w:firstLine="567"/>
        <w:jc w:val="both"/>
        <w:rPr>
          <w:spacing w:val="-4"/>
          <w:sz w:val="28"/>
          <w:szCs w:val="28"/>
          <w:lang w:val="vi-VN"/>
        </w:rPr>
      </w:pPr>
      <w:r w:rsidRPr="00305369">
        <w:rPr>
          <w:spacing w:val="-4"/>
          <w:sz w:val="28"/>
          <w:szCs w:val="28"/>
          <w:lang w:val="vi-VN"/>
        </w:rPr>
        <w:t>1. Sau khi mở thầu, nhà đầu tư có trách nhiệm làm rõ hồ sơ dự thầu</w:t>
      </w:r>
      <w:r w:rsidR="00D136CE" w:rsidRPr="00305369">
        <w:rPr>
          <w:spacing w:val="-4"/>
          <w:sz w:val="28"/>
          <w:szCs w:val="28"/>
        </w:rPr>
        <w:t xml:space="preserve">             </w:t>
      </w:r>
      <w:r w:rsidRPr="00305369">
        <w:rPr>
          <w:spacing w:val="-4"/>
          <w:sz w:val="28"/>
          <w:szCs w:val="28"/>
          <w:lang w:val="vi-VN"/>
        </w:rPr>
        <w:t xml:space="preserve"> theo yêu cầu của bên mời thầu. Việc làm rõ đối với các nội dung đề xuất </w:t>
      </w:r>
      <w:r w:rsidR="00D136CE" w:rsidRPr="00305369">
        <w:rPr>
          <w:spacing w:val="-4"/>
          <w:sz w:val="28"/>
          <w:szCs w:val="28"/>
          <w:lang w:val="vi-VN"/>
        </w:rPr>
        <w:t xml:space="preserve">               </w:t>
      </w:r>
      <w:r w:rsidRPr="00305369">
        <w:rPr>
          <w:spacing w:val="-4"/>
          <w:sz w:val="28"/>
          <w:szCs w:val="28"/>
          <w:lang w:val="vi-VN"/>
        </w:rPr>
        <w:t xml:space="preserve">về kỹ thuật, tài chính </w:t>
      </w:r>
      <w:r w:rsidR="00F244B5">
        <w:rPr>
          <w:spacing w:val="-4"/>
          <w:sz w:val="28"/>
          <w:szCs w:val="28"/>
        </w:rPr>
        <w:t>-</w:t>
      </w:r>
      <w:r w:rsidRPr="00305369">
        <w:rPr>
          <w:spacing w:val="-4"/>
          <w:sz w:val="28"/>
          <w:szCs w:val="28"/>
          <w:lang w:val="vi-VN"/>
        </w:rPr>
        <w:t xml:space="preserve"> thương mại nêu trong hồ sơ dự thầu của nhà đầu tư phải bảo đảm nguyên tắc không làm thay đổi nội dung cơ bản của hồ sơ dự thầu </w:t>
      </w:r>
      <w:r w:rsidR="00BA4186">
        <w:rPr>
          <w:spacing w:val="-4"/>
          <w:sz w:val="28"/>
          <w:szCs w:val="28"/>
        </w:rPr>
        <w:t xml:space="preserve">            </w:t>
      </w:r>
      <w:r w:rsidRPr="00305369">
        <w:rPr>
          <w:spacing w:val="-4"/>
          <w:sz w:val="28"/>
          <w:szCs w:val="28"/>
          <w:lang w:val="vi-VN"/>
        </w:rPr>
        <w:t>đã nộp.</w:t>
      </w:r>
    </w:p>
    <w:p w:rsidR="004D7636" w:rsidRDefault="0066476B" w:rsidP="004D7636">
      <w:pPr>
        <w:pStyle w:val="NormalWeb"/>
        <w:widowControl w:val="0"/>
        <w:tabs>
          <w:tab w:val="left" w:pos="851"/>
        </w:tabs>
        <w:spacing w:before="240" w:beforeAutospacing="0" w:after="0" w:afterAutospacing="0"/>
        <w:ind w:firstLine="567"/>
        <w:jc w:val="both"/>
        <w:rPr>
          <w:sz w:val="28"/>
          <w:szCs w:val="28"/>
          <w:lang w:val="vi-VN"/>
        </w:rPr>
      </w:pPr>
      <w:r w:rsidRPr="00305369">
        <w:rPr>
          <w:sz w:val="28"/>
          <w:szCs w:val="28"/>
          <w:lang w:val="vi-VN"/>
        </w:rPr>
        <w:t xml:space="preserve">2. Trường hợp sau khi đóng thầu, </w:t>
      </w:r>
      <w:r w:rsidR="00011585" w:rsidRPr="00305369">
        <w:rPr>
          <w:sz w:val="28"/>
          <w:szCs w:val="28"/>
          <w:lang w:val="vi-VN"/>
        </w:rPr>
        <w:t xml:space="preserve">đối với dự án không áp dụng sơ tuyển, </w:t>
      </w:r>
      <w:r w:rsidRPr="00305369">
        <w:rPr>
          <w:sz w:val="28"/>
          <w:szCs w:val="28"/>
          <w:lang w:val="vi-VN"/>
        </w:rPr>
        <w:t>nếu nhà đầu tư phát hiện hồ sơ dự thầu thiếu các tài liệu chứng minh tư cách hợp lệ</w:t>
      </w:r>
      <w:r w:rsidR="00C73811" w:rsidRPr="00305369">
        <w:rPr>
          <w:sz w:val="28"/>
          <w:szCs w:val="28"/>
          <w:lang w:val="vi-VN"/>
        </w:rPr>
        <w:t>, năng lực, kinh nghiệm</w:t>
      </w:r>
      <w:r w:rsidRPr="00305369">
        <w:rPr>
          <w:sz w:val="28"/>
          <w:szCs w:val="28"/>
          <w:lang w:val="vi-VN"/>
        </w:rPr>
        <w:t xml:space="preserve"> thì nhà đầu tư</w:t>
      </w:r>
      <w:r w:rsidR="00D22510" w:rsidRPr="00305369">
        <w:rPr>
          <w:sz w:val="28"/>
          <w:szCs w:val="28"/>
          <w:lang w:val="vi-VN"/>
        </w:rPr>
        <w:t xml:space="preserve"> </w:t>
      </w:r>
      <w:r w:rsidRPr="00305369">
        <w:rPr>
          <w:sz w:val="28"/>
          <w:szCs w:val="28"/>
          <w:lang w:val="vi-VN"/>
        </w:rPr>
        <w:t>được phép gửi tài liệu đến bên mời thầu để làm rõ về tư cách hợp lệ của mình. Bên mời thầu có trách nhiệm tiếp nhận những tài liệu làm rõ của nhà đầu tư</w:t>
      </w:r>
      <w:r w:rsidR="00906E3C" w:rsidRPr="00305369">
        <w:rPr>
          <w:sz w:val="28"/>
          <w:szCs w:val="28"/>
          <w:lang w:val="vi-VN"/>
        </w:rPr>
        <w:t xml:space="preserve"> </w:t>
      </w:r>
      <w:r w:rsidRPr="00305369">
        <w:rPr>
          <w:sz w:val="28"/>
          <w:szCs w:val="28"/>
          <w:lang w:val="vi-VN"/>
        </w:rPr>
        <w:t>để xem xét, đánh giá; các tài liệu bổ sung, làm rõ về tư cách hợp lệ</w:t>
      </w:r>
      <w:r w:rsidR="00C73811" w:rsidRPr="00305369">
        <w:rPr>
          <w:sz w:val="28"/>
          <w:szCs w:val="28"/>
          <w:lang w:val="vi-VN"/>
        </w:rPr>
        <w:t>,</w:t>
      </w:r>
      <w:r w:rsidR="00BB000C" w:rsidRPr="00305369">
        <w:rPr>
          <w:sz w:val="28"/>
          <w:szCs w:val="28"/>
          <w:lang w:val="vi-VN"/>
        </w:rPr>
        <w:t xml:space="preserve"> </w:t>
      </w:r>
      <w:r w:rsidR="00C73811" w:rsidRPr="00305369">
        <w:rPr>
          <w:sz w:val="28"/>
          <w:szCs w:val="28"/>
          <w:lang w:val="vi-VN"/>
        </w:rPr>
        <w:t xml:space="preserve">năng lực, kinh nghiệm </w:t>
      </w:r>
      <w:r w:rsidRPr="00305369">
        <w:rPr>
          <w:sz w:val="28"/>
          <w:szCs w:val="28"/>
          <w:lang w:val="vi-VN"/>
        </w:rPr>
        <w:t xml:space="preserve">được coi như một phần của hồ sơ dự thầu. </w:t>
      </w:r>
    </w:p>
    <w:p w:rsidR="004D7636" w:rsidRDefault="0066476B" w:rsidP="004D7636">
      <w:pPr>
        <w:pStyle w:val="NormalWeb"/>
        <w:widowControl w:val="0"/>
        <w:tabs>
          <w:tab w:val="left" w:pos="851"/>
        </w:tabs>
        <w:spacing w:before="240" w:beforeAutospacing="0" w:after="0" w:afterAutospacing="0"/>
        <w:ind w:firstLine="567"/>
        <w:jc w:val="both"/>
        <w:rPr>
          <w:sz w:val="28"/>
          <w:szCs w:val="28"/>
          <w:lang w:val="vi-VN"/>
        </w:rPr>
      </w:pPr>
      <w:r w:rsidRPr="00305369">
        <w:rPr>
          <w:sz w:val="28"/>
          <w:szCs w:val="28"/>
          <w:lang w:val="vi-VN"/>
        </w:rPr>
        <w:t>3. Việc làm rõ hồ sơ dự thầu chỉ được thực hiện giữa bên mời thầu và nhà đầu tư có hồ sơ dự thầu cần phải làm rõ</w:t>
      </w:r>
      <w:r w:rsidR="00C73811" w:rsidRPr="00305369">
        <w:rPr>
          <w:sz w:val="28"/>
          <w:szCs w:val="28"/>
          <w:lang w:val="vi-VN"/>
        </w:rPr>
        <w:t xml:space="preserve"> và phải bảo đảm nguyên tắc không làm thay đổi bản chất của nhà đầu tư tham dự thầu</w:t>
      </w:r>
      <w:r w:rsidRPr="00305369">
        <w:rPr>
          <w:sz w:val="28"/>
          <w:szCs w:val="28"/>
          <w:lang w:val="vi-VN"/>
        </w:rPr>
        <w:t>. Nội dung làm rõ hồ sơ dự thầu phải thể hiện bằng văn bản và được bên mời thầu bảo quản như một phần của hồ sơ dự thầu.</w:t>
      </w:r>
    </w:p>
    <w:p w:rsidR="004D7636" w:rsidRDefault="0066476B" w:rsidP="004D7636">
      <w:pPr>
        <w:pStyle w:val="iu1"/>
        <w:spacing w:before="240" w:after="0" w:line="240" w:lineRule="auto"/>
        <w:ind w:firstLine="567"/>
        <w:rPr>
          <w:rFonts w:eastAsia="Calibri"/>
        </w:rPr>
      </w:pPr>
      <w:bookmarkStart w:id="195" w:name="_Toc400704600"/>
      <w:bookmarkStart w:id="196" w:name="_Toc410311835"/>
      <w:r w:rsidRPr="00305369">
        <w:rPr>
          <w:rFonts w:eastAsia="Calibri"/>
        </w:rPr>
        <w:t>Điề</w:t>
      </w:r>
      <w:r w:rsidR="00617746" w:rsidRPr="00305369">
        <w:rPr>
          <w:rFonts w:eastAsia="Calibri"/>
        </w:rPr>
        <w:t xml:space="preserve">u </w:t>
      </w:r>
      <w:r w:rsidR="00F87E1B" w:rsidRPr="00305369">
        <w:rPr>
          <w:rFonts w:eastAsia="Calibri"/>
        </w:rPr>
        <w:t>3</w:t>
      </w:r>
      <w:r w:rsidR="00574800" w:rsidRPr="00305369">
        <w:rPr>
          <w:rFonts w:eastAsia="Calibri"/>
          <w:lang w:val="vi-VN"/>
        </w:rPr>
        <w:t>7</w:t>
      </w:r>
      <w:r w:rsidRPr="00305369">
        <w:rPr>
          <w:rFonts w:eastAsia="Calibri"/>
        </w:rPr>
        <w:t>. Sửa lỗi và hiệu chỉnh sai lệch</w:t>
      </w:r>
      <w:bookmarkEnd w:id="195"/>
      <w:bookmarkEnd w:id="196"/>
    </w:p>
    <w:p w:rsidR="004D7636" w:rsidRDefault="0066476B" w:rsidP="004D7636">
      <w:pPr>
        <w:pStyle w:val="BodyTextIndent"/>
        <w:widowControl w:val="0"/>
        <w:tabs>
          <w:tab w:val="left" w:pos="851"/>
        </w:tabs>
        <w:spacing w:before="240"/>
        <w:ind w:firstLine="567"/>
        <w:rPr>
          <w:rFonts w:ascii="Times New Roman" w:hAnsi="Times New Roman"/>
          <w:lang w:val="vi-VN"/>
        </w:rPr>
      </w:pPr>
      <w:r w:rsidRPr="00305369">
        <w:rPr>
          <w:rFonts w:ascii="Times New Roman" w:hAnsi="Times New Roman"/>
          <w:lang w:val="vi-VN"/>
        </w:rPr>
        <w:t>1. Sửa lỗi là việc sửa lại những sai sót trong hồ sơ dự thầu bao gồm lỗi số học</w:t>
      </w:r>
      <w:r w:rsidR="004C31B7" w:rsidRPr="00305369">
        <w:rPr>
          <w:rFonts w:ascii="Times New Roman" w:hAnsi="Times New Roman"/>
        </w:rPr>
        <w:t>,</w:t>
      </w:r>
      <w:r w:rsidRPr="00305369">
        <w:rPr>
          <w:rFonts w:ascii="Times New Roman" w:hAnsi="Times New Roman"/>
          <w:lang w:val="nl-NL"/>
        </w:rPr>
        <w:t xml:space="preserve"> lỗi nhầm</w:t>
      </w:r>
      <w:r w:rsidRPr="00305369">
        <w:rPr>
          <w:rFonts w:ascii="Times New Roman" w:hAnsi="Times New Roman"/>
          <w:lang w:val="vi-VN"/>
        </w:rPr>
        <w:t xml:space="preserve"> đơn vị; khác biệt giữa những nội dung thuộc đề xuất </w:t>
      </w:r>
      <w:r w:rsidR="00DC0590" w:rsidRPr="00305369">
        <w:rPr>
          <w:rFonts w:ascii="Times New Roman" w:hAnsi="Times New Roman"/>
        </w:rPr>
        <w:t xml:space="preserve">về </w:t>
      </w:r>
      <w:r w:rsidRPr="00305369">
        <w:rPr>
          <w:rFonts w:ascii="Times New Roman" w:hAnsi="Times New Roman"/>
          <w:lang w:val="vi-VN"/>
        </w:rPr>
        <w:t xml:space="preserve">kỹ thuật và nội dung thuộc đề xuất </w:t>
      </w:r>
      <w:r w:rsidR="00DC0590" w:rsidRPr="00305369">
        <w:rPr>
          <w:rFonts w:ascii="Times New Roman" w:hAnsi="Times New Roman"/>
        </w:rPr>
        <w:t xml:space="preserve">về </w:t>
      </w:r>
      <w:r w:rsidRPr="00305369">
        <w:rPr>
          <w:rFonts w:ascii="Times New Roman" w:hAnsi="Times New Roman"/>
          <w:lang w:val="vi-VN"/>
        </w:rPr>
        <w:t xml:space="preserve">tài chính </w:t>
      </w:r>
      <w:r w:rsidR="00F244B5">
        <w:rPr>
          <w:rFonts w:ascii="Times New Roman" w:hAnsi="Times New Roman"/>
        </w:rPr>
        <w:t>-</w:t>
      </w:r>
      <w:r w:rsidRPr="00305369">
        <w:rPr>
          <w:rFonts w:ascii="Times New Roman" w:hAnsi="Times New Roman"/>
          <w:lang w:val="vi-VN"/>
        </w:rPr>
        <w:t xml:space="preserve"> thương mại và các lỗi khác.</w:t>
      </w:r>
    </w:p>
    <w:p w:rsidR="004D7636" w:rsidRDefault="0066476B" w:rsidP="004D7636">
      <w:pPr>
        <w:pStyle w:val="BodyTextIndent"/>
        <w:widowControl w:val="0"/>
        <w:tabs>
          <w:tab w:val="left" w:pos="851"/>
        </w:tabs>
        <w:spacing w:before="240"/>
        <w:ind w:firstLine="567"/>
        <w:rPr>
          <w:rFonts w:ascii="Times New Roman" w:hAnsi="Times New Roman"/>
          <w:lang w:val="vi-VN"/>
        </w:rPr>
      </w:pPr>
      <w:r w:rsidRPr="00305369">
        <w:rPr>
          <w:rFonts w:ascii="Times New Roman" w:hAnsi="Times New Roman"/>
          <w:lang w:val="vi-VN"/>
        </w:rPr>
        <w:t xml:space="preserve">2. </w:t>
      </w:r>
      <w:r w:rsidR="00622217" w:rsidRPr="00305369">
        <w:rPr>
          <w:rFonts w:ascii="Times New Roman" w:hAnsi="Times New Roman"/>
          <w:lang w:val="vi-VN"/>
        </w:rPr>
        <w:t>Hiệu chỉnh sai lệch là việc điều chỉnh những nội dung thiếu hoặc thừa không nghi</w:t>
      </w:r>
      <w:r w:rsidR="002242B1" w:rsidRPr="00305369">
        <w:rPr>
          <w:rFonts w:ascii="Times New Roman" w:hAnsi="Times New Roman"/>
          <w:lang w:val="vi-VN"/>
        </w:rPr>
        <w:t>ê</w:t>
      </w:r>
      <w:r w:rsidR="00622217" w:rsidRPr="00305369">
        <w:rPr>
          <w:rFonts w:ascii="Times New Roman" w:hAnsi="Times New Roman"/>
          <w:lang w:val="vi-VN"/>
        </w:rPr>
        <w:t xml:space="preserve">m trọng trong hồ sơ dự thầu so với yêu cầu của hồ sơ mời thầu. Việc hiệu chỉnh sai lệch được thực hiện trên nguyên tắc bảo đảm công bằng, minh bạch và hiệu quả kinh tế. </w:t>
      </w:r>
    </w:p>
    <w:p w:rsidR="004D7636" w:rsidRDefault="0066476B" w:rsidP="004D7636">
      <w:pPr>
        <w:pStyle w:val="BodyTextIndent"/>
        <w:widowControl w:val="0"/>
        <w:tabs>
          <w:tab w:val="left" w:pos="851"/>
        </w:tabs>
        <w:spacing w:before="240"/>
        <w:ind w:firstLine="567"/>
        <w:rPr>
          <w:rFonts w:ascii="Times New Roman" w:hAnsi="Times New Roman"/>
          <w:lang w:val="vi-VN"/>
        </w:rPr>
      </w:pPr>
      <w:r w:rsidRPr="00305369">
        <w:rPr>
          <w:rFonts w:ascii="Times New Roman" w:hAnsi="Times New Roman"/>
          <w:lang w:val="vi-VN"/>
        </w:rPr>
        <w:t xml:space="preserve">3. Sau khi </w:t>
      </w:r>
      <w:r w:rsidR="00EF7A9D" w:rsidRPr="00305369">
        <w:rPr>
          <w:rFonts w:ascii="Times New Roman" w:hAnsi="Times New Roman"/>
          <w:lang w:val="vi-VN"/>
        </w:rPr>
        <w:t>sửa</w:t>
      </w:r>
      <w:r w:rsidRPr="00305369">
        <w:rPr>
          <w:rFonts w:ascii="Times New Roman" w:hAnsi="Times New Roman"/>
          <w:lang w:val="vi-VN"/>
        </w:rPr>
        <w:t xml:space="preserve"> lỗi, </w:t>
      </w:r>
      <w:r w:rsidR="00EF7A9D" w:rsidRPr="00305369">
        <w:rPr>
          <w:rFonts w:ascii="Times New Roman" w:hAnsi="Times New Roman"/>
          <w:lang w:val="vi-VN"/>
        </w:rPr>
        <w:t xml:space="preserve">hiệu chỉnh </w:t>
      </w:r>
      <w:r w:rsidRPr="00305369">
        <w:rPr>
          <w:rFonts w:ascii="Times New Roman" w:hAnsi="Times New Roman"/>
          <w:lang w:val="vi-VN"/>
        </w:rPr>
        <w:t xml:space="preserve">sai lệch, bên mời thầu phải thông báo bằng văn bản cho nhà đầu tư biết về lỗi, sai lệch và việc sửa lỗi, hiệu chỉnh sai lệch nội dung đó. </w:t>
      </w:r>
      <w:r w:rsidR="009E443C" w:rsidRPr="00305369">
        <w:rPr>
          <w:rFonts w:ascii="Times New Roman" w:hAnsi="Times New Roman"/>
          <w:lang w:val="vi-VN"/>
        </w:rPr>
        <w:t>Trong vòng 07 ngày làm việc, kể từ ngày nhận được thông báo của bên mời thầu, nhà đầu tư phải có</w:t>
      </w:r>
      <w:r w:rsidR="00F93E28" w:rsidRPr="00305369">
        <w:rPr>
          <w:rFonts w:ascii="Times New Roman" w:hAnsi="Times New Roman"/>
          <w:lang w:val="vi-VN"/>
        </w:rPr>
        <w:t xml:space="preserve"> ý kiến bằng</w:t>
      </w:r>
      <w:r w:rsidR="009E443C" w:rsidRPr="00305369">
        <w:rPr>
          <w:rFonts w:ascii="Times New Roman" w:hAnsi="Times New Roman"/>
          <w:lang w:val="vi-VN"/>
        </w:rPr>
        <w:t xml:space="preserve"> văn bản </w:t>
      </w:r>
      <w:r w:rsidR="00F93E28" w:rsidRPr="00305369">
        <w:rPr>
          <w:rFonts w:ascii="Times New Roman" w:hAnsi="Times New Roman"/>
          <w:lang w:val="vi-VN"/>
        </w:rPr>
        <w:t>gửi</w:t>
      </w:r>
      <w:r w:rsidR="009E443C" w:rsidRPr="00305369">
        <w:rPr>
          <w:rFonts w:ascii="Times New Roman" w:hAnsi="Times New Roman"/>
          <w:lang w:val="vi-VN"/>
        </w:rPr>
        <w:t xml:space="preserve"> bên mời th</w:t>
      </w:r>
      <w:r w:rsidR="00DB5C8B" w:rsidRPr="00305369">
        <w:rPr>
          <w:rFonts w:ascii="Times New Roman" w:hAnsi="Times New Roman"/>
          <w:lang w:val="vi-VN"/>
        </w:rPr>
        <w:t>ầu</w:t>
      </w:r>
      <w:r w:rsidR="00F93E28" w:rsidRPr="00305369">
        <w:rPr>
          <w:rFonts w:ascii="Times New Roman" w:hAnsi="Times New Roman"/>
          <w:lang w:val="vi-VN"/>
        </w:rPr>
        <w:t xml:space="preserve"> về các nội dung sau đây</w:t>
      </w:r>
      <w:r w:rsidR="00DB5C8B" w:rsidRPr="00305369">
        <w:rPr>
          <w:rFonts w:ascii="Times New Roman" w:hAnsi="Times New Roman"/>
          <w:lang w:val="vi-VN"/>
        </w:rPr>
        <w:t>:</w:t>
      </w:r>
    </w:p>
    <w:p w:rsidR="004D7636" w:rsidRDefault="00DB5C8B" w:rsidP="004D7636">
      <w:pPr>
        <w:pStyle w:val="BodyTextIndent"/>
        <w:widowControl w:val="0"/>
        <w:tabs>
          <w:tab w:val="left" w:pos="851"/>
        </w:tabs>
        <w:spacing w:before="240"/>
        <w:ind w:firstLine="567"/>
        <w:rPr>
          <w:rFonts w:ascii="Times New Roman" w:hAnsi="Times New Roman"/>
          <w:lang w:val="vi-VN"/>
        </w:rPr>
      </w:pPr>
      <w:r w:rsidRPr="00305369">
        <w:rPr>
          <w:rFonts w:ascii="Times New Roman" w:hAnsi="Times New Roman"/>
          <w:lang w:val="vi-VN"/>
        </w:rPr>
        <w:t>a) C</w:t>
      </w:r>
      <w:r w:rsidR="009E443C" w:rsidRPr="00305369">
        <w:rPr>
          <w:rFonts w:ascii="Times New Roman" w:hAnsi="Times New Roman"/>
          <w:lang w:val="vi-VN"/>
        </w:rPr>
        <w:t>hấp thuận</w:t>
      </w:r>
      <w:r w:rsidR="00F93E28" w:rsidRPr="00305369">
        <w:rPr>
          <w:rFonts w:ascii="Times New Roman" w:hAnsi="Times New Roman"/>
          <w:lang w:val="vi-VN"/>
        </w:rPr>
        <w:t xml:space="preserve"> hay không chấp thuận</w:t>
      </w:r>
      <w:r w:rsidR="009E443C" w:rsidRPr="00305369">
        <w:rPr>
          <w:rFonts w:ascii="Times New Roman" w:hAnsi="Times New Roman"/>
          <w:lang w:val="vi-VN"/>
        </w:rPr>
        <w:t xml:space="preserve"> kết quả sửa lỗi</w:t>
      </w:r>
      <w:r w:rsidRPr="00305369">
        <w:rPr>
          <w:rFonts w:ascii="Times New Roman" w:hAnsi="Times New Roman"/>
          <w:lang w:val="vi-VN"/>
        </w:rPr>
        <w:t>.</w:t>
      </w:r>
      <w:r w:rsidR="009E443C" w:rsidRPr="00305369">
        <w:rPr>
          <w:rFonts w:ascii="Times New Roman" w:hAnsi="Times New Roman"/>
          <w:lang w:val="vi-VN"/>
        </w:rPr>
        <w:t xml:space="preserve"> </w:t>
      </w:r>
      <w:r w:rsidRPr="00305369">
        <w:rPr>
          <w:rFonts w:ascii="Times New Roman" w:hAnsi="Times New Roman"/>
          <w:lang w:val="vi-VN"/>
        </w:rPr>
        <w:t>T</w:t>
      </w:r>
      <w:r w:rsidR="009E443C" w:rsidRPr="00305369">
        <w:rPr>
          <w:rFonts w:ascii="Times New Roman" w:hAnsi="Times New Roman"/>
          <w:lang w:val="vi-VN"/>
        </w:rPr>
        <w:t>rường hợp nhà đầu tư không chấp thuận kết quả sửa lỗi thì hồ sơ dự thầu của nhà đầu tư đó sẽ bị loại</w:t>
      </w:r>
      <w:r w:rsidR="001054B4" w:rsidRPr="00305369">
        <w:rPr>
          <w:rFonts w:ascii="Times New Roman" w:hAnsi="Times New Roman"/>
          <w:lang w:val="vi-VN"/>
        </w:rPr>
        <w:t>;</w:t>
      </w:r>
    </w:p>
    <w:p w:rsidR="004D7636" w:rsidRDefault="00DB5C8B" w:rsidP="004D7636">
      <w:pPr>
        <w:pStyle w:val="BodyTextIndent"/>
        <w:widowControl w:val="0"/>
        <w:tabs>
          <w:tab w:val="left" w:pos="851"/>
        </w:tabs>
        <w:spacing w:before="240"/>
        <w:ind w:firstLine="567"/>
        <w:rPr>
          <w:rFonts w:ascii="Times New Roman" w:hAnsi="Times New Roman"/>
          <w:lang w:val="vi-VN"/>
        </w:rPr>
      </w:pPr>
      <w:r w:rsidRPr="00305369">
        <w:rPr>
          <w:rFonts w:ascii="Times New Roman" w:hAnsi="Times New Roman"/>
          <w:lang w:val="vi-VN"/>
        </w:rPr>
        <w:t xml:space="preserve">b) Nêu ý kiến của mình về </w:t>
      </w:r>
      <w:r w:rsidR="009E443C" w:rsidRPr="00305369">
        <w:rPr>
          <w:rFonts w:ascii="Times New Roman" w:hAnsi="Times New Roman"/>
          <w:lang w:val="vi-VN"/>
        </w:rPr>
        <w:t>kết quả hiệu chỉnh sai lệch</w:t>
      </w:r>
      <w:r w:rsidR="004843D1" w:rsidRPr="00305369">
        <w:rPr>
          <w:rFonts w:ascii="Times New Roman" w:hAnsi="Times New Roman"/>
          <w:lang w:val="vi-VN"/>
        </w:rPr>
        <w:t>.</w:t>
      </w:r>
      <w:r w:rsidR="009E443C" w:rsidRPr="00305369">
        <w:rPr>
          <w:rFonts w:ascii="Times New Roman" w:hAnsi="Times New Roman"/>
          <w:lang w:val="vi-VN"/>
        </w:rPr>
        <w:t xml:space="preserve"> Trường hợp nhà đầu tư không chấp thuận kết quả hiệu chỉnh sai lệch thì phải nêu rõ lý do để b</w:t>
      </w:r>
      <w:r w:rsidR="003B755E" w:rsidRPr="00305369">
        <w:rPr>
          <w:rFonts w:ascii="Times New Roman" w:hAnsi="Times New Roman"/>
          <w:lang w:val="vi-VN"/>
        </w:rPr>
        <w:t>ên mời thầu xem xét, quyết định;</w:t>
      </w:r>
    </w:p>
    <w:p w:rsidR="004D7636" w:rsidRDefault="003B755E" w:rsidP="004D7636">
      <w:pPr>
        <w:pStyle w:val="BodyTextIndent"/>
        <w:widowControl w:val="0"/>
        <w:tabs>
          <w:tab w:val="left" w:pos="851"/>
        </w:tabs>
        <w:spacing w:before="240"/>
        <w:ind w:firstLine="567"/>
        <w:rPr>
          <w:rFonts w:ascii="Times New Roman" w:hAnsi="Times New Roman"/>
          <w:lang w:val="vi-VN"/>
        </w:rPr>
      </w:pPr>
      <w:r w:rsidRPr="00305369">
        <w:rPr>
          <w:rFonts w:ascii="Times New Roman" w:hAnsi="Times New Roman"/>
          <w:lang w:val="vi-VN"/>
        </w:rPr>
        <w:lastRenderedPageBreak/>
        <w:t xml:space="preserve">c) Chấp thuận hay không chấp thuận kết quả hiệu chỉnh sai lệch đối với dự án áp dụng loại hợp đồng BT. Trường hợp nhà đầu tư không chấp thuận kết quả hiệu chỉnh sai lệch thì hồ sơ dự thầu của nhà đầu tư đó sẽ bị loại. </w:t>
      </w:r>
    </w:p>
    <w:p w:rsidR="004D7636" w:rsidRDefault="004D7636" w:rsidP="004D7636">
      <w:pPr>
        <w:pStyle w:val="Mc1"/>
        <w:spacing w:before="0" w:after="0" w:line="240" w:lineRule="auto"/>
      </w:pPr>
      <w:bookmarkStart w:id="197" w:name="_Toc381716288"/>
      <w:bookmarkStart w:id="198" w:name="_Toc387406396"/>
      <w:bookmarkStart w:id="199" w:name="_Toc400704602"/>
      <w:bookmarkStart w:id="200" w:name="_Toc410311836"/>
    </w:p>
    <w:p w:rsidR="004D7636" w:rsidRDefault="0066476B" w:rsidP="004D7636">
      <w:pPr>
        <w:pStyle w:val="Mc1"/>
        <w:spacing w:before="0" w:after="0" w:line="240" w:lineRule="auto"/>
      </w:pPr>
      <w:r w:rsidRPr="00305369">
        <w:t xml:space="preserve">Mục </w:t>
      </w:r>
      <w:bookmarkEnd w:id="197"/>
      <w:r w:rsidRPr="00305369">
        <w:t>4</w:t>
      </w:r>
      <w:bookmarkEnd w:id="198"/>
      <w:bookmarkEnd w:id="199"/>
      <w:bookmarkEnd w:id="200"/>
    </w:p>
    <w:p w:rsidR="004D7636" w:rsidRPr="004D7636" w:rsidRDefault="004D7636" w:rsidP="004D7636">
      <w:pPr>
        <w:pStyle w:val="Mc1"/>
        <w:spacing w:before="0" w:after="0" w:line="240" w:lineRule="auto"/>
        <w:rPr>
          <w:sz w:val="26"/>
        </w:rPr>
      </w:pPr>
      <w:bookmarkStart w:id="201" w:name="_Toc381716289"/>
      <w:bookmarkStart w:id="202" w:name="_Toc387406397"/>
      <w:bookmarkStart w:id="203" w:name="_Toc400704603"/>
      <w:bookmarkStart w:id="204" w:name="_Toc410311837"/>
      <w:r w:rsidRPr="004D7636">
        <w:rPr>
          <w:sz w:val="26"/>
        </w:rPr>
        <w:t xml:space="preserve">ĐÁNH GIÁ HỒ SƠ </w:t>
      </w:r>
      <w:bookmarkEnd w:id="201"/>
      <w:bookmarkEnd w:id="202"/>
      <w:r w:rsidRPr="004D7636">
        <w:rPr>
          <w:sz w:val="26"/>
        </w:rPr>
        <w:t>ĐỀ XUẤT VỀ KỸ THUẬT</w:t>
      </w:r>
      <w:bookmarkEnd w:id="203"/>
      <w:bookmarkEnd w:id="204"/>
    </w:p>
    <w:p w:rsidR="004D7636" w:rsidRPr="004D7636" w:rsidRDefault="004D7636" w:rsidP="004D7636">
      <w:pPr>
        <w:pStyle w:val="Mc1"/>
        <w:spacing w:before="0" w:after="0" w:line="240" w:lineRule="auto"/>
        <w:rPr>
          <w:sz w:val="2"/>
        </w:rPr>
      </w:pPr>
    </w:p>
    <w:p w:rsidR="004D7636" w:rsidRDefault="00617746" w:rsidP="004D7636">
      <w:pPr>
        <w:pStyle w:val="iu1"/>
        <w:spacing w:before="240" w:after="0" w:line="240" w:lineRule="auto"/>
        <w:ind w:firstLine="567"/>
      </w:pPr>
      <w:bookmarkStart w:id="205" w:name="_Toc381716290"/>
      <w:bookmarkStart w:id="206" w:name="_Toc387406398"/>
      <w:bookmarkStart w:id="207" w:name="_Toc400704604"/>
      <w:bookmarkStart w:id="208" w:name="_Toc410311838"/>
      <w:r w:rsidRPr="00305369">
        <w:t xml:space="preserve">Điều </w:t>
      </w:r>
      <w:r w:rsidR="00F87E1B" w:rsidRPr="00305369">
        <w:t>3</w:t>
      </w:r>
      <w:r w:rsidR="00574800" w:rsidRPr="00305369">
        <w:t>8</w:t>
      </w:r>
      <w:r w:rsidR="0066476B" w:rsidRPr="00305369">
        <w:t>.</w:t>
      </w:r>
      <w:r w:rsidR="00827209" w:rsidRPr="00305369">
        <w:t xml:space="preserve"> </w:t>
      </w:r>
      <w:r w:rsidR="0066476B" w:rsidRPr="00305369">
        <w:t xml:space="preserve">Đánh giá hồ sơ </w:t>
      </w:r>
      <w:bookmarkEnd w:id="205"/>
      <w:bookmarkEnd w:id="206"/>
      <w:r w:rsidR="0066476B" w:rsidRPr="00305369">
        <w:t>đề xuất về kỹ thuật</w:t>
      </w:r>
      <w:bookmarkEnd w:id="207"/>
      <w:bookmarkEnd w:id="208"/>
    </w:p>
    <w:p w:rsidR="004D7636" w:rsidRDefault="0066476B" w:rsidP="004D7636">
      <w:pPr>
        <w:widowControl w:val="0"/>
        <w:spacing w:before="240" w:after="0" w:line="240" w:lineRule="auto"/>
        <w:ind w:firstLine="567"/>
        <w:jc w:val="both"/>
        <w:rPr>
          <w:rFonts w:ascii="Times New Roman" w:hAnsi="Times New Roman"/>
          <w:sz w:val="28"/>
          <w:szCs w:val="28"/>
          <w:lang w:val="vi-VN"/>
        </w:rPr>
      </w:pPr>
      <w:bookmarkStart w:id="209" w:name="_Toc381716291"/>
      <w:r w:rsidRPr="00305369">
        <w:rPr>
          <w:rFonts w:ascii="Times New Roman" w:hAnsi="Times New Roman"/>
          <w:sz w:val="28"/>
          <w:szCs w:val="28"/>
          <w:lang w:val="vi-VN"/>
        </w:rPr>
        <w:t>1.</w:t>
      </w:r>
      <w:r w:rsidR="009C55EE"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Kiểm tra tính hợp lệ của hồ sơ đề xuất </w:t>
      </w:r>
      <w:r w:rsidR="00DC0590" w:rsidRPr="00305369">
        <w:rPr>
          <w:rFonts w:ascii="Times New Roman" w:hAnsi="Times New Roman"/>
          <w:sz w:val="28"/>
          <w:szCs w:val="28"/>
          <w:lang w:val="vi-VN"/>
        </w:rPr>
        <w:t xml:space="preserve">về </w:t>
      </w:r>
      <w:r w:rsidRPr="00305369">
        <w:rPr>
          <w:rFonts w:ascii="Times New Roman" w:hAnsi="Times New Roman"/>
          <w:sz w:val="28"/>
          <w:szCs w:val="28"/>
          <w:lang w:val="vi-VN"/>
        </w:rPr>
        <w:t xml:space="preserve">kỹ thuật, bao gồm: </w:t>
      </w:r>
    </w:p>
    <w:p w:rsidR="004D7636" w:rsidRDefault="0066476B"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a) Kiểm tra số lượng bản gốc, bản chụp hồ sơ đề xuất về kỹ thuật;</w:t>
      </w:r>
    </w:p>
    <w:p w:rsidR="004D7636" w:rsidRDefault="0066476B"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Kiểm tra các thành phần của hồ sơ đề xuất về kỹ thuật, bao gồm: </w:t>
      </w:r>
      <w:r w:rsidR="00325994" w:rsidRPr="00305369">
        <w:rPr>
          <w:rFonts w:ascii="Times New Roman" w:hAnsi="Times New Roman"/>
          <w:sz w:val="28"/>
          <w:szCs w:val="28"/>
          <w:lang w:val="vi-VN"/>
        </w:rPr>
        <w:t>Đ</w:t>
      </w:r>
      <w:r w:rsidRPr="00305369">
        <w:rPr>
          <w:rFonts w:ascii="Times New Roman" w:hAnsi="Times New Roman"/>
          <w:sz w:val="28"/>
          <w:szCs w:val="28"/>
          <w:lang w:val="vi-VN"/>
        </w:rPr>
        <w:t xml:space="preserve">ơn dự thầu thuộc đề xuất về kỹ thuật, thỏa thuận liên danh (nếu có), giấy ủy quyền ký đơn dự thầu (nếu có); bảo đảm dự thầu; </w:t>
      </w:r>
      <w:r w:rsidR="00755E32" w:rsidRPr="00305369">
        <w:rPr>
          <w:rFonts w:ascii="Times New Roman" w:hAnsi="Times New Roman"/>
          <w:sz w:val="28"/>
          <w:szCs w:val="28"/>
          <w:lang w:val="vi-VN"/>
        </w:rPr>
        <w:t>tài liệu</w:t>
      </w:r>
      <w:r w:rsidR="00517C4D" w:rsidRPr="00305369">
        <w:rPr>
          <w:rFonts w:ascii="Times New Roman" w:hAnsi="Times New Roman"/>
          <w:sz w:val="28"/>
          <w:szCs w:val="28"/>
          <w:lang w:val="vi-VN"/>
        </w:rPr>
        <w:t xml:space="preserve"> chứng minh tư cách hợp lệ của người ký đơn dự thầu (nếu có); tài liệu chứng minh tư cách hợp lệ, năng lực và kinh nghiệm của nhà đầu tư (đối với dự án </w:t>
      </w:r>
      <w:r w:rsidR="005E7A2F" w:rsidRPr="00305369">
        <w:rPr>
          <w:rFonts w:ascii="Times New Roman" w:hAnsi="Times New Roman"/>
          <w:sz w:val="28"/>
          <w:szCs w:val="28"/>
          <w:lang w:val="vi-VN"/>
        </w:rPr>
        <w:t>không áp dụng sơ tuyển</w:t>
      </w:r>
      <w:r w:rsidR="00517C4D"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đề xuất về kỹ thuật; các thành phần khác thuộc hồ sơ đề xuất về </w:t>
      </w:r>
      <w:r w:rsidR="00BA4186">
        <w:rPr>
          <w:rFonts w:ascii="Times New Roman" w:hAnsi="Times New Roman"/>
          <w:sz w:val="28"/>
          <w:szCs w:val="28"/>
        </w:rPr>
        <w:t xml:space="preserve">                </w:t>
      </w:r>
      <w:r w:rsidRPr="00305369">
        <w:rPr>
          <w:rFonts w:ascii="Times New Roman" w:hAnsi="Times New Roman"/>
          <w:sz w:val="28"/>
          <w:szCs w:val="28"/>
          <w:lang w:val="vi-VN"/>
        </w:rPr>
        <w:t>kỹ thuật;</w:t>
      </w:r>
    </w:p>
    <w:p w:rsidR="004D7636" w:rsidRDefault="0066476B"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c) Kiểm tra sự thống nhất nội dung giữa bản gốc và bản chụp để phục vụ quá trình đánh giá chi tiết hồ sơ đề xuất về kỹ thuật.</w:t>
      </w:r>
    </w:p>
    <w:p w:rsidR="004D7636" w:rsidRDefault="0066476B" w:rsidP="004D7636">
      <w:pPr>
        <w:spacing w:before="240" w:after="0" w:line="240" w:lineRule="auto"/>
        <w:ind w:firstLine="567"/>
        <w:jc w:val="both"/>
        <w:rPr>
          <w:rFonts w:ascii="Times New Roman" w:hAnsi="Times New Roman"/>
          <w:bCs/>
          <w:sz w:val="28"/>
          <w:szCs w:val="28"/>
          <w:lang w:val="vi-VN"/>
        </w:rPr>
      </w:pPr>
      <w:r w:rsidRPr="00305369">
        <w:rPr>
          <w:rFonts w:ascii="Times New Roman" w:hAnsi="Times New Roman"/>
          <w:sz w:val="28"/>
          <w:szCs w:val="28"/>
          <w:lang w:val="vi-VN"/>
        </w:rPr>
        <w:t>2. Đánh giá tính hợp lệ của hồ sơ đề xuất về kỹ thuật:</w:t>
      </w:r>
    </w:p>
    <w:p w:rsidR="004D7636" w:rsidRDefault="0066476B"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Hồ sơ đề xuất về kỹ thuật của nhà đầu tư được đánh giá là hợp lệ khi đáp ứng đầy đủ các nội dung sau đây:</w:t>
      </w:r>
    </w:p>
    <w:p w:rsidR="004D7636" w:rsidRDefault="0066476B"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a) Có bản gốc hồ sơ đề xuất về kỹ thuật; </w:t>
      </w:r>
    </w:p>
    <w:p w:rsidR="004D7636" w:rsidRDefault="0066476B"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Có đơn dự thầu thuộc đề xuất về kỹ thuật được đại diện hợp pháp của nhà đầu tư ký tên, đóng dấu (nếu có) theo yêu cầu của hồ sơ mời thầu. Đối với nhà đầu tư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   </w:t>
      </w:r>
    </w:p>
    <w:p w:rsidR="004D7636" w:rsidRDefault="0066476B"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c) Hiệu lực của hồ sơ đề xuất về kỹ thuật đáp ứng yêu cầu theo quy định trong hồ sơ mời thầu;</w:t>
      </w:r>
    </w:p>
    <w:p w:rsidR="004D7636" w:rsidRDefault="0066476B"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d) Có bảo đảm dự thầu với giá trị và thời hạn hiệu lực đáp ứng yêu cầu của hồ sơ mời thầu. Đối với trường hợp quy định bảo đảm dự thầu theo hình thức nộp thư bảo lãnh thì thư bảo lãnh phải được đại diện hợp pháp của tổ chức tín dụng ký tên với giá trị và thời hạn hiệu lực, đơn vị thụ hưởng theo yêu cầu của hồ sơ mời thầu;</w:t>
      </w:r>
    </w:p>
    <w:p w:rsidR="004D7636" w:rsidRDefault="0066476B" w:rsidP="004D7636">
      <w:pPr>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lastRenderedPageBreak/>
        <w:t xml:space="preserve">đ) Không có tên trong hai hoặc nhiều hồ sơ đề xuất </w:t>
      </w:r>
      <w:r w:rsidR="00DC0590" w:rsidRPr="00305369">
        <w:rPr>
          <w:rFonts w:ascii="Times New Roman" w:hAnsi="Times New Roman"/>
          <w:sz w:val="28"/>
          <w:szCs w:val="28"/>
          <w:lang w:val="vi-VN"/>
        </w:rPr>
        <w:t xml:space="preserve">về </w:t>
      </w:r>
      <w:r w:rsidRPr="00305369">
        <w:rPr>
          <w:rFonts w:ascii="Times New Roman" w:hAnsi="Times New Roman"/>
          <w:sz w:val="28"/>
          <w:szCs w:val="28"/>
          <w:lang w:val="vi-VN"/>
        </w:rPr>
        <w:t>kỹ thuật với tư cách là nhà đầu tư độc lập hoặ</w:t>
      </w:r>
      <w:r w:rsidR="00EB16A2" w:rsidRPr="00305369">
        <w:rPr>
          <w:rFonts w:ascii="Times New Roman" w:hAnsi="Times New Roman"/>
          <w:sz w:val="28"/>
          <w:szCs w:val="28"/>
          <w:lang w:val="vi-VN"/>
        </w:rPr>
        <w:t>c thành viên trong liên danh</w:t>
      </w:r>
      <w:r w:rsidRPr="00305369">
        <w:rPr>
          <w:rFonts w:ascii="Times New Roman" w:hAnsi="Times New Roman"/>
          <w:sz w:val="28"/>
          <w:szCs w:val="28"/>
          <w:lang w:val="vi-VN"/>
        </w:rPr>
        <w:t>;</w:t>
      </w:r>
    </w:p>
    <w:p w:rsidR="004D7636" w:rsidRDefault="0066476B" w:rsidP="004D7636">
      <w:pPr>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e) Có thỏa thuận liên danh được đại diện hợp pháp của từng thành viên liên danh ký tên, đóng dấu (nếu có);</w:t>
      </w:r>
    </w:p>
    <w:p w:rsidR="004D7636" w:rsidRDefault="0066476B" w:rsidP="004D7636">
      <w:pPr>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g) Nhà đầu tư không đang trong thời gian bị cấm tham gia hoạt động đấu thầu theo quy định của pháp luật về đấu thầu;</w:t>
      </w:r>
    </w:p>
    <w:p w:rsidR="004D7636" w:rsidRDefault="00492A96" w:rsidP="004D7636">
      <w:pPr>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h) Nhà đầu tư bảo đảm tư cách hợp lệ theo quy định tại Điều 5 của Luật Đấu thầu.</w:t>
      </w:r>
    </w:p>
    <w:p w:rsidR="004D7636" w:rsidRDefault="00742FC3" w:rsidP="004D7636">
      <w:pPr>
        <w:widowControl w:val="0"/>
        <w:spacing w:before="240" w:after="0" w:line="252" w:lineRule="auto"/>
        <w:ind w:firstLine="567"/>
        <w:jc w:val="both"/>
        <w:rPr>
          <w:rFonts w:ascii="Times New Roman" w:eastAsia="Times New Roman" w:hAnsi="Times New Roman"/>
          <w:sz w:val="28"/>
          <w:szCs w:val="28"/>
          <w:lang w:val="vi-VN"/>
        </w:rPr>
      </w:pPr>
      <w:r w:rsidRPr="00305369">
        <w:rPr>
          <w:rFonts w:ascii="Times New Roman" w:hAnsi="Times New Roman"/>
          <w:sz w:val="28"/>
          <w:szCs w:val="28"/>
          <w:lang w:val="vi-VN"/>
        </w:rPr>
        <w:t>3</w:t>
      </w:r>
      <w:r w:rsidR="00B74927" w:rsidRPr="00305369">
        <w:rPr>
          <w:rFonts w:ascii="Times New Roman" w:hAnsi="Times New Roman"/>
          <w:sz w:val="28"/>
          <w:szCs w:val="28"/>
          <w:lang w:val="vi-VN"/>
        </w:rPr>
        <w:t>. Đánh giá về năng lực và kinh nghiệm:</w:t>
      </w:r>
    </w:p>
    <w:p w:rsidR="004D7636" w:rsidRPr="004D7636" w:rsidRDefault="00142A6A" w:rsidP="004D7636">
      <w:pPr>
        <w:widowControl w:val="0"/>
        <w:spacing w:before="240" w:after="0" w:line="252" w:lineRule="auto"/>
        <w:ind w:firstLine="567"/>
        <w:jc w:val="both"/>
        <w:rPr>
          <w:rFonts w:ascii="Times New Roman" w:hAnsi="Times New Roman"/>
          <w:sz w:val="28"/>
          <w:szCs w:val="28"/>
        </w:rPr>
      </w:pPr>
      <w:r w:rsidRPr="00305369">
        <w:rPr>
          <w:rFonts w:ascii="Times New Roman" w:hAnsi="Times New Roman"/>
          <w:sz w:val="28"/>
          <w:szCs w:val="28"/>
          <w:lang w:val="vi-VN"/>
        </w:rPr>
        <w:t xml:space="preserve">a) Đối với dự án </w:t>
      </w:r>
      <w:r w:rsidR="00DD5E19" w:rsidRPr="00305369">
        <w:rPr>
          <w:rFonts w:ascii="Times New Roman" w:hAnsi="Times New Roman"/>
          <w:sz w:val="28"/>
          <w:szCs w:val="28"/>
          <w:lang w:val="vi-VN"/>
        </w:rPr>
        <w:t>đã</w:t>
      </w:r>
      <w:r w:rsidR="00C96058" w:rsidRPr="00305369">
        <w:rPr>
          <w:rFonts w:ascii="Times New Roman" w:hAnsi="Times New Roman"/>
          <w:sz w:val="28"/>
          <w:szCs w:val="28"/>
          <w:lang w:val="vi-VN"/>
        </w:rPr>
        <w:t xml:space="preserve"> áp dụng sơ tuyển, nhà đầu tư phải có cam kết bằng văn bản về việc vẫn đáp ứng yêu cầu thực hiện dự án. </w:t>
      </w:r>
      <w:r w:rsidR="00D647DD" w:rsidRPr="00305369">
        <w:rPr>
          <w:rFonts w:ascii="Times New Roman" w:hAnsi="Times New Roman"/>
          <w:sz w:val="28"/>
          <w:szCs w:val="28"/>
          <w:lang w:val="vi-VN"/>
        </w:rPr>
        <w:t>T</w:t>
      </w:r>
      <w:r w:rsidR="00DD7CCE" w:rsidRPr="00305369">
        <w:rPr>
          <w:rFonts w:ascii="Times New Roman" w:hAnsi="Times New Roman"/>
          <w:sz w:val="28"/>
          <w:szCs w:val="28"/>
          <w:lang w:val="vi-VN"/>
        </w:rPr>
        <w:t>rường hợp có sự thay đổi so với thông tin kê khai trong hồ sơ dự sơ tuyển</w:t>
      </w:r>
      <w:r w:rsidR="00D647DD" w:rsidRPr="00305369">
        <w:rPr>
          <w:rFonts w:ascii="Times New Roman" w:hAnsi="Times New Roman"/>
          <w:sz w:val="28"/>
          <w:szCs w:val="28"/>
          <w:lang w:val="vi-VN"/>
        </w:rPr>
        <w:t>,</w:t>
      </w:r>
      <w:r w:rsidR="00DD7CCE" w:rsidRPr="00305369">
        <w:rPr>
          <w:rFonts w:ascii="Times New Roman" w:hAnsi="Times New Roman"/>
          <w:sz w:val="28"/>
          <w:szCs w:val="28"/>
          <w:lang w:val="vi-VN"/>
        </w:rPr>
        <w:t xml:space="preserve"> </w:t>
      </w:r>
      <w:r w:rsidR="004A4FF4" w:rsidRPr="00305369">
        <w:rPr>
          <w:rFonts w:ascii="Times New Roman" w:hAnsi="Times New Roman"/>
          <w:sz w:val="28"/>
          <w:szCs w:val="28"/>
          <w:lang w:val="vi-VN"/>
        </w:rPr>
        <w:t>năng lực, kinh nghiệm của nhà đầu tư phải được cập nhật và tổ chức đánh giá theo tiêu chuẩn</w:t>
      </w:r>
      <w:r w:rsidR="005E7A2F" w:rsidRPr="00305369">
        <w:rPr>
          <w:rFonts w:ascii="Times New Roman" w:hAnsi="Times New Roman"/>
          <w:sz w:val="28"/>
          <w:szCs w:val="28"/>
          <w:lang w:val="vi-VN"/>
        </w:rPr>
        <w:t xml:space="preserve"> và phương pháp</w:t>
      </w:r>
      <w:r w:rsidR="00D647DD" w:rsidRPr="00305369">
        <w:rPr>
          <w:rFonts w:ascii="Times New Roman" w:hAnsi="Times New Roman"/>
          <w:sz w:val="28"/>
          <w:szCs w:val="28"/>
          <w:lang w:val="vi-VN"/>
        </w:rPr>
        <w:t xml:space="preserve"> trong hồ sơ mời sơ tuyển</w:t>
      </w:r>
      <w:r w:rsidR="00F244B5">
        <w:rPr>
          <w:rFonts w:ascii="Times New Roman" w:hAnsi="Times New Roman"/>
          <w:sz w:val="28"/>
          <w:szCs w:val="28"/>
        </w:rPr>
        <w:t>;</w:t>
      </w:r>
    </w:p>
    <w:p w:rsidR="004D7636" w:rsidRDefault="00142A6A" w:rsidP="004D7636">
      <w:pPr>
        <w:widowControl w:val="0"/>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Đối với dự án </w:t>
      </w:r>
      <w:r w:rsidR="00C96058" w:rsidRPr="00305369">
        <w:rPr>
          <w:rFonts w:ascii="Times New Roman" w:hAnsi="Times New Roman"/>
          <w:sz w:val="28"/>
          <w:szCs w:val="28"/>
          <w:lang w:val="vi-VN"/>
        </w:rPr>
        <w:t>không áp dụng sơ tuyển, v</w:t>
      </w:r>
      <w:r w:rsidR="00B74927" w:rsidRPr="00305369">
        <w:rPr>
          <w:rFonts w:ascii="Times New Roman" w:hAnsi="Times New Roman"/>
          <w:sz w:val="28"/>
          <w:szCs w:val="28"/>
          <w:lang w:val="vi-VN"/>
        </w:rPr>
        <w:t xml:space="preserve">iệc đánh giá về năng lực và kinh nghiệm thực hiện theo tiêu chuẩn </w:t>
      </w:r>
      <w:r w:rsidR="005E7A2F" w:rsidRPr="00305369">
        <w:rPr>
          <w:rFonts w:ascii="Times New Roman" w:hAnsi="Times New Roman"/>
          <w:sz w:val="28"/>
          <w:szCs w:val="28"/>
          <w:lang w:val="vi-VN"/>
        </w:rPr>
        <w:t xml:space="preserve">và phương pháp </w:t>
      </w:r>
      <w:r w:rsidR="00B74927" w:rsidRPr="00305369">
        <w:rPr>
          <w:rFonts w:ascii="Times New Roman" w:hAnsi="Times New Roman"/>
          <w:sz w:val="28"/>
          <w:szCs w:val="28"/>
          <w:lang w:val="vi-VN"/>
        </w:rPr>
        <w:t>đánh giá về năng lực</w:t>
      </w:r>
      <w:r w:rsidR="00D647DD" w:rsidRPr="00305369">
        <w:rPr>
          <w:rFonts w:ascii="Times New Roman" w:hAnsi="Times New Roman"/>
          <w:sz w:val="28"/>
          <w:szCs w:val="28"/>
          <w:lang w:val="vi-VN"/>
        </w:rPr>
        <w:t xml:space="preserve"> và </w:t>
      </w:r>
      <w:r w:rsidR="00B74927" w:rsidRPr="00305369">
        <w:rPr>
          <w:rFonts w:ascii="Times New Roman" w:hAnsi="Times New Roman"/>
          <w:sz w:val="28"/>
          <w:szCs w:val="28"/>
          <w:lang w:val="vi-VN"/>
        </w:rPr>
        <w:t xml:space="preserve">kinh nghiệm nêu trong hồ sơ mời thầu. </w:t>
      </w:r>
    </w:p>
    <w:p w:rsidR="004D7636" w:rsidRDefault="00142A6A" w:rsidP="004D7636">
      <w:pPr>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4</w:t>
      </w:r>
      <w:r w:rsidR="0066476B" w:rsidRPr="00305369">
        <w:rPr>
          <w:rFonts w:ascii="Times New Roman" w:hAnsi="Times New Roman"/>
          <w:sz w:val="28"/>
          <w:szCs w:val="28"/>
          <w:lang w:val="vi-VN"/>
        </w:rPr>
        <w:t xml:space="preserve">. Nhà đầu tư có hồ sơ đề xuất về kỹ thuật hợp lệ, đáp ứng yêu cầu </w:t>
      </w:r>
      <w:r w:rsidRPr="00305369">
        <w:rPr>
          <w:rFonts w:ascii="Times New Roman" w:hAnsi="Times New Roman"/>
          <w:sz w:val="28"/>
          <w:szCs w:val="28"/>
          <w:lang w:val="vi-VN"/>
        </w:rPr>
        <w:t xml:space="preserve">về năng lực và kinh nghiệm </w:t>
      </w:r>
      <w:r w:rsidR="0066476B" w:rsidRPr="00305369">
        <w:rPr>
          <w:rFonts w:ascii="Times New Roman" w:hAnsi="Times New Roman"/>
          <w:sz w:val="28"/>
          <w:szCs w:val="28"/>
          <w:lang w:val="vi-VN"/>
        </w:rPr>
        <w:t xml:space="preserve">được xem xét, đánh giá </w:t>
      </w:r>
      <w:r w:rsidR="00711E3F" w:rsidRPr="00305369">
        <w:rPr>
          <w:rFonts w:ascii="Times New Roman" w:hAnsi="Times New Roman"/>
          <w:sz w:val="28"/>
          <w:szCs w:val="28"/>
          <w:lang w:val="vi-VN"/>
        </w:rPr>
        <w:t xml:space="preserve">chi tiết </w:t>
      </w:r>
      <w:r w:rsidR="0066476B" w:rsidRPr="00305369">
        <w:rPr>
          <w:rFonts w:ascii="Times New Roman" w:hAnsi="Times New Roman"/>
          <w:sz w:val="28"/>
          <w:szCs w:val="28"/>
          <w:lang w:val="vi-VN"/>
        </w:rPr>
        <w:t>về kỹ thuật.</w:t>
      </w:r>
    </w:p>
    <w:p w:rsidR="004D7636" w:rsidRDefault="00142A6A" w:rsidP="004D7636">
      <w:pPr>
        <w:widowControl w:val="0"/>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5</w:t>
      </w:r>
      <w:r w:rsidR="0066476B" w:rsidRPr="00305369">
        <w:rPr>
          <w:rFonts w:ascii="Times New Roman" w:hAnsi="Times New Roman"/>
          <w:sz w:val="28"/>
          <w:szCs w:val="28"/>
          <w:lang w:val="vi-VN"/>
        </w:rPr>
        <w:t>. Đánh giá</w:t>
      </w:r>
      <w:r w:rsidR="00D02F08" w:rsidRPr="00305369">
        <w:rPr>
          <w:rFonts w:ascii="Times New Roman" w:hAnsi="Times New Roman"/>
          <w:sz w:val="28"/>
          <w:szCs w:val="28"/>
          <w:lang w:val="vi-VN"/>
        </w:rPr>
        <w:t xml:space="preserve"> chi tiết hồ sơ đề xuất</w:t>
      </w:r>
      <w:r w:rsidR="0066476B" w:rsidRPr="00305369">
        <w:rPr>
          <w:rFonts w:ascii="Times New Roman" w:hAnsi="Times New Roman"/>
          <w:sz w:val="28"/>
          <w:szCs w:val="28"/>
          <w:lang w:val="vi-VN"/>
        </w:rPr>
        <w:t xml:space="preserve"> về kỹ thuật:</w:t>
      </w:r>
    </w:p>
    <w:p w:rsidR="004D7636" w:rsidRDefault="0066476B" w:rsidP="004D7636">
      <w:pPr>
        <w:widowControl w:val="0"/>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a) Việc đánh giá </w:t>
      </w:r>
      <w:r w:rsidR="00D02F08" w:rsidRPr="00305369">
        <w:rPr>
          <w:rFonts w:ascii="Times New Roman" w:hAnsi="Times New Roman"/>
          <w:sz w:val="28"/>
          <w:szCs w:val="28"/>
          <w:lang w:val="vi-VN"/>
        </w:rPr>
        <w:t xml:space="preserve">chi tiết hồ sơ đề xuất </w:t>
      </w:r>
      <w:r w:rsidRPr="00305369">
        <w:rPr>
          <w:rFonts w:ascii="Times New Roman" w:hAnsi="Times New Roman"/>
          <w:sz w:val="28"/>
          <w:szCs w:val="28"/>
          <w:lang w:val="vi-VN"/>
        </w:rPr>
        <w:t>về kỹ thuật thực hiện theo tiêu chuẩn đánh giá về kỹ thuật nêu trong hồ sơ mời thầu;</w:t>
      </w:r>
    </w:p>
    <w:p w:rsidR="004D7636" w:rsidRDefault="0066476B" w:rsidP="004D7636">
      <w:pPr>
        <w:widowControl w:val="0"/>
        <w:spacing w:before="240" w:after="0" w:line="252"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Nhà đầu tư đáp ứng yêu cầu về kỹ thuật thì được </w:t>
      </w:r>
      <w:r w:rsidR="008E059F" w:rsidRPr="00305369">
        <w:rPr>
          <w:rFonts w:ascii="Times New Roman" w:hAnsi="Times New Roman"/>
          <w:sz w:val="28"/>
          <w:szCs w:val="28"/>
          <w:lang w:val="vi-VN"/>
        </w:rPr>
        <w:t xml:space="preserve">xem xét, đánh giá hồ sơ đề xuất </w:t>
      </w:r>
      <w:r w:rsidR="008F555E" w:rsidRPr="00305369">
        <w:rPr>
          <w:rFonts w:ascii="Times New Roman" w:hAnsi="Times New Roman"/>
          <w:sz w:val="28"/>
          <w:szCs w:val="28"/>
          <w:lang w:val="vi-VN"/>
        </w:rPr>
        <w:t>về</w:t>
      </w:r>
      <w:r w:rsidRPr="00305369">
        <w:rPr>
          <w:rFonts w:ascii="Times New Roman" w:hAnsi="Times New Roman"/>
          <w:sz w:val="28"/>
          <w:szCs w:val="28"/>
          <w:lang w:val="vi-VN"/>
        </w:rPr>
        <w:t xml:space="preserve"> tài chính </w:t>
      </w:r>
      <w:r w:rsidR="00F244B5">
        <w:rPr>
          <w:rFonts w:ascii="Times New Roman" w:hAnsi="Times New Roman"/>
          <w:sz w:val="28"/>
          <w:szCs w:val="28"/>
        </w:rPr>
        <w:t>-</w:t>
      </w:r>
      <w:r w:rsidRPr="00305369">
        <w:rPr>
          <w:rFonts w:ascii="Times New Roman" w:hAnsi="Times New Roman"/>
          <w:sz w:val="28"/>
          <w:szCs w:val="28"/>
          <w:lang w:val="vi-VN"/>
        </w:rPr>
        <w:t xml:space="preserve"> thương mạ</w:t>
      </w:r>
      <w:r w:rsidR="008E059F" w:rsidRPr="00305369">
        <w:rPr>
          <w:rFonts w:ascii="Times New Roman" w:hAnsi="Times New Roman"/>
          <w:sz w:val="28"/>
          <w:szCs w:val="28"/>
          <w:lang w:val="vi-VN"/>
        </w:rPr>
        <w:t>i</w:t>
      </w:r>
      <w:r w:rsidRPr="00305369">
        <w:rPr>
          <w:rFonts w:ascii="Times New Roman" w:hAnsi="Times New Roman"/>
          <w:sz w:val="28"/>
          <w:szCs w:val="28"/>
          <w:lang w:val="vi-VN"/>
        </w:rPr>
        <w:t>.</w:t>
      </w:r>
    </w:p>
    <w:p w:rsidR="004D7636" w:rsidRDefault="0066476B" w:rsidP="004D7636">
      <w:pPr>
        <w:pStyle w:val="iu1"/>
        <w:spacing w:before="240" w:after="0" w:line="252" w:lineRule="auto"/>
        <w:ind w:firstLine="567"/>
      </w:pPr>
      <w:bookmarkStart w:id="210" w:name="_Toc400704605"/>
      <w:bookmarkStart w:id="211" w:name="_Toc410311839"/>
      <w:r w:rsidRPr="00305369">
        <w:t>Đ</w:t>
      </w:r>
      <w:r w:rsidR="00617746" w:rsidRPr="00305369">
        <w:t xml:space="preserve">iều </w:t>
      </w:r>
      <w:r w:rsidR="00574800" w:rsidRPr="00305369">
        <w:rPr>
          <w:lang w:val="vi-VN"/>
        </w:rPr>
        <w:t>39</w:t>
      </w:r>
      <w:r w:rsidRPr="00305369">
        <w:t xml:space="preserve">. </w:t>
      </w:r>
      <w:r w:rsidR="00E46B28" w:rsidRPr="00305369">
        <w:t>Thẩm định, p</w:t>
      </w:r>
      <w:r w:rsidRPr="00305369">
        <w:t>hê duyệt danh sách nhà đầu tư</w:t>
      </w:r>
      <w:r w:rsidR="00827209" w:rsidRPr="00305369">
        <w:t xml:space="preserve"> </w:t>
      </w:r>
      <w:r w:rsidRPr="00305369">
        <w:t>đáp ứng yêu cầu về kỹ thuật</w:t>
      </w:r>
      <w:bookmarkEnd w:id="210"/>
      <w:bookmarkEnd w:id="211"/>
    </w:p>
    <w:p w:rsidR="004D7636" w:rsidRDefault="0066476B" w:rsidP="004D7636">
      <w:pPr>
        <w:pStyle w:val="NormalWeb"/>
        <w:widowControl w:val="0"/>
        <w:tabs>
          <w:tab w:val="left" w:pos="851"/>
        </w:tabs>
        <w:spacing w:before="240" w:beforeAutospacing="0" w:after="0" w:afterAutospacing="0" w:line="252" w:lineRule="auto"/>
        <w:ind w:firstLine="567"/>
        <w:jc w:val="both"/>
        <w:rPr>
          <w:sz w:val="28"/>
          <w:szCs w:val="28"/>
          <w:lang w:val="vi-VN"/>
        </w:rPr>
      </w:pPr>
      <w:r w:rsidRPr="00305369">
        <w:rPr>
          <w:sz w:val="28"/>
          <w:szCs w:val="28"/>
          <w:lang w:val="vi-VN"/>
        </w:rPr>
        <w:t>Danh sách nhà đầu tư</w:t>
      </w:r>
      <w:r w:rsidR="00D22510" w:rsidRPr="00305369">
        <w:rPr>
          <w:sz w:val="28"/>
          <w:szCs w:val="28"/>
          <w:lang w:val="vi-VN"/>
        </w:rPr>
        <w:t xml:space="preserve"> </w:t>
      </w:r>
      <w:r w:rsidRPr="00305369">
        <w:rPr>
          <w:sz w:val="28"/>
          <w:szCs w:val="28"/>
          <w:lang w:val="vi-VN"/>
        </w:rPr>
        <w:t>đáp ứng yêu cầu về kỹ thuật phải được phê duyệt bằng văn bản</w:t>
      </w:r>
      <w:r w:rsidR="00314154" w:rsidRPr="00305369">
        <w:rPr>
          <w:sz w:val="28"/>
          <w:szCs w:val="28"/>
        </w:rPr>
        <w:t xml:space="preserve">, </w:t>
      </w:r>
      <w:r w:rsidRPr="00305369">
        <w:rPr>
          <w:sz w:val="28"/>
          <w:szCs w:val="28"/>
          <w:lang w:val="vi-VN"/>
        </w:rPr>
        <w:t>căn cứ vào tờ trình phê duyệt</w:t>
      </w:r>
      <w:r w:rsidR="00314154" w:rsidRPr="00305369">
        <w:rPr>
          <w:sz w:val="28"/>
          <w:szCs w:val="28"/>
        </w:rPr>
        <w:t xml:space="preserve"> và</w:t>
      </w:r>
      <w:r w:rsidRPr="00305369">
        <w:rPr>
          <w:sz w:val="28"/>
          <w:szCs w:val="28"/>
          <w:lang w:val="vi-VN"/>
        </w:rPr>
        <w:t xml:space="preserve"> báo cáo thẩm định danh sách nhà đầu tư</w:t>
      </w:r>
      <w:r w:rsidR="00D22510" w:rsidRPr="00305369">
        <w:rPr>
          <w:sz w:val="28"/>
          <w:szCs w:val="28"/>
          <w:lang w:val="vi-VN"/>
        </w:rPr>
        <w:t xml:space="preserve"> </w:t>
      </w:r>
      <w:r w:rsidRPr="00305369">
        <w:rPr>
          <w:sz w:val="28"/>
          <w:szCs w:val="28"/>
          <w:lang w:val="vi-VN"/>
        </w:rPr>
        <w:t>đáp ứng yêu cầu về kỹ thuật. Bên mời thầu phải thông báo danh sách các nhà đầu tư</w:t>
      </w:r>
      <w:r w:rsidR="00D22510" w:rsidRPr="00305369">
        <w:rPr>
          <w:sz w:val="28"/>
          <w:szCs w:val="28"/>
          <w:lang w:val="vi-VN"/>
        </w:rPr>
        <w:t xml:space="preserve"> </w:t>
      </w:r>
      <w:r w:rsidRPr="00305369">
        <w:rPr>
          <w:sz w:val="28"/>
          <w:szCs w:val="28"/>
          <w:lang w:val="vi-VN"/>
        </w:rPr>
        <w:t>đáp ứng yêu cầu về kỹ thuật đến tất cả các nhà đầu tư tham dự thầu, trong đó mời các nhà đầu tư</w:t>
      </w:r>
      <w:r w:rsidR="00827209" w:rsidRPr="00305369">
        <w:rPr>
          <w:sz w:val="28"/>
          <w:szCs w:val="28"/>
          <w:lang w:val="vi-VN"/>
        </w:rPr>
        <w:t xml:space="preserve"> </w:t>
      </w:r>
      <w:r w:rsidRPr="00305369">
        <w:rPr>
          <w:sz w:val="28"/>
          <w:szCs w:val="28"/>
          <w:lang w:val="vi-VN"/>
        </w:rPr>
        <w:t>đáp ứng yêu cầu về kỹ thuật đến mở hồ sơ</w:t>
      </w:r>
      <w:r w:rsidR="00D22510" w:rsidRPr="00305369">
        <w:rPr>
          <w:sz w:val="28"/>
          <w:szCs w:val="28"/>
          <w:lang w:val="vi-VN"/>
        </w:rPr>
        <w:t xml:space="preserve"> </w:t>
      </w:r>
      <w:r w:rsidRPr="00305369">
        <w:rPr>
          <w:sz w:val="28"/>
          <w:szCs w:val="28"/>
          <w:lang w:val="vi-VN"/>
        </w:rPr>
        <w:t xml:space="preserve">đề xuất về tài chính </w:t>
      </w:r>
      <w:r w:rsidR="00F244B5">
        <w:rPr>
          <w:sz w:val="28"/>
          <w:szCs w:val="28"/>
        </w:rPr>
        <w:t>-</w:t>
      </w:r>
      <w:r w:rsidRPr="00305369">
        <w:rPr>
          <w:sz w:val="28"/>
          <w:szCs w:val="28"/>
          <w:lang w:val="vi-VN"/>
        </w:rPr>
        <w:t xml:space="preserve"> thương mại.</w:t>
      </w:r>
    </w:p>
    <w:p w:rsidR="004D7636" w:rsidRDefault="0066476B" w:rsidP="004D7636">
      <w:pPr>
        <w:pStyle w:val="Mc1"/>
        <w:spacing w:before="0" w:after="0" w:line="240" w:lineRule="auto"/>
      </w:pPr>
      <w:bookmarkStart w:id="212" w:name="_Toc400704606"/>
      <w:bookmarkStart w:id="213" w:name="_Toc410311840"/>
      <w:r w:rsidRPr="00305369">
        <w:lastRenderedPageBreak/>
        <w:t>Mục 5</w:t>
      </w:r>
      <w:bookmarkEnd w:id="212"/>
      <w:bookmarkEnd w:id="213"/>
    </w:p>
    <w:p w:rsidR="004D7636" w:rsidRPr="004D7636" w:rsidRDefault="004D7636" w:rsidP="004D7636">
      <w:pPr>
        <w:pStyle w:val="Mc1"/>
        <w:spacing w:before="0" w:after="0" w:line="240" w:lineRule="auto"/>
        <w:rPr>
          <w:rFonts w:ascii="Times New Roman Bold" w:hAnsi="Times New Roman Bold"/>
          <w:sz w:val="26"/>
        </w:rPr>
      </w:pPr>
      <w:bookmarkStart w:id="214" w:name="_Toc400704607"/>
      <w:bookmarkStart w:id="215" w:name="_Toc410311841"/>
      <w:r w:rsidRPr="004D7636">
        <w:rPr>
          <w:rFonts w:ascii="Times New Roman Bold" w:hAnsi="Times New Roman Bold"/>
          <w:sz w:val="26"/>
        </w:rPr>
        <w:t>MỞ V</w:t>
      </w:r>
      <w:r w:rsidRPr="004D7636">
        <w:rPr>
          <w:rFonts w:ascii="Times New Roman Bold" w:hAnsi="Times New Roman Bold" w:hint="eastAsia"/>
          <w:sz w:val="26"/>
        </w:rPr>
        <w:t>À</w:t>
      </w:r>
      <w:r w:rsidRPr="004D7636">
        <w:rPr>
          <w:rFonts w:ascii="Times New Roman Bold" w:hAnsi="Times New Roman Bold"/>
          <w:sz w:val="26"/>
        </w:rPr>
        <w:t xml:space="preserve"> </w:t>
      </w:r>
      <w:r w:rsidRPr="004D7636">
        <w:rPr>
          <w:rFonts w:ascii="Times New Roman Bold" w:hAnsi="Times New Roman Bold" w:hint="eastAsia"/>
          <w:sz w:val="26"/>
        </w:rPr>
        <w:t>ĐÁ</w:t>
      </w:r>
      <w:r w:rsidRPr="004D7636">
        <w:rPr>
          <w:rFonts w:ascii="Times New Roman Bold" w:hAnsi="Times New Roman Bold"/>
          <w:sz w:val="26"/>
        </w:rPr>
        <w:t>NH GI</w:t>
      </w:r>
      <w:r w:rsidRPr="004D7636">
        <w:rPr>
          <w:rFonts w:ascii="Times New Roman Bold" w:hAnsi="Times New Roman Bold" w:hint="eastAsia"/>
          <w:sz w:val="26"/>
        </w:rPr>
        <w:t>Á</w:t>
      </w:r>
      <w:r w:rsidRPr="004D7636">
        <w:rPr>
          <w:rFonts w:ascii="Times New Roman Bold" w:hAnsi="Times New Roman Bold"/>
          <w:sz w:val="26"/>
        </w:rPr>
        <w:t xml:space="preserve"> HỒ S</w:t>
      </w:r>
      <w:r w:rsidRPr="004D7636">
        <w:rPr>
          <w:rFonts w:ascii="Times New Roman Bold" w:hAnsi="Times New Roman Bold" w:hint="eastAsia"/>
          <w:sz w:val="26"/>
        </w:rPr>
        <w:t>Ơ</w:t>
      </w:r>
      <w:r w:rsidRPr="004D7636">
        <w:rPr>
          <w:rFonts w:ascii="Times New Roman Bold" w:hAnsi="Times New Roman Bold"/>
          <w:sz w:val="26"/>
        </w:rPr>
        <w:t xml:space="preserve"> </w:t>
      </w:r>
      <w:r w:rsidRPr="004D7636">
        <w:rPr>
          <w:rFonts w:ascii="Times New Roman Bold" w:hAnsi="Times New Roman Bold" w:hint="eastAsia"/>
          <w:sz w:val="26"/>
        </w:rPr>
        <w:t>Đ</w:t>
      </w:r>
      <w:r w:rsidRPr="004D7636">
        <w:rPr>
          <w:rFonts w:ascii="Times New Roman Bold" w:hAnsi="Times New Roman Bold"/>
          <w:sz w:val="26"/>
        </w:rPr>
        <w:t>Ề XUẤT</w:t>
      </w:r>
    </w:p>
    <w:p w:rsidR="004D7636" w:rsidRPr="004D7636" w:rsidRDefault="004D7636" w:rsidP="004D7636">
      <w:pPr>
        <w:pStyle w:val="Mc1"/>
        <w:spacing w:before="0" w:after="0" w:line="240" w:lineRule="auto"/>
        <w:rPr>
          <w:rFonts w:ascii="Times New Roman Bold" w:hAnsi="Times New Roman Bold"/>
          <w:sz w:val="26"/>
        </w:rPr>
      </w:pPr>
      <w:r w:rsidRPr="004D7636">
        <w:rPr>
          <w:rFonts w:ascii="Times New Roman Bold" w:hAnsi="Times New Roman Bold"/>
          <w:sz w:val="26"/>
        </w:rPr>
        <w:t>VỀ T</w:t>
      </w:r>
      <w:r w:rsidRPr="004D7636">
        <w:rPr>
          <w:rFonts w:ascii="Times New Roman Bold" w:hAnsi="Times New Roman Bold" w:hint="eastAsia"/>
          <w:sz w:val="26"/>
        </w:rPr>
        <w:t>À</w:t>
      </w:r>
      <w:r w:rsidRPr="004D7636">
        <w:rPr>
          <w:rFonts w:ascii="Times New Roman Bold" w:hAnsi="Times New Roman Bold"/>
          <w:sz w:val="26"/>
        </w:rPr>
        <w:t>I CH</w:t>
      </w:r>
      <w:r w:rsidRPr="004D7636">
        <w:rPr>
          <w:rFonts w:ascii="Times New Roman Bold" w:hAnsi="Times New Roman Bold" w:hint="eastAsia"/>
          <w:sz w:val="26"/>
        </w:rPr>
        <w:t>Í</w:t>
      </w:r>
      <w:r w:rsidRPr="004D7636">
        <w:rPr>
          <w:rFonts w:ascii="Times New Roman Bold" w:hAnsi="Times New Roman Bold"/>
          <w:sz w:val="26"/>
        </w:rPr>
        <w:t xml:space="preserve">NH </w:t>
      </w:r>
      <w:r w:rsidR="00F244B5">
        <w:rPr>
          <w:rFonts w:ascii="Times New Roman Bold" w:hAnsi="Times New Roman Bold"/>
          <w:sz w:val="26"/>
        </w:rPr>
        <w:t>-</w:t>
      </w:r>
      <w:r w:rsidRPr="004D7636">
        <w:rPr>
          <w:rFonts w:ascii="Times New Roman Bold" w:hAnsi="Times New Roman Bold"/>
          <w:sz w:val="26"/>
        </w:rPr>
        <w:t xml:space="preserve"> TH</w:t>
      </w:r>
      <w:r w:rsidRPr="004D7636">
        <w:rPr>
          <w:rFonts w:ascii="Times New Roman Bold" w:hAnsi="Times New Roman Bold" w:hint="eastAsia"/>
          <w:sz w:val="26"/>
        </w:rPr>
        <w:t>ƯƠ</w:t>
      </w:r>
      <w:r w:rsidRPr="004D7636">
        <w:rPr>
          <w:rFonts w:ascii="Times New Roman Bold" w:hAnsi="Times New Roman Bold"/>
          <w:sz w:val="26"/>
        </w:rPr>
        <w:t>NG MẠI</w:t>
      </w:r>
      <w:bookmarkEnd w:id="214"/>
      <w:bookmarkEnd w:id="215"/>
    </w:p>
    <w:p w:rsidR="004D7636" w:rsidRPr="004D7636" w:rsidRDefault="004D7636" w:rsidP="004D7636">
      <w:pPr>
        <w:pStyle w:val="Mc1"/>
        <w:spacing w:before="0" w:after="0" w:line="240" w:lineRule="auto"/>
        <w:rPr>
          <w:rFonts w:ascii="Times New Roman Bold" w:hAnsi="Times New Roman Bold"/>
          <w:sz w:val="8"/>
          <w:lang w:val="vi-VN"/>
        </w:rPr>
      </w:pPr>
    </w:p>
    <w:p w:rsidR="004D7636" w:rsidRDefault="00617746" w:rsidP="004D7636">
      <w:pPr>
        <w:pStyle w:val="iu1"/>
        <w:spacing w:before="240" w:after="0" w:line="240" w:lineRule="auto"/>
        <w:ind w:firstLine="567"/>
      </w:pPr>
      <w:bookmarkStart w:id="216" w:name="_Toc400704608"/>
      <w:bookmarkStart w:id="217" w:name="_Toc410311842"/>
      <w:r w:rsidRPr="00305369">
        <w:t xml:space="preserve">Điều </w:t>
      </w:r>
      <w:r w:rsidR="00574800" w:rsidRPr="00305369">
        <w:rPr>
          <w:lang w:val="vi-VN"/>
        </w:rPr>
        <w:t>40</w:t>
      </w:r>
      <w:r w:rsidR="0066476B" w:rsidRPr="00305369">
        <w:t>. Mở</w:t>
      </w:r>
      <w:r w:rsidR="00827209" w:rsidRPr="00305369">
        <w:t xml:space="preserve"> </w:t>
      </w:r>
      <w:r w:rsidR="0066476B" w:rsidRPr="00305369">
        <w:t>hồ sơ đề xuất</w:t>
      </w:r>
      <w:r w:rsidR="008F555E" w:rsidRPr="00305369">
        <w:t xml:space="preserve"> về</w:t>
      </w:r>
      <w:r w:rsidR="0066476B" w:rsidRPr="00305369">
        <w:t xml:space="preserve"> tài chính </w:t>
      </w:r>
      <w:r w:rsidR="00F244B5">
        <w:t>-</w:t>
      </w:r>
      <w:r w:rsidR="00F244B5" w:rsidRPr="00305369">
        <w:t xml:space="preserve"> </w:t>
      </w:r>
      <w:r w:rsidR="0066476B" w:rsidRPr="00305369">
        <w:t>thương mại</w:t>
      </w:r>
      <w:bookmarkEnd w:id="216"/>
      <w:bookmarkEnd w:id="217"/>
    </w:p>
    <w:p w:rsidR="004D7636" w:rsidRDefault="0066476B" w:rsidP="004D7636">
      <w:pPr>
        <w:widowControl w:val="0"/>
        <w:tabs>
          <w:tab w:val="left" w:pos="851"/>
        </w:tabs>
        <w:spacing w:before="240" w:after="0" w:line="240" w:lineRule="auto"/>
        <w:ind w:firstLine="567"/>
        <w:jc w:val="both"/>
        <w:rPr>
          <w:rFonts w:ascii="Times New Roman" w:eastAsia="Times New Roman" w:hAnsi="Times New Roman"/>
          <w:spacing w:val="-6"/>
          <w:sz w:val="28"/>
          <w:szCs w:val="28"/>
          <w:lang w:val="vi-VN"/>
        </w:rPr>
      </w:pPr>
      <w:r w:rsidRPr="00305369">
        <w:rPr>
          <w:rFonts w:ascii="Times New Roman" w:eastAsia="Times New Roman" w:hAnsi="Times New Roman"/>
          <w:spacing w:val="-6"/>
          <w:sz w:val="28"/>
          <w:szCs w:val="28"/>
          <w:lang w:val="vi-VN"/>
        </w:rPr>
        <w:t xml:space="preserve">1. Kiểm tra niêm phong túi đựng các hồ sơ đề xuất về tài chính </w:t>
      </w:r>
      <w:r w:rsidR="00D136CE" w:rsidRPr="00305369">
        <w:rPr>
          <w:rFonts w:ascii="Times New Roman" w:eastAsia="Times New Roman" w:hAnsi="Times New Roman"/>
          <w:spacing w:val="-6"/>
          <w:sz w:val="28"/>
          <w:szCs w:val="28"/>
        </w:rPr>
        <w:t>-</w:t>
      </w:r>
      <w:r w:rsidRPr="00305369">
        <w:rPr>
          <w:rFonts w:ascii="Times New Roman" w:eastAsia="Times New Roman" w:hAnsi="Times New Roman"/>
          <w:spacing w:val="-6"/>
          <w:sz w:val="28"/>
          <w:szCs w:val="28"/>
          <w:lang w:val="vi-VN"/>
        </w:rPr>
        <w:t xml:space="preserve"> thương mại.</w:t>
      </w:r>
    </w:p>
    <w:p w:rsidR="004D7636" w:rsidRDefault="0066476B"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2.</w:t>
      </w:r>
      <w:r w:rsidR="00827209" w:rsidRPr="00305369">
        <w:rPr>
          <w:rFonts w:ascii="Times New Roman" w:eastAsia="Times New Roman" w:hAnsi="Times New Roman"/>
          <w:sz w:val="28"/>
          <w:szCs w:val="28"/>
          <w:lang w:val="vi-VN"/>
        </w:rPr>
        <w:t xml:space="preserve"> </w:t>
      </w:r>
      <w:r w:rsidRPr="00305369">
        <w:rPr>
          <w:rFonts w:ascii="Times New Roman" w:hAnsi="Times New Roman"/>
          <w:bCs/>
          <w:sz w:val="28"/>
          <w:szCs w:val="28"/>
          <w:lang w:val="vi-VN"/>
        </w:rPr>
        <w:t>Mở</w:t>
      </w:r>
      <w:r w:rsidR="00827209" w:rsidRPr="00305369">
        <w:rPr>
          <w:rFonts w:ascii="Times New Roman" w:hAnsi="Times New Roman"/>
          <w:bCs/>
          <w:sz w:val="28"/>
          <w:szCs w:val="28"/>
          <w:lang w:val="vi-VN"/>
        </w:rPr>
        <w:t xml:space="preserve"> </w:t>
      </w:r>
      <w:r w:rsidRPr="00305369">
        <w:rPr>
          <w:rFonts w:ascii="Times New Roman" w:hAnsi="Times New Roman"/>
          <w:bCs/>
          <w:sz w:val="28"/>
          <w:szCs w:val="28"/>
          <w:lang w:val="vi-VN"/>
        </w:rPr>
        <w:t>hồ sơ đề xuất về t</w:t>
      </w:r>
      <w:r w:rsidRPr="00305369">
        <w:rPr>
          <w:rFonts w:ascii="Times New Roman" w:eastAsia="Times New Roman" w:hAnsi="Times New Roman"/>
          <w:sz w:val="28"/>
          <w:szCs w:val="28"/>
          <w:lang w:val="vi-VN"/>
        </w:rPr>
        <w:t>ài chính</w:t>
      </w:r>
      <w:r w:rsidR="00011585" w:rsidRPr="00305369">
        <w:rPr>
          <w:rFonts w:ascii="Times New Roman" w:eastAsia="Times New Roman" w:hAnsi="Times New Roman"/>
          <w:sz w:val="28"/>
          <w:szCs w:val="28"/>
          <w:lang w:val="vi-VN"/>
        </w:rPr>
        <w:t xml:space="preserve"> </w:t>
      </w:r>
      <w:r w:rsidR="00F244B5">
        <w:rPr>
          <w:rFonts w:ascii="Times New Roman" w:eastAsia="Times New Roman" w:hAnsi="Times New Roman"/>
          <w:sz w:val="28"/>
          <w:szCs w:val="28"/>
        </w:rPr>
        <w:t>-</w:t>
      </w:r>
      <w:r w:rsidR="00F244B5" w:rsidRPr="00305369">
        <w:rPr>
          <w:rFonts w:ascii="Times New Roman" w:eastAsia="Times New Roman" w:hAnsi="Times New Roman"/>
          <w:sz w:val="28"/>
          <w:szCs w:val="28"/>
          <w:lang w:val="vi-VN"/>
        </w:rPr>
        <w:t xml:space="preserve"> </w:t>
      </w:r>
      <w:r w:rsidR="00011585" w:rsidRPr="00305369">
        <w:rPr>
          <w:rFonts w:ascii="Times New Roman" w:eastAsia="Times New Roman" w:hAnsi="Times New Roman"/>
          <w:sz w:val="28"/>
          <w:szCs w:val="28"/>
          <w:lang w:val="vi-VN"/>
        </w:rPr>
        <w:t>thương mại</w:t>
      </w:r>
      <w:r w:rsidR="00F16DB2" w:rsidRPr="00305369">
        <w:rPr>
          <w:rFonts w:ascii="Times New Roman" w:eastAsia="Times New Roman" w:hAnsi="Times New Roman"/>
          <w:sz w:val="28"/>
          <w:szCs w:val="28"/>
          <w:lang w:val="vi-VN"/>
        </w:rPr>
        <w:t>:</w:t>
      </w:r>
    </w:p>
    <w:p w:rsidR="004D7636" w:rsidRDefault="0066476B"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a) Chỉ tiến hành mở hồ sơ đề xuất </w:t>
      </w:r>
      <w:r w:rsidRPr="00305369">
        <w:rPr>
          <w:rFonts w:ascii="Times New Roman" w:eastAsia="Times New Roman" w:hAnsi="Times New Roman"/>
          <w:sz w:val="28"/>
          <w:szCs w:val="28"/>
          <w:lang w:val="vi-VN"/>
        </w:rPr>
        <w:t xml:space="preserve">về </w:t>
      </w:r>
      <w:r w:rsidRPr="00305369">
        <w:rPr>
          <w:rFonts w:ascii="Times New Roman" w:hAnsi="Times New Roman"/>
          <w:bCs/>
          <w:sz w:val="28"/>
          <w:szCs w:val="28"/>
          <w:lang w:val="vi-VN"/>
        </w:rPr>
        <w:t>t</w:t>
      </w:r>
      <w:r w:rsidRPr="00305369">
        <w:rPr>
          <w:rFonts w:ascii="Times New Roman" w:eastAsia="Times New Roman" w:hAnsi="Times New Roman"/>
          <w:sz w:val="28"/>
          <w:szCs w:val="28"/>
          <w:lang w:val="vi-VN"/>
        </w:rPr>
        <w:t xml:space="preserve">ài chính </w:t>
      </w:r>
      <w:r w:rsidR="00F244B5">
        <w:rPr>
          <w:rFonts w:ascii="Times New Roman" w:eastAsia="Times New Roman" w:hAnsi="Times New Roman"/>
          <w:sz w:val="28"/>
          <w:szCs w:val="28"/>
        </w:rPr>
        <w:t>-</w:t>
      </w:r>
      <w:r w:rsidR="00F244B5"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thương mại của nhà đầu tư có tên trong danh sách nhà đầu tư đáp ứng yêu cầu về kỹ thuật </w:t>
      </w:r>
      <w:r w:rsidRPr="00305369">
        <w:rPr>
          <w:rFonts w:ascii="Times New Roman" w:hAnsi="Times New Roman"/>
          <w:sz w:val="28"/>
          <w:szCs w:val="28"/>
          <w:lang w:val="vi-VN"/>
        </w:rPr>
        <w:t xml:space="preserve">trước sự chứng kiến của đại diện các nhà đầu tư tham dự lễ mở </w:t>
      </w:r>
      <w:r w:rsidRPr="00305369">
        <w:rPr>
          <w:rFonts w:ascii="Times New Roman" w:eastAsia="Times New Roman" w:hAnsi="Times New Roman"/>
          <w:sz w:val="28"/>
          <w:szCs w:val="28"/>
          <w:lang w:val="vi-VN"/>
        </w:rPr>
        <w:t xml:space="preserve">hồ sơ đề xuất về </w:t>
      </w:r>
      <w:r w:rsidRPr="00305369">
        <w:rPr>
          <w:rFonts w:ascii="Times New Roman" w:hAnsi="Times New Roman"/>
          <w:bCs/>
          <w:sz w:val="28"/>
          <w:szCs w:val="28"/>
          <w:lang w:val="vi-VN"/>
        </w:rPr>
        <w:t>t</w:t>
      </w:r>
      <w:r w:rsidRPr="00305369">
        <w:rPr>
          <w:rFonts w:ascii="Times New Roman" w:eastAsia="Times New Roman" w:hAnsi="Times New Roman"/>
          <w:sz w:val="28"/>
          <w:szCs w:val="28"/>
          <w:lang w:val="vi-VN"/>
        </w:rPr>
        <w:t xml:space="preserve">ài chính </w:t>
      </w:r>
      <w:r w:rsidR="00F244B5">
        <w:rPr>
          <w:rFonts w:ascii="Times New Roman" w:eastAsia="Times New Roman" w:hAnsi="Times New Roman"/>
          <w:sz w:val="28"/>
          <w:szCs w:val="28"/>
        </w:rPr>
        <w:t>-</w:t>
      </w:r>
      <w:r w:rsidR="00F244B5"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thương mại</w:t>
      </w:r>
      <w:r w:rsidR="00011585" w:rsidRPr="00305369">
        <w:rPr>
          <w:rFonts w:ascii="Times New Roman" w:hAnsi="Times New Roman"/>
          <w:sz w:val="28"/>
          <w:szCs w:val="28"/>
          <w:lang w:val="vi-VN"/>
        </w:rPr>
        <w:t xml:space="preserve">. Việc mở hồ sơ đề xuất về tài chính </w:t>
      </w:r>
      <w:r w:rsidR="00F244B5">
        <w:rPr>
          <w:rFonts w:ascii="Times New Roman" w:hAnsi="Times New Roman"/>
          <w:sz w:val="28"/>
          <w:szCs w:val="28"/>
        </w:rPr>
        <w:t>-</w:t>
      </w:r>
      <w:r w:rsidR="00F244B5" w:rsidRPr="00305369">
        <w:rPr>
          <w:rFonts w:ascii="Times New Roman" w:hAnsi="Times New Roman"/>
          <w:sz w:val="28"/>
          <w:szCs w:val="28"/>
          <w:lang w:val="vi-VN"/>
        </w:rPr>
        <w:t xml:space="preserve"> </w:t>
      </w:r>
      <w:r w:rsidR="00011585" w:rsidRPr="00305369">
        <w:rPr>
          <w:rFonts w:ascii="Times New Roman" w:hAnsi="Times New Roman"/>
          <w:sz w:val="28"/>
          <w:szCs w:val="28"/>
          <w:lang w:val="vi-VN"/>
        </w:rPr>
        <w:t xml:space="preserve">thương mại </w:t>
      </w:r>
      <w:r w:rsidRPr="00305369">
        <w:rPr>
          <w:rFonts w:ascii="Times New Roman" w:hAnsi="Times New Roman"/>
          <w:sz w:val="28"/>
          <w:szCs w:val="28"/>
          <w:lang w:val="vi-VN"/>
        </w:rPr>
        <w:t>không phụ thuộc vào sự có mặt hay vắng mặt của các nhà đầ</w:t>
      </w:r>
      <w:r w:rsidR="00011585" w:rsidRPr="00305369">
        <w:rPr>
          <w:rFonts w:ascii="Times New Roman" w:hAnsi="Times New Roman"/>
          <w:sz w:val="28"/>
          <w:szCs w:val="28"/>
          <w:lang w:val="vi-VN"/>
        </w:rPr>
        <w:t>u tư.</w:t>
      </w:r>
    </w:p>
    <w:p w:rsidR="004D7636" w:rsidRDefault="00CC4926"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hAnsi="Times New Roman"/>
          <w:sz w:val="28"/>
          <w:szCs w:val="28"/>
          <w:lang w:val="vi-VN"/>
        </w:rPr>
        <w:t xml:space="preserve">b) Yêu cầu đại diện từng nhà đầu tư tham dự mở hồ sơ đề xuất về tài chính </w:t>
      </w:r>
      <w:r w:rsidR="00F244B5">
        <w:rPr>
          <w:rFonts w:ascii="Times New Roman" w:hAnsi="Times New Roman"/>
          <w:sz w:val="28"/>
          <w:szCs w:val="28"/>
        </w:rPr>
        <w:t>-</w:t>
      </w:r>
      <w:r w:rsidR="00F244B5"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thương mại xác nhận việc có hoặc không có thư </w:t>
      </w:r>
      <w:r w:rsidR="00F73254" w:rsidRPr="00305369">
        <w:rPr>
          <w:rFonts w:ascii="Times New Roman" w:hAnsi="Times New Roman"/>
          <w:sz w:val="28"/>
          <w:szCs w:val="28"/>
          <w:lang w:val="vi-VN"/>
        </w:rPr>
        <w:t xml:space="preserve">đề xuất </w:t>
      </w:r>
      <w:r w:rsidRPr="00305369">
        <w:rPr>
          <w:rFonts w:ascii="Times New Roman" w:hAnsi="Times New Roman"/>
          <w:sz w:val="28"/>
          <w:szCs w:val="28"/>
          <w:lang w:val="vi-VN"/>
        </w:rPr>
        <w:t>giảm giá</w:t>
      </w:r>
      <w:r w:rsidR="00F73254" w:rsidRPr="00305369">
        <w:rPr>
          <w:rFonts w:ascii="Times New Roman" w:hAnsi="Times New Roman"/>
          <w:sz w:val="28"/>
          <w:szCs w:val="28"/>
          <w:lang w:val="vi-VN"/>
        </w:rPr>
        <w:t xml:space="preserve"> dịch vụ</w:t>
      </w:r>
      <w:r w:rsidR="00D14091" w:rsidRPr="00305369">
        <w:rPr>
          <w:rFonts w:ascii="Times New Roman" w:hAnsi="Times New Roman"/>
          <w:sz w:val="28"/>
          <w:szCs w:val="28"/>
          <w:lang w:val="vi-VN"/>
        </w:rPr>
        <w:t xml:space="preserve"> hoặc</w:t>
      </w:r>
      <w:r w:rsidR="00F73254" w:rsidRPr="00305369">
        <w:rPr>
          <w:rFonts w:ascii="Times New Roman" w:hAnsi="Times New Roman"/>
          <w:sz w:val="28"/>
          <w:szCs w:val="28"/>
          <w:lang w:val="vi-VN"/>
        </w:rPr>
        <w:t xml:space="preserve"> giảm phần vốn góp của Nhà nước hoặc tăng phần nộp ngân sách nhà nước</w:t>
      </w:r>
      <w:r w:rsidRPr="00305369">
        <w:rPr>
          <w:rFonts w:ascii="Times New Roman" w:hAnsi="Times New Roman"/>
          <w:sz w:val="28"/>
          <w:szCs w:val="28"/>
          <w:lang w:val="vi-VN"/>
        </w:rPr>
        <w:t xml:space="preserve"> kèm theo hồ sơ đề xuất về tài chính </w:t>
      </w:r>
      <w:r w:rsidR="00F244B5">
        <w:rPr>
          <w:rFonts w:ascii="Times New Roman" w:hAnsi="Times New Roman"/>
          <w:sz w:val="28"/>
          <w:szCs w:val="28"/>
        </w:rPr>
        <w:t>-</w:t>
      </w:r>
      <w:r w:rsidR="00F244B5" w:rsidRPr="00305369">
        <w:rPr>
          <w:rFonts w:ascii="Times New Roman" w:hAnsi="Times New Roman"/>
          <w:sz w:val="28"/>
          <w:szCs w:val="28"/>
          <w:lang w:val="vi-VN"/>
        </w:rPr>
        <w:t xml:space="preserve"> </w:t>
      </w:r>
      <w:r w:rsidRPr="00305369">
        <w:rPr>
          <w:rFonts w:ascii="Times New Roman" w:hAnsi="Times New Roman"/>
          <w:sz w:val="28"/>
          <w:szCs w:val="28"/>
          <w:lang w:val="vi-VN"/>
        </w:rPr>
        <w:t>thương mại củ</w:t>
      </w:r>
      <w:r w:rsidR="00011585" w:rsidRPr="00305369">
        <w:rPr>
          <w:rFonts w:ascii="Times New Roman" w:hAnsi="Times New Roman"/>
          <w:sz w:val="28"/>
          <w:szCs w:val="28"/>
          <w:lang w:val="vi-VN"/>
        </w:rPr>
        <w:t>a mình.</w:t>
      </w:r>
    </w:p>
    <w:p w:rsidR="004D7636" w:rsidRDefault="00F73254"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c</w:t>
      </w:r>
      <w:r w:rsidR="0066476B" w:rsidRPr="00305369">
        <w:rPr>
          <w:rFonts w:ascii="Times New Roman" w:eastAsia="Times New Roman" w:hAnsi="Times New Roman"/>
          <w:sz w:val="28"/>
          <w:szCs w:val="28"/>
          <w:lang w:val="vi-VN"/>
        </w:rPr>
        <w:t>) Việc mở hồ sơ đề xuất về tài chính</w:t>
      </w:r>
      <w:r w:rsidR="00652430" w:rsidRPr="00305369">
        <w:rPr>
          <w:rFonts w:ascii="Times New Roman" w:eastAsia="Times New Roman" w:hAnsi="Times New Roman"/>
          <w:sz w:val="28"/>
          <w:szCs w:val="28"/>
          <w:lang w:val="vi-VN"/>
        </w:rPr>
        <w:t xml:space="preserve"> </w:t>
      </w:r>
      <w:r w:rsidR="00F244B5">
        <w:rPr>
          <w:rFonts w:ascii="Times New Roman" w:eastAsia="Times New Roman" w:hAnsi="Times New Roman"/>
          <w:sz w:val="28"/>
          <w:szCs w:val="28"/>
        </w:rPr>
        <w:t>-</w:t>
      </w:r>
      <w:r w:rsidR="00F244B5" w:rsidRPr="00305369">
        <w:rPr>
          <w:rFonts w:ascii="Times New Roman" w:eastAsia="Times New Roman" w:hAnsi="Times New Roman"/>
          <w:sz w:val="28"/>
          <w:szCs w:val="28"/>
          <w:lang w:val="vi-VN"/>
        </w:rPr>
        <w:t xml:space="preserve"> </w:t>
      </w:r>
      <w:r w:rsidR="00652430" w:rsidRPr="00305369">
        <w:rPr>
          <w:rFonts w:ascii="Times New Roman" w:eastAsia="Times New Roman" w:hAnsi="Times New Roman"/>
          <w:sz w:val="28"/>
          <w:szCs w:val="28"/>
          <w:lang w:val="vi-VN"/>
        </w:rPr>
        <w:t>thương mại</w:t>
      </w:r>
      <w:r w:rsidR="0066476B" w:rsidRPr="00305369">
        <w:rPr>
          <w:rFonts w:ascii="Times New Roman" w:eastAsia="Times New Roman" w:hAnsi="Times New Roman"/>
          <w:sz w:val="28"/>
          <w:szCs w:val="28"/>
          <w:lang w:val="vi-VN"/>
        </w:rPr>
        <w:t xml:space="preserve"> được thực hiện đối với từng hồ sơ đề xuất về </w:t>
      </w:r>
      <w:r w:rsidR="0066476B" w:rsidRPr="00305369">
        <w:rPr>
          <w:rFonts w:ascii="Times New Roman" w:hAnsi="Times New Roman"/>
          <w:bCs/>
          <w:sz w:val="28"/>
          <w:szCs w:val="28"/>
          <w:lang w:val="vi-VN"/>
        </w:rPr>
        <w:t>t</w:t>
      </w:r>
      <w:r w:rsidR="0066476B" w:rsidRPr="00305369">
        <w:rPr>
          <w:rFonts w:ascii="Times New Roman" w:eastAsia="Times New Roman" w:hAnsi="Times New Roman"/>
          <w:sz w:val="28"/>
          <w:szCs w:val="28"/>
          <w:lang w:val="vi-VN"/>
        </w:rPr>
        <w:t xml:space="preserve">ài chính </w:t>
      </w:r>
      <w:r w:rsidR="00F244B5">
        <w:rPr>
          <w:rFonts w:ascii="Times New Roman" w:eastAsia="Times New Roman" w:hAnsi="Times New Roman"/>
          <w:sz w:val="28"/>
          <w:szCs w:val="28"/>
        </w:rPr>
        <w:t>-</w:t>
      </w:r>
      <w:r w:rsidR="00F244B5" w:rsidRPr="00305369">
        <w:rPr>
          <w:rFonts w:ascii="Times New Roman" w:eastAsia="Times New Roman" w:hAnsi="Times New Roman"/>
          <w:sz w:val="28"/>
          <w:szCs w:val="28"/>
          <w:lang w:val="vi-VN"/>
        </w:rPr>
        <w:t xml:space="preserve"> </w:t>
      </w:r>
      <w:r w:rsidR="0066476B" w:rsidRPr="00305369">
        <w:rPr>
          <w:rFonts w:ascii="Times New Roman" w:eastAsia="Times New Roman" w:hAnsi="Times New Roman"/>
          <w:sz w:val="28"/>
          <w:szCs w:val="28"/>
          <w:lang w:val="vi-VN"/>
        </w:rPr>
        <w:t xml:space="preserve">thương mại theo thứ tự chữ cái tên của nhà </w:t>
      </w:r>
      <w:r w:rsidR="0066476B" w:rsidRPr="00305369">
        <w:rPr>
          <w:rFonts w:ascii="Times New Roman" w:hAnsi="Times New Roman"/>
          <w:sz w:val="28"/>
          <w:szCs w:val="28"/>
          <w:lang w:val="vi-VN"/>
        </w:rPr>
        <w:t>đầu tư</w:t>
      </w:r>
      <w:r w:rsidR="0066476B" w:rsidRPr="00305369">
        <w:rPr>
          <w:rFonts w:ascii="Times New Roman" w:eastAsia="Times New Roman" w:hAnsi="Times New Roman"/>
          <w:sz w:val="28"/>
          <w:szCs w:val="28"/>
          <w:lang w:val="vi-VN"/>
        </w:rPr>
        <w:t xml:space="preserve"> có tên trong danh sách nhà </w:t>
      </w:r>
      <w:r w:rsidR="0066476B" w:rsidRPr="00305369">
        <w:rPr>
          <w:rFonts w:ascii="Times New Roman" w:hAnsi="Times New Roman"/>
          <w:sz w:val="28"/>
          <w:szCs w:val="28"/>
          <w:lang w:val="vi-VN"/>
        </w:rPr>
        <w:t>đầu tư</w:t>
      </w:r>
      <w:r w:rsidR="0066476B" w:rsidRPr="00305369">
        <w:rPr>
          <w:rFonts w:ascii="Times New Roman" w:eastAsia="Times New Roman" w:hAnsi="Times New Roman"/>
          <w:sz w:val="28"/>
          <w:szCs w:val="28"/>
          <w:lang w:val="vi-VN"/>
        </w:rPr>
        <w:t xml:space="preserve"> đáp ứng yêu cầu về kỹ thuật và theo trình tự sau đây:</w:t>
      </w:r>
    </w:p>
    <w:p w:rsidR="004D7636" w:rsidRDefault="0066476B"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Kiểm tra niêm phong;</w:t>
      </w:r>
    </w:p>
    <w:p w:rsidR="004D7636" w:rsidRDefault="0066476B"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Mở hồ sơ và đọc rõ</w:t>
      </w:r>
      <w:r w:rsidR="00A54F05"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các thông tin về: </w:t>
      </w:r>
      <w:r w:rsidR="00325994" w:rsidRPr="00305369">
        <w:rPr>
          <w:rFonts w:ascii="Times New Roman" w:eastAsia="Times New Roman" w:hAnsi="Times New Roman"/>
          <w:sz w:val="28"/>
          <w:szCs w:val="28"/>
          <w:lang w:val="vi-VN"/>
        </w:rPr>
        <w:t>T</w:t>
      </w:r>
      <w:r w:rsidRPr="00305369">
        <w:rPr>
          <w:rFonts w:ascii="Times New Roman" w:eastAsia="Times New Roman" w:hAnsi="Times New Roman"/>
          <w:sz w:val="28"/>
          <w:szCs w:val="28"/>
          <w:lang w:val="vi-VN"/>
        </w:rPr>
        <w:t xml:space="preserve">ên nhà </w:t>
      </w:r>
      <w:r w:rsidRPr="00305369">
        <w:rPr>
          <w:rFonts w:ascii="Times New Roman" w:hAnsi="Times New Roman"/>
          <w:sz w:val="28"/>
          <w:szCs w:val="28"/>
          <w:lang w:val="vi-VN"/>
        </w:rPr>
        <w:t>đầu tư</w:t>
      </w:r>
      <w:r w:rsidRPr="00305369">
        <w:rPr>
          <w:rFonts w:ascii="Times New Roman" w:eastAsia="Times New Roman" w:hAnsi="Times New Roman"/>
          <w:sz w:val="28"/>
          <w:szCs w:val="28"/>
          <w:lang w:val="vi-VN"/>
        </w:rPr>
        <w:t xml:space="preserve">; số lượng bản gốc, bản chụp hồ sơ đề xuất về </w:t>
      </w:r>
      <w:r w:rsidRPr="00305369">
        <w:rPr>
          <w:rFonts w:ascii="Times New Roman" w:hAnsi="Times New Roman"/>
          <w:bCs/>
          <w:sz w:val="28"/>
          <w:szCs w:val="28"/>
          <w:lang w:val="vi-VN"/>
        </w:rPr>
        <w:t>t</w:t>
      </w:r>
      <w:r w:rsidRPr="00305369">
        <w:rPr>
          <w:rFonts w:ascii="Times New Roman" w:eastAsia="Times New Roman" w:hAnsi="Times New Roman"/>
          <w:sz w:val="28"/>
          <w:szCs w:val="28"/>
          <w:lang w:val="vi-VN"/>
        </w:rPr>
        <w:t xml:space="preserve">ài chính </w:t>
      </w:r>
      <w:r w:rsidR="00F244B5">
        <w:rPr>
          <w:rFonts w:ascii="Times New Roman" w:eastAsia="Times New Roman" w:hAnsi="Times New Roman"/>
          <w:sz w:val="28"/>
          <w:szCs w:val="28"/>
        </w:rPr>
        <w:t>-</w:t>
      </w:r>
      <w:r w:rsidR="00F244B5"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thương mại; </w:t>
      </w:r>
      <w:r w:rsidRPr="00305369">
        <w:rPr>
          <w:rFonts w:ascii="Times New Roman" w:hAnsi="Times New Roman"/>
          <w:sz w:val="28"/>
          <w:szCs w:val="28"/>
          <w:lang w:val="vi-VN"/>
        </w:rPr>
        <w:t xml:space="preserve">đơn dự thầu thuộc đề xuất về </w:t>
      </w:r>
      <w:r w:rsidRPr="00305369">
        <w:rPr>
          <w:rFonts w:ascii="Times New Roman" w:hAnsi="Times New Roman"/>
          <w:bCs/>
          <w:sz w:val="28"/>
          <w:szCs w:val="28"/>
          <w:lang w:val="vi-VN"/>
        </w:rPr>
        <w:t>t</w:t>
      </w:r>
      <w:r w:rsidRPr="00305369">
        <w:rPr>
          <w:rFonts w:ascii="Times New Roman" w:eastAsia="Times New Roman" w:hAnsi="Times New Roman"/>
          <w:sz w:val="28"/>
          <w:szCs w:val="28"/>
          <w:lang w:val="vi-VN"/>
        </w:rPr>
        <w:t xml:space="preserve">ài chính </w:t>
      </w:r>
      <w:r w:rsidR="00F244B5">
        <w:rPr>
          <w:rFonts w:ascii="Times New Roman" w:eastAsia="Times New Roman" w:hAnsi="Times New Roman"/>
          <w:sz w:val="28"/>
          <w:szCs w:val="28"/>
        </w:rPr>
        <w:t>-</w:t>
      </w:r>
      <w:r w:rsidR="00F244B5"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thương mại</w:t>
      </w:r>
      <w:r w:rsidRPr="00305369">
        <w:rPr>
          <w:rFonts w:ascii="Times New Roman" w:hAnsi="Times New Roman"/>
          <w:sz w:val="28"/>
          <w:szCs w:val="28"/>
          <w:lang w:val="vi-VN"/>
        </w:rPr>
        <w:t>;</w:t>
      </w:r>
      <w:r w:rsidRPr="00305369">
        <w:rPr>
          <w:rFonts w:ascii="Times New Roman" w:eastAsia="Times New Roman" w:hAnsi="Times New Roman"/>
          <w:sz w:val="28"/>
          <w:szCs w:val="28"/>
          <w:lang w:val="vi-VN"/>
        </w:rPr>
        <w:t xml:space="preserve"> thời gian có hiệu lực của hồ sơ đề xuất về </w:t>
      </w:r>
      <w:r w:rsidRPr="00305369">
        <w:rPr>
          <w:rFonts w:ascii="Times New Roman" w:hAnsi="Times New Roman"/>
          <w:bCs/>
          <w:sz w:val="28"/>
          <w:szCs w:val="28"/>
          <w:lang w:val="vi-VN"/>
        </w:rPr>
        <w:t>t</w:t>
      </w:r>
      <w:r w:rsidRPr="00305369">
        <w:rPr>
          <w:rFonts w:ascii="Times New Roman" w:eastAsia="Times New Roman" w:hAnsi="Times New Roman"/>
          <w:sz w:val="28"/>
          <w:szCs w:val="28"/>
          <w:lang w:val="vi-VN"/>
        </w:rPr>
        <w:t xml:space="preserve">ài chính </w:t>
      </w:r>
      <w:r w:rsidR="00F244B5">
        <w:rPr>
          <w:rFonts w:ascii="Times New Roman" w:eastAsia="Times New Roman" w:hAnsi="Times New Roman"/>
          <w:sz w:val="28"/>
          <w:szCs w:val="28"/>
        </w:rPr>
        <w:t>-</w:t>
      </w:r>
      <w:r w:rsidR="00F244B5"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thương mại; t</w:t>
      </w:r>
      <w:r w:rsidRPr="00305369">
        <w:rPr>
          <w:rFonts w:ascii="Times New Roman" w:hAnsi="Times New Roman"/>
          <w:sz w:val="28"/>
          <w:szCs w:val="28"/>
          <w:lang w:val="vi-VN"/>
        </w:rPr>
        <w:t>ổng mức đầu tư và tổng vốn của dự án,</w:t>
      </w:r>
      <w:r w:rsidRPr="00305369">
        <w:rPr>
          <w:rFonts w:ascii="Times New Roman" w:eastAsia="Times New Roman" w:hAnsi="Times New Roman"/>
          <w:sz w:val="28"/>
          <w:szCs w:val="28"/>
          <w:lang w:val="vi-VN"/>
        </w:rPr>
        <w:t xml:space="preserve"> giá dịch vụ, </w:t>
      </w:r>
      <w:r w:rsidR="0086538F" w:rsidRPr="00305369">
        <w:rPr>
          <w:rFonts w:ascii="Times New Roman" w:eastAsia="Times New Roman" w:hAnsi="Times New Roman"/>
          <w:sz w:val="28"/>
          <w:szCs w:val="28"/>
          <w:lang w:val="vi-VN"/>
        </w:rPr>
        <w:t>phần</w:t>
      </w:r>
      <w:r w:rsidR="00BB000C" w:rsidRPr="00305369">
        <w:rPr>
          <w:rFonts w:ascii="Times New Roman" w:eastAsia="Times New Roman" w:hAnsi="Times New Roman"/>
          <w:sz w:val="28"/>
          <w:szCs w:val="28"/>
          <w:lang w:val="vi-VN"/>
        </w:rPr>
        <w:t xml:space="preserve"> </w:t>
      </w:r>
      <w:r w:rsidR="004D4527" w:rsidRPr="00305369">
        <w:rPr>
          <w:rFonts w:ascii="Times New Roman" w:eastAsia="Times New Roman" w:hAnsi="Times New Roman"/>
          <w:sz w:val="28"/>
          <w:szCs w:val="28"/>
          <w:lang w:val="vi-VN"/>
        </w:rPr>
        <w:t>vốn góp của Nhà nước</w:t>
      </w:r>
      <w:r w:rsidR="00BB000C" w:rsidRPr="00305369">
        <w:rPr>
          <w:rFonts w:ascii="Times New Roman" w:hAnsi="Times New Roman"/>
          <w:sz w:val="28"/>
          <w:szCs w:val="28"/>
          <w:lang w:val="vi-VN"/>
        </w:rPr>
        <w:t xml:space="preserve"> (nếu có),</w:t>
      </w:r>
      <w:r w:rsidR="0086538F" w:rsidRPr="00305369">
        <w:rPr>
          <w:rFonts w:ascii="Times New Roman" w:eastAsia="Times New Roman" w:hAnsi="Times New Roman"/>
          <w:sz w:val="28"/>
          <w:szCs w:val="28"/>
          <w:lang w:val="vi-VN"/>
        </w:rPr>
        <w:t xml:space="preserve"> </w:t>
      </w:r>
      <w:r w:rsidR="000E67AA" w:rsidRPr="00305369">
        <w:rPr>
          <w:rFonts w:ascii="Times New Roman" w:eastAsia="Times New Roman" w:hAnsi="Times New Roman"/>
          <w:sz w:val="28"/>
          <w:szCs w:val="28"/>
          <w:lang w:val="vi-VN"/>
        </w:rPr>
        <w:t xml:space="preserve">phần </w:t>
      </w:r>
      <w:r w:rsidR="005450CC" w:rsidRPr="00305369">
        <w:rPr>
          <w:rFonts w:ascii="Times New Roman" w:hAnsi="Times New Roman"/>
          <w:sz w:val="28"/>
          <w:szCs w:val="28"/>
          <w:lang w:val="vi-VN"/>
        </w:rPr>
        <w:t>đề xuất nộp</w:t>
      </w:r>
      <w:r w:rsidR="006F1649" w:rsidRPr="00305369">
        <w:rPr>
          <w:rFonts w:ascii="Times New Roman" w:hAnsi="Times New Roman"/>
          <w:sz w:val="28"/>
          <w:szCs w:val="28"/>
          <w:lang w:val="vi-VN"/>
        </w:rPr>
        <w:t xml:space="preserve"> ngân sách nhà nước bằng tiền</w:t>
      </w:r>
      <w:r w:rsidRPr="00305369">
        <w:rPr>
          <w:rFonts w:ascii="Times New Roman" w:eastAsia="Times New Roman" w:hAnsi="Times New Roman"/>
          <w:sz w:val="28"/>
          <w:szCs w:val="28"/>
          <w:lang w:val="vi-VN"/>
        </w:rPr>
        <w:t xml:space="preserve"> ghi trong đơn dự thầu</w:t>
      </w:r>
      <w:r w:rsidR="00BB000C" w:rsidRPr="00305369">
        <w:rPr>
          <w:rFonts w:ascii="Times New Roman" w:eastAsia="Times New Roman" w:hAnsi="Times New Roman"/>
          <w:sz w:val="28"/>
          <w:szCs w:val="28"/>
          <w:lang w:val="vi-VN"/>
        </w:rPr>
        <w:t xml:space="preserve"> (nếu có)</w:t>
      </w:r>
      <w:r w:rsidRPr="00305369">
        <w:rPr>
          <w:rFonts w:ascii="Times New Roman" w:eastAsia="Times New Roman" w:hAnsi="Times New Roman"/>
          <w:sz w:val="28"/>
          <w:szCs w:val="28"/>
          <w:lang w:val="vi-VN"/>
        </w:rPr>
        <w:t xml:space="preserve">; </w:t>
      </w:r>
      <w:r w:rsidR="005100B2" w:rsidRPr="00305369">
        <w:rPr>
          <w:rFonts w:ascii="Times New Roman" w:eastAsia="Times New Roman" w:hAnsi="Times New Roman"/>
          <w:sz w:val="28"/>
          <w:szCs w:val="28"/>
          <w:lang w:val="vi-VN"/>
        </w:rPr>
        <w:t xml:space="preserve">giá trị </w:t>
      </w:r>
      <w:r w:rsidR="00D14091" w:rsidRPr="00305369">
        <w:rPr>
          <w:rFonts w:ascii="Times New Roman" w:hAnsi="Times New Roman"/>
          <w:sz w:val="28"/>
          <w:szCs w:val="28"/>
          <w:lang w:val="vi-VN"/>
        </w:rPr>
        <w:t>giảm giá dịch vụ hoặc giảm phần vốn góp của Nhà nước hoặc tăng phần nộp ngân sách nhà nước</w:t>
      </w:r>
      <w:r w:rsidR="005100B2" w:rsidRPr="00305369">
        <w:rPr>
          <w:rFonts w:ascii="Times New Roman" w:eastAsia="Times New Roman" w:hAnsi="Times New Roman"/>
          <w:sz w:val="28"/>
          <w:szCs w:val="28"/>
          <w:lang w:val="vi-VN"/>
        </w:rPr>
        <w:t xml:space="preserve"> (nếu có); </w:t>
      </w:r>
      <w:r w:rsidRPr="00305369">
        <w:rPr>
          <w:rFonts w:ascii="Times New Roman" w:eastAsia="Times New Roman" w:hAnsi="Times New Roman"/>
          <w:sz w:val="28"/>
          <w:szCs w:val="28"/>
          <w:lang w:val="vi-VN"/>
        </w:rPr>
        <w:t xml:space="preserve">điểm kỹ thuật của các hồ sơ </w:t>
      </w:r>
      <w:r w:rsidRPr="00305369">
        <w:rPr>
          <w:rFonts w:ascii="Times New Roman" w:eastAsia="Times New Roman" w:hAnsi="Times New Roman"/>
          <w:spacing w:val="-4"/>
          <w:sz w:val="28"/>
          <w:szCs w:val="28"/>
          <w:lang w:val="vi-VN"/>
        </w:rPr>
        <w:t>dự thầu được đánh giá đáp ứng yêu cầu về kỹ thuật; các thông tin khác liên quan.</w:t>
      </w:r>
    </w:p>
    <w:p w:rsidR="004D7636" w:rsidRDefault="0066476B"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3. Biên bản</w:t>
      </w:r>
      <w:r w:rsidR="00011585" w:rsidRPr="00305369">
        <w:rPr>
          <w:rFonts w:ascii="Times New Roman" w:eastAsia="Times New Roman" w:hAnsi="Times New Roman"/>
          <w:sz w:val="28"/>
          <w:szCs w:val="28"/>
          <w:lang w:val="vi-VN"/>
        </w:rPr>
        <w:t xml:space="preserve"> mở hồ sơ đề xuất về tài chính</w:t>
      </w:r>
      <w:r w:rsidR="00F16DB2" w:rsidRPr="00305369">
        <w:rPr>
          <w:rFonts w:ascii="Times New Roman" w:eastAsia="Times New Roman" w:hAnsi="Times New Roman"/>
          <w:sz w:val="28"/>
          <w:szCs w:val="28"/>
          <w:lang w:val="vi-VN"/>
        </w:rPr>
        <w:t>:</w:t>
      </w:r>
    </w:p>
    <w:p w:rsidR="004D7636" w:rsidRDefault="0066476B"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a) Các thông tin nêu tại </w:t>
      </w:r>
      <w:r w:rsidR="000D0A55" w:rsidRPr="00305369">
        <w:rPr>
          <w:rFonts w:ascii="Times New Roman" w:eastAsia="Times New Roman" w:hAnsi="Times New Roman"/>
          <w:sz w:val="28"/>
          <w:szCs w:val="28"/>
          <w:lang w:val="vi-VN"/>
        </w:rPr>
        <w:t xml:space="preserve">các </w:t>
      </w:r>
      <w:r w:rsidR="00BA4186">
        <w:rPr>
          <w:rFonts w:ascii="Times New Roman" w:eastAsia="Times New Roman" w:hAnsi="Times New Roman"/>
          <w:sz w:val="28"/>
          <w:szCs w:val="28"/>
        </w:rPr>
        <w:t>k</w:t>
      </w:r>
      <w:r w:rsidRPr="00305369">
        <w:rPr>
          <w:rFonts w:ascii="Times New Roman" w:eastAsia="Times New Roman" w:hAnsi="Times New Roman"/>
          <w:sz w:val="28"/>
          <w:szCs w:val="28"/>
          <w:lang w:val="vi-VN"/>
        </w:rPr>
        <w:t xml:space="preserve">hoản 1 và 2 Điều này phải được ghi vào biên bản mở hồ sơ đề xuất về </w:t>
      </w:r>
      <w:r w:rsidRPr="00305369">
        <w:rPr>
          <w:rFonts w:ascii="Times New Roman" w:hAnsi="Times New Roman"/>
          <w:bCs/>
          <w:sz w:val="28"/>
          <w:szCs w:val="28"/>
          <w:lang w:val="vi-VN"/>
        </w:rPr>
        <w:t>t</w:t>
      </w:r>
      <w:r w:rsidRPr="00305369">
        <w:rPr>
          <w:rFonts w:ascii="Times New Roman" w:eastAsia="Times New Roman" w:hAnsi="Times New Roman"/>
          <w:sz w:val="28"/>
          <w:szCs w:val="28"/>
          <w:lang w:val="vi-VN"/>
        </w:rPr>
        <w:t xml:space="preserve">ài chính </w:t>
      </w:r>
      <w:r w:rsidR="00F244B5">
        <w:rPr>
          <w:rFonts w:ascii="Times New Roman" w:eastAsia="Times New Roman" w:hAnsi="Times New Roman"/>
          <w:sz w:val="28"/>
          <w:szCs w:val="28"/>
        </w:rPr>
        <w:t>-</w:t>
      </w:r>
      <w:r w:rsidR="00F244B5"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thương mại. Biên bản mở hồ sơ đề xuất về </w:t>
      </w:r>
      <w:r w:rsidRPr="00305369">
        <w:rPr>
          <w:rFonts w:ascii="Times New Roman" w:hAnsi="Times New Roman"/>
          <w:bCs/>
          <w:sz w:val="28"/>
          <w:szCs w:val="28"/>
          <w:lang w:val="vi-VN"/>
        </w:rPr>
        <w:t>t</w:t>
      </w:r>
      <w:r w:rsidRPr="00305369">
        <w:rPr>
          <w:rFonts w:ascii="Times New Roman" w:eastAsia="Times New Roman" w:hAnsi="Times New Roman"/>
          <w:sz w:val="28"/>
          <w:szCs w:val="28"/>
          <w:lang w:val="vi-VN"/>
        </w:rPr>
        <w:t xml:space="preserve">ài chính </w:t>
      </w:r>
      <w:r w:rsidR="00F244B5">
        <w:rPr>
          <w:rFonts w:ascii="Times New Roman" w:eastAsia="Times New Roman" w:hAnsi="Times New Roman"/>
          <w:sz w:val="28"/>
          <w:szCs w:val="28"/>
        </w:rPr>
        <w:t>-</w:t>
      </w:r>
      <w:r w:rsidR="00F244B5"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thương mại phải được ký xác nhận bởi đại diện của bên mời thầu và nhà đầu tư tham dự mở hồ sơ đề xuất về </w:t>
      </w:r>
      <w:r w:rsidRPr="00305369">
        <w:rPr>
          <w:rFonts w:ascii="Times New Roman" w:hAnsi="Times New Roman"/>
          <w:bCs/>
          <w:sz w:val="28"/>
          <w:szCs w:val="28"/>
          <w:lang w:val="vi-VN"/>
        </w:rPr>
        <w:t>t</w:t>
      </w:r>
      <w:r w:rsidRPr="00305369">
        <w:rPr>
          <w:rFonts w:ascii="Times New Roman" w:eastAsia="Times New Roman" w:hAnsi="Times New Roman"/>
          <w:sz w:val="28"/>
          <w:szCs w:val="28"/>
          <w:lang w:val="vi-VN"/>
        </w:rPr>
        <w:t xml:space="preserve">ài chính </w:t>
      </w:r>
      <w:r w:rsidR="00F244B5">
        <w:rPr>
          <w:rFonts w:ascii="Times New Roman" w:eastAsia="Times New Roman" w:hAnsi="Times New Roman"/>
          <w:sz w:val="28"/>
          <w:szCs w:val="28"/>
        </w:rPr>
        <w:t>-</w:t>
      </w:r>
      <w:r w:rsidR="00F244B5"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thương mại. Biên bản này phải được gửi cho các nhà đầu tư đáp ứng yêu cầu về kỹ thuật;</w:t>
      </w:r>
    </w:p>
    <w:p w:rsidR="004D7636" w:rsidRDefault="0066476B" w:rsidP="004D7636">
      <w:pPr>
        <w:spacing w:before="20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lastRenderedPageBreak/>
        <w:t xml:space="preserve">b) Đại diện của bên mời thầu phải ký xác nhận vào tất cả các trang bản gốc của hồ sơ đề xuất về </w:t>
      </w:r>
      <w:r w:rsidRPr="00305369">
        <w:rPr>
          <w:rFonts w:ascii="Times New Roman" w:hAnsi="Times New Roman"/>
          <w:bCs/>
          <w:sz w:val="28"/>
          <w:szCs w:val="28"/>
          <w:lang w:val="vi-VN"/>
        </w:rPr>
        <w:t>t</w:t>
      </w:r>
      <w:r w:rsidRPr="00305369">
        <w:rPr>
          <w:rFonts w:ascii="Times New Roman" w:eastAsia="Times New Roman" w:hAnsi="Times New Roman"/>
          <w:sz w:val="28"/>
          <w:szCs w:val="28"/>
          <w:lang w:val="vi-VN"/>
        </w:rPr>
        <w:t xml:space="preserve">ài chính </w:t>
      </w:r>
      <w:r w:rsidR="00F244B5">
        <w:rPr>
          <w:rFonts w:ascii="Times New Roman" w:eastAsia="Times New Roman" w:hAnsi="Times New Roman"/>
          <w:sz w:val="28"/>
          <w:szCs w:val="28"/>
        </w:rPr>
        <w:t>-</w:t>
      </w:r>
      <w:r w:rsidR="00F244B5"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thương mại.</w:t>
      </w:r>
    </w:p>
    <w:p w:rsidR="004D7636" w:rsidRDefault="00617746" w:rsidP="004D7636">
      <w:pPr>
        <w:pStyle w:val="iu1"/>
        <w:spacing w:before="200" w:after="0" w:line="240" w:lineRule="auto"/>
        <w:ind w:firstLine="567"/>
      </w:pPr>
      <w:bookmarkStart w:id="218" w:name="_Toc400704609"/>
      <w:bookmarkStart w:id="219" w:name="_Toc410311843"/>
      <w:r w:rsidRPr="00305369">
        <w:t xml:space="preserve">Điều </w:t>
      </w:r>
      <w:r w:rsidR="00574800" w:rsidRPr="00305369">
        <w:rPr>
          <w:lang w:val="vi-VN"/>
        </w:rPr>
        <w:t>41</w:t>
      </w:r>
      <w:r w:rsidR="0066476B" w:rsidRPr="00305369">
        <w:t xml:space="preserve">. Đánh giá hồ sơ đề xuất về tài chính </w:t>
      </w:r>
      <w:r w:rsidR="00F244B5">
        <w:t>-</w:t>
      </w:r>
      <w:r w:rsidR="00F244B5" w:rsidRPr="00305369">
        <w:t xml:space="preserve"> </w:t>
      </w:r>
      <w:r w:rsidR="0066476B" w:rsidRPr="00305369">
        <w:t>thương mại</w:t>
      </w:r>
      <w:bookmarkEnd w:id="218"/>
      <w:bookmarkEnd w:id="219"/>
    </w:p>
    <w:p w:rsidR="004D7636" w:rsidRDefault="0066476B" w:rsidP="004D7636">
      <w:pPr>
        <w:spacing w:before="200" w:after="0" w:line="240" w:lineRule="auto"/>
        <w:ind w:firstLine="567"/>
        <w:jc w:val="both"/>
        <w:rPr>
          <w:rFonts w:ascii="Times New Roman" w:hAnsi="Times New Roman"/>
          <w:spacing w:val="-8"/>
          <w:sz w:val="28"/>
          <w:szCs w:val="28"/>
        </w:rPr>
      </w:pPr>
      <w:r w:rsidRPr="00305369">
        <w:rPr>
          <w:rFonts w:ascii="Times New Roman" w:hAnsi="Times New Roman"/>
          <w:spacing w:val="-8"/>
          <w:sz w:val="28"/>
          <w:szCs w:val="28"/>
        </w:rPr>
        <w:t xml:space="preserve">1. Kiểm tra tính hợp lệ của hồ sơ đề xuất về tài chính </w:t>
      </w:r>
      <w:r w:rsidR="00F244B5">
        <w:rPr>
          <w:rFonts w:ascii="Times New Roman" w:hAnsi="Times New Roman"/>
          <w:spacing w:val="-8"/>
          <w:sz w:val="28"/>
          <w:szCs w:val="28"/>
        </w:rPr>
        <w:t>-</w:t>
      </w:r>
      <w:r w:rsidR="00F244B5" w:rsidRPr="00305369">
        <w:rPr>
          <w:rFonts w:ascii="Times New Roman" w:hAnsi="Times New Roman"/>
          <w:spacing w:val="-8"/>
          <w:sz w:val="28"/>
          <w:szCs w:val="28"/>
        </w:rPr>
        <w:t xml:space="preserve"> </w:t>
      </w:r>
      <w:r w:rsidRPr="00305369">
        <w:rPr>
          <w:rFonts w:ascii="Times New Roman" w:hAnsi="Times New Roman"/>
          <w:spacing w:val="-8"/>
          <w:sz w:val="28"/>
          <w:szCs w:val="28"/>
        </w:rPr>
        <w:t>thương mại, bao gồm:</w:t>
      </w:r>
    </w:p>
    <w:p w:rsidR="004D7636" w:rsidRDefault="0066476B"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a) Kiểm tra số lượng bản gốc, bản chụp hồ sơ đề xuất về tài chính </w:t>
      </w:r>
      <w:r w:rsidR="00F244B5">
        <w:rPr>
          <w:rFonts w:ascii="Times New Roman" w:hAnsi="Times New Roman"/>
          <w:sz w:val="28"/>
          <w:szCs w:val="28"/>
        </w:rPr>
        <w:t>-</w:t>
      </w:r>
      <w:r w:rsidR="00F244B5" w:rsidRPr="00305369">
        <w:rPr>
          <w:rFonts w:ascii="Times New Roman" w:hAnsi="Times New Roman"/>
          <w:sz w:val="28"/>
          <w:szCs w:val="28"/>
        </w:rPr>
        <w:t xml:space="preserve"> </w:t>
      </w:r>
      <w:r w:rsidRPr="00305369">
        <w:rPr>
          <w:rFonts w:ascii="Times New Roman" w:hAnsi="Times New Roman"/>
          <w:sz w:val="28"/>
          <w:szCs w:val="28"/>
        </w:rPr>
        <w:t>thương mại;</w:t>
      </w:r>
    </w:p>
    <w:p w:rsidR="004D7636" w:rsidRDefault="0066476B" w:rsidP="004D7636">
      <w:pPr>
        <w:pStyle w:val="NormalWeb"/>
        <w:widowControl w:val="0"/>
        <w:tabs>
          <w:tab w:val="left" w:pos="851"/>
        </w:tabs>
        <w:spacing w:before="200" w:beforeAutospacing="0" w:after="0" w:afterAutospacing="0"/>
        <w:ind w:firstLine="567"/>
        <w:jc w:val="both"/>
        <w:rPr>
          <w:sz w:val="28"/>
          <w:szCs w:val="28"/>
        </w:rPr>
      </w:pPr>
      <w:r w:rsidRPr="00305369">
        <w:rPr>
          <w:sz w:val="28"/>
          <w:szCs w:val="28"/>
        </w:rPr>
        <w:t xml:space="preserve">b) Kiểm tra các thành phần của hồ sơ đề xuất về tài chính </w:t>
      </w:r>
      <w:r w:rsidR="00F244B5">
        <w:rPr>
          <w:sz w:val="28"/>
          <w:szCs w:val="28"/>
        </w:rPr>
        <w:t>-</w:t>
      </w:r>
      <w:r w:rsidR="00F244B5" w:rsidRPr="00305369">
        <w:rPr>
          <w:sz w:val="28"/>
          <w:szCs w:val="28"/>
        </w:rPr>
        <w:t xml:space="preserve"> </w:t>
      </w:r>
      <w:r w:rsidRPr="00305369">
        <w:rPr>
          <w:sz w:val="28"/>
          <w:szCs w:val="28"/>
        </w:rPr>
        <w:t xml:space="preserve">thương mại, bao gồm: </w:t>
      </w:r>
      <w:r w:rsidR="00325994" w:rsidRPr="00305369">
        <w:rPr>
          <w:sz w:val="28"/>
          <w:szCs w:val="28"/>
        </w:rPr>
        <w:t>Đ</w:t>
      </w:r>
      <w:r w:rsidRPr="00305369">
        <w:rPr>
          <w:sz w:val="28"/>
          <w:szCs w:val="28"/>
        </w:rPr>
        <w:t xml:space="preserve">ơn dự thầu thuộc hồ sơ đề xuất về tài chính </w:t>
      </w:r>
      <w:r w:rsidR="00F244B5">
        <w:rPr>
          <w:sz w:val="28"/>
          <w:szCs w:val="28"/>
        </w:rPr>
        <w:t>-</w:t>
      </w:r>
      <w:r w:rsidR="00F244B5" w:rsidRPr="00305369">
        <w:rPr>
          <w:sz w:val="28"/>
          <w:szCs w:val="28"/>
        </w:rPr>
        <w:t xml:space="preserve"> </w:t>
      </w:r>
      <w:r w:rsidRPr="00305369">
        <w:rPr>
          <w:sz w:val="28"/>
          <w:szCs w:val="28"/>
        </w:rPr>
        <w:t xml:space="preserve">thương mại; các thành phần khác thuộc hồ sơ đề xuất về tài chính </w:t>
      </w:r>
      <w:r w:rsidR="00F244B5">
        <w:rPr>
          <w:sz w:val="28"/>
          <w:szCs w:val="28"/>
        </w:rPr>
        <w:t>-</w:t>
      </w:r>
      <w:r w:rsidR="00F244B5" w:rsidRPr="00305369">
        <w:rPr>
          <w:sz w:val="28"/>
          <w:szCs w:val="28"/>
        </w:rPr>
        <w:t xml:space="preserve"> </w:t>
      </w:r>
      <w:r w:rsidRPr="00305369">
        <w:rPr>
          <w:sz w:val="28"/>
          <w:szCs w:val="28"/>
        </w:rPr>
        <w:t>thương mại;</w:t>
      </w:r>
    </w:p>
    <w:p w:rsidR="004D7636" w:rsidRDefault="0066476B"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c) Kiểm tra sự thống nhất nội dung giữa bản gốc và bản chụp để phục vụ quá trình đánh giá chi tiết hồ sơ đề xuất về tài chính </w:t>
      </w:r>
      <w:r w:rsidR="00F244B5">
        <w:rPr>
          <w:rFonts w:ascii="Times New Roman" w:hAnsi="Times New Roman"/>
          <w:sz w:val="28"/>
          <w:szCs w:val="28"/>
        </w:rPr>
        <w:t>-</w:t>
      </w:r>
      <w:r w:rsidRPr="00305369">
        <w:rPr>
          <w:rFonts w:ascii="Times New Roman" w:hAnsi="Times New Roman"/>
          <w:sz w:val="28"/>
          <w:szCs w:val="28"/>
        </w:rPr>
        <w:t xml:space="preserve"> thương mại.</w:t>
      </w:r>
    </w:p>
    <w:p w:rsidR="004D7636" w:rsidRDefault="0066476B" w:rsidP="004D7636">
      <w:pPr>
        <w:pStyle w:val="NormalWeb"/>
        <w:widowControl w:val="0"/>
        <w:tabs>
          <w:tab w:val="left" w:pos="851"/>
        </w:tabs>
        <w:spacing w:before="200" w:beforeAutospacing="0" w:after="0" w:afterAutospacing="0"/>
        <w:ind w:firstLine="567"/>
        <w:jc w:val="both"/>
        <w:rPr>
          <w:sz w:val="28"/>
          <w:szCs w:val="28"/>
        </w:rPr>
      </w:pPr>
      <w:r w:rsidRPr="00305369">
        <w:rPr>
          <w:sz w:val="28"/>
          <w:szCs w:val="28"/>
        </w:rPr>
        <w:t>2. Đánh giá tính hợp lệ của hồ sơ đề</w:t>
      </w:r>
      <w:r w:rsidR="00011585" w:rsidRPr="00305369">
        <w:rPr>
          <w:sz w:val="28"/>
          <w:szCs w:val="28"/>
        </w:rPr>
        <w:t xml:space="preserve"> xuất về tài chính </w:t>
      </w:r>
      <w:r w:rsidR="00F244B5">
        <w:rPr>
          <w:sz w:val="28"/>
          <w:szCs w:val="28"/>
        </w:rPr>
        <w:t>-</w:t>
      </w:r>
      <w:r w:rsidR="00F244B5" w:rsidRPr="00305369">
        <w:rPr>
          <w:sz w:val="28"/>
          <w:szCs w:val="28"/>
        </w:rPr>
        <w:t xml:space="preserve"> </w:t>
      </w:r>
      <w:r w:rsidR="00011585" w:rsidRPr="00305369">
        <w:rPr>
          <w:sz w:val="28"/>
          <w:szCs w:val="28"/>
        </w:rPr>
        <w:t>thương mại</w:t>
      </w:r>
      <w:r w:rsidR="00F16DB2" w:rsidRPr="00305369">
        <w:rPr>
          <w:sz w:val="28"/>
          <w:szCs w:val="28"/>
        </w:rPr>
        <w:t>:</w:t>
      </w:r>
    </w:p>
    <w:p w:rsidR="004D7636" w:rsidRDefault="0066476B" w:rsidP="004D7636">
      <w:pPr>
        <w:pStyle w:val="NormalWeb"/>
        <w:widowControl w:val="0"/>
        <w:tabs>
          <w:tab w:val="left" w:pos="851"/>
        </w:tabs>
        <w:spacing w:before="200" w:beforeAutospacing="0" w:after="0" w:afterAutospacing="0"/>
        <w:ind w:firstLine="567"/>
        <w:jc w:val="both"/>
        <w:rPr>
          <w:sz w:val="28"/>
          <w:szCs w:val="28"/>
        </w:rPr>
      </w:pPr>
      <w:r w:rsidRPr="00305369">
        <w:rPr>
          <w:sz w:val="28"/>
          <w:szCs w:val="28"/>
        </w:rPr>
        <w:t xml:space="preserve">Hồ sơ đề xuất về tài chính </w:t>
      </w:r>
      <w:r w:rsidR="00F244B5">
        <w:rPr>
          <w:sz w:val="28"/>
          <w:szCs w:val="28"/>
        </w:rPr>
        <w:t>-</w:t>
      </w:r>
      <w:r w:rsidR="00F244B5" w:rsidRPr="00305369">
        <w:rPr>
          <w:sz w:val="28"/>
          <w:szCs w:val="28"/>
        </w:rPr>
        <w:t xml:space="preserve"> </w:t>
      </w:r>
      <w:r w:rsidRPr="00305369">
        <w:rPr>
          <w:sz w:val="28"/>
          <w:szCs w:val="28"/>
        </w:rPr>
        <w:t>thương mại của nhà đầu tư được đánh giá là hợp lệ khi đáp ứng đầy đủ các nội dung sau đây:</w:t>
      </w:r>
    </w:p>
    <w:p w:rsidR="004D7636" w:rsidRDefault="0066476B"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a) Có bản gốc hồ sơ đề xuất về tài chính </w:t>
      </w:r>
      <w:r w:rsidR="00F244B5">
        <w:rPr>
          <w:rFonts w:ascii="Times New Roman" w:hAnsi="Times New Roman"/>
          <w:sz w:val="28"/>
          <w:szCs w:val="28"/>
        </w:rPr>
        <w:t>-</w:t>
      </w:r>
      <w:r w:rsidR="00F244B5" w:rsidRPr="00305369">
        <w:rPr>
          <w:rFonts w:ascii="Times New Roman" w:hAnsi="Times New Roman"/>
          <w:sz w:val="28"/>
          <w:szCs w:val="28"/>
        </w:rPr>
        <w:t xml:space="preserve"> </w:t>
      </w:r>
      <w:r w:rsidRPr="00305369">
        <w:rPr>
          <w:rFonts w:ascii="Times New Roman" w:hAnsi="Times New Roman"/>
          <w:sz w:val="28"/>
          <w:szCs w:val="28"/>
        </w:rPr>
        <w:t xml:space="preserve">thương mại; </w:t>
      </w:r>
    </w:p>
    <w:p w:rsidR="004D7636" w:rsidRDefault="0066476B"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b) Có đơn dự thầu thuộc hồ sơ đề xuất về tài chính </w:t>
      </w:r>
      <w:r w:rsidR="00F244B5">
        <w:rPr>
          <w:rFonts w:ascii="Times New Roman" w:hAnsi="Times New Roman"/>
          <w:sz w:val="28"/>
          <w:szCs w:val="28"/>
        </w:rPr>
        <w:t>-</w:t>
      </w:r>
      <w:r w:rsidR="00F244B5" w:rsidRPr="00305369">
        <w:rPr>
          <w:rFonts w:ascii="Times New Roman" w:hAnsi="Times New Roman"/>
          <w:sz w:val="28"/>
          <w:szCs w:val="28"/>
        </w:rPr>
        <w:t xml:space="preserve"> </w:t>
      </w:r>
      <w:r w:rsidRPr="00305369">
        <w:rPr>
          <w:rFonts w:ascii="Times New Roman" w:hAnsi="Times New Roman"/>
          <w:sz w:val="28"/>
          <w:szCs w:val="28"/>
        </w:rPr>
        <w:t xml:space="preserve">thương mại được đại diện hợp pháp của nhà đầu tư ký tên, đóng dấu (nếu có) theo yêu cầu của hồ sơ mời thầu; </w:t>
      </w:r>
      <w:r w:rsidRPr="00305369">
        <w:rPr>
          <w:rFonts w:ascii="Times New Roman" w:eastAsia="Times New Roman" w:hAnsi="Times New Roman"/>
          <w:sz w:val="28"/>
          <w:szCs w:val="28"/>
        </w:rPr>
        <w:t>t</w:t>
      </w:r>
      <w:r w:rsidRPr="00305369">
        <w:rPr>
          <w:rFonts w:ascii="Times New Roman" w:hAnsi="Times New Roman"/>
          <w:sz w:val="28"/>
          <w:szCs w:val="28"/>
          <w:lang w:val="vi-VN"/>
        </w:rPr>
        <w:t>ổng mức đầu tư</w:t>
      </w:r>
      <w:r w:rsidRPr="00305369">
        <w:rPr>
          <w:rFonts w:ascii="Times New Roman" w:hAnsi="Times New Roman"/>
          <w:sz w:val="28"/>
          <w:szCs w:val="28"/>
        </w:rPr>
        <w:t xml:space="preserve"> và tổng vốn </w:t>
      </w:r>
      <w:r w:rsidR="006C73A3" w:rsidRPr="00305369">
        <w:rPr>
          <w:rFonts w:ascii="Times New Roman" w:hAnsi="Times New Roman"/>
          <w:sz w:val="28"/>
          <w:szCs w:val="28"/>
        </w:rPr>
        <w:t xml:space="preserve">đầu tư </w:t>
      </w:r>
      <w:r w:rsidRPr="00305369">
        <w:rPr>
          <w:rFonts w:ascii="Times New Roman" w:hAnsi="Times New Roman"/>
          <w:sz w:val="28"/>
          <w:szCs w:val="28"/>
        </w:rPr>
        <w:t>của dự án,</w:t>
      </w:r>
      <w:r w:rsidRPr="00305369">
        <w:rPr>
          <w:rFonts w:ascii="Times New Roman" w:eastAsia="Times New Roman" w:hAnsi="Times New Roman"/>
          <w:sz w:val="28"/>
          <w:szCs w:val="28"/>
        </w:rPr>
        <w:t xml:space="preserve"> giá dịch vụ, phần vốn góp củ</w:t>
      </w:r>
      <w:r w:rsidR="000E67AA" w:rsidRPr="00305369">
        <w:rPr>
          <w:rFonts w:ascii="Times New Roman" w:eastAsia="Times New Roman" w:hAnsi="Times New Roman"/>
          <w:sz w:val="28"/>
          <w:szCs w:val="28"/>
        </w:rPr>
        <w:t>a Nhà nước, phần nộp ngân sách n</w:t>
      </w:r>
      <w:r w:rsidRPr="00305369">
        <w:rPr>
          <w:rFonts w:ascii="Times New Roman" w:eastAsia="Times New Roman" w:hAnsi="Times New Roman"/>
          <w:sz w:val="28"/>
          <w:szCs w:val="28"/>
        </w:rPr>
        <w:t>hà nước ghi trong đơn dự thầu</w:t>
      </w:r>
      <w:r w:rsidRPr="00305369">
        <w:rPr>
          <w:rFonts w:ascii="Times New Roman" w:hAnsi="Times New Roman"/>
          <w:sz w:val="28"/>
          <w:szCs w:val="28"/>
        </w:rPr>
        <w:t xml:space="preserve"> phải cụ thể, cố định bằng số, bằng chữ và phải phù hợp, logic</w:t>
      </w:r>
      <w:r w:rsidR="003A03B6" w:rsidRPr="00305369">
        <w:rPr>
          <w:rFonts w:ascii="Times New Roman" w:hAnsi="Times New Roman"/>
          <w:sz w:val="28"/>
          <w:szCs w:val="28"/>
        </w:rPr>
        <w:t xml:space="preserve"> với phương án tài chính của nhà đầu tư</w:t>
      </w:r>
      <w:r w:rsidRPr="00305369">
        <w:rPr>
          <w:rFonts w:ascii="Times New Roman" w:hAnsi="Times New Roman"/>
          <w:sz w:val="28"/>
          <w:szCs w:val="28"/>
        </w:rPr>
        <w:t>, không đề xuất các giá trị khác nhau đối với cùng một nội dung hoặc có kèm theo điều kiện gây bất lợi cho cơ quan nhà nước có thẩm quyền, bên mời thầu. Đối với nhà đầu tư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4D7636" w:rsidRDefault="0066476B"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c) Hiệu lực của hồ sơ đề xuất về tài chính </w:t>
      </w:r>
      <w:r w:rsidR="00F244B5">
        <w:rPr>
          <w:rFonts w:ascii="Times New Roman" w:hAnsi="Times New Roman"/>
          <w:sz w:val="28"/>
          <w:szCs w:val="28"/>
        </w:rPr>
        <w:t>-</w:t>
      </w:r>
      <w:r w:rsidR="00F244B5" w:rsidRPr="00305369">
        <w:rPr>
          <w:rFonts w:ascii="Times New Roman" w:hAnsi="Times New Roman"/>
          <w:sz w:val="28"/>
          <w:szCs w:val="28"/>
        </w:rPr>
        <w:t xml:space="preserve"> </w:t>
      </w:r>
      <w:r w:rsidRPr="00305369">
        <w:rPr>
          <w:rFonts w:ascii="Times New Roman" w:hAnsi="Times New Roman"/>
          <w:sz w:val="28"/>
          <w:szCs w:val="28"/>
        </w:rPr>
        <w:t>thương mại đáp ứng yêu cầu theo quy định trong hồ sơ mời thầu.</w:t>
      </w:r>
    </w:p>
    <w:p w:rsidR="004D7636" w:rsidRDefault="0066476B"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Nhà đầu tư có hồ sơ đề xuất về tài chính </w:t>
      </w:r>
      <w:r w:rsidR="00F244B5">
        <w:rPr>
          <w:rFonts w:ascii="Times New Roman" w:hAnsi="Times New Roman"/>
          <w:sz w:val="28"/>
          <w:szCs w:val="28"/>
        </w:rPr>
        <w:t>-</w:t>
      </w:r>
      <w:r w:rsidR="00F244B5" w:rsidRPr="00305369">
        <w:rPr>
          <w:rFonts w:ascii="Times New Roman" w:hAnsi="Times New Roman"/>
          <w:sz w:val="28"/>
          <w:szCs w:val="28"/>
        </w:rPr>
        <w:t xml:space="preserve"> </w:t>
      </w:r>
      <w:r w:rsidRPr="00305369">
        <w:rPr>
          <w:rFonts w:ascii="Times New Roman" w:hAnsi="Times New Roman"/>
          <w:sz w:val="28"/>
          <w:szCs w:val="28"/>
        </w:rPr>
        <w:t xml:space="preserve">thương mại hợp lệ sẽ được đánh giá chi tiết về tài chính </w:t>
      </w:r>
      <w:r w:rsidR="00F244B5">
        <w:rPr>
          <w:rFonts w:ascii="Times New Roman" w:hAnsi="Times New Roman"/>
          <w:sz w:val="28"/>
          <w:szCs w:val="28"/>
        </w:rPr>
        <w:t>-</w:t>
      </w:r>
      <w:r w:rsidR="00F244B5" w:rsidRPr="00305369">
        <w:rPr>
          <w:rFonts w:ascii="Times New Roman" w:hAnsi="Times New Roman"/>
          <w:sz w:val="28"/>
          <w:szCs w:val="28"/>
        </w:rPr>
        <w:t xml:space="preserve"> </w:t>
      </w:r>
      <w:r w:rsidRPr="00305369">
        <w:rPr>
          <w:rFonts w:ascii="Times New Roman" w:hAnsi="Times New Roman"/>
          <w:sz w:val="28"/>
          <w:szCs w:val="28"/>
        </w:rPr>
        <w:t>thương mại.</w:t>
      </w:r>
    </w:p>
    <w:p w:rsidR="004D7636" w:rsidRDefault="0066476B" w:rsidP="004D7636">
      <w:pPr>
        <w:pStyle w:val="NormalWeb"/>
        <w:widowControl w:val="0"/>
        <w:tabs>
          <w:tab w:val="left" w:pos="851"/>
        </w:tabs>
        <w:spacing w:before="200" w:beforeAutospacing="0" w:after="0" w:afterAutospacing="0"/>
        <w:ind w:firstLine="567"/>
        <w:jc w:val="both"/>
        <w:rPr>
          <w:sz w:val="28"/>
          <w:szCs w:val="28"/>
        </w:rPr>
      </w:pPr>
      <w:r w:rsidRPr="00305369">
        <w:rPr>
          <w:sz w:val="28"/>
          <w:szCs w:val="28"/>
        </w:rPr>
        <w:t xml:space="preserve">3. Đánh giá chi tiết hồ sơ đề xuất về tài chính </w:t>
      </w:r>
      <w:r w:rsidR="00F244B5">
        <w:rPr>
          <w:sz w:val="28"/>
          <w:szCs w:val="28"/>
        </w:rPr>
        <w:t>-</w:t>
      </w:r>
      <w:r w:rsidR="00F244B5" w:rsidRPr="00305369">
        <w:rPr>
          <w:sz w:val="28"/>
          <w:szCs w:val="28"/>
        </w:rPr>
        <w:t xml:space="preserve"> </w:t>
      </w:r>
      <w:r w:rsidRPr="00305369">
        <w:rPr>
          <w:sz w:val="28"/>
          <w:szCs w:val="28"/>
        </w:rPr>
        <w:t>th</w:t>
      </w:r>
      <w:r w:rsidR="00011585" w:rsidRPr="00305369">
        <w:rPr>
          <w:sz w:val="28"/>
          <w:szCs w:val="28"/>
        </w:rPr>
        <w:t>ương mại và xếp hạng nhà đầu tư</w:t>
      </w:r>
      <w:r w:rsidR="00F16DB2" w:rsidRPr="00305369">
        <w:rPr>
          <w:sz w:val="28"/>
          <w:szCs w:val="28"/>
        </w:rPr>
        <w:t>:</w:t>
      </w:r>
    </w:p>
    <w:p w:rsidR="004D7636" w:rsidRDefault="0066476B"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a) Việc đánh giá chi tiết hồ sơ đề xuất về tài chính </w:t>
      </w:r>
      <w:r w:rsidR="00F244B5">
        <w:rPr>
          <w:rFonts w:ascii="Times New Roman" w:hAnsi="Times New Roman"/>
          <w:sz w:val="28"/>
          <w:szCs w:val="28"/>
        </w:rPr>
        <w:t>-</w:t>
      </w:r>
      <w:r w:rsidR="00F244B5" w:rsidRPr="00305369">
        <w:rPr>
          <w:rFonts w:ascii="Times New Roman" w:hAnsi="Times New Roman"/>
          <w:sz w:val="28"/>
          <w:szCs w:val="28"/>
        </w:rPr>
        <w:t xml:space="preserve"> </w:t>
      </w:r>
      <w:r w:rsidRPr="00305369">
        <w:rPr>
          <w:rFonts w:ascii="Times New Roman" w:hAnsi="Times New Roman"/>
          <w:sz w:val="28"/>
          <w:szCs w:val="28"/>
        </w:rPr>
        <w:t>thương mại và</w:t>
      </w:r>
      <w:r w:rsidR="005005CA" w:rsidRPr="00305369">
        <w:rPr>
          <w:rFonts w:ascii="Times New Roman" w:hAnsi="Times New Roman"/>
          <w:sz w:val="28"/>
          <w:szCs w:val="28"/>
        </w:rPr>
        <w:t xml:space="preserve">               </w:t>
      </w:r>
      <w:r w:rsidRPr="00305369">
        <w:rPr>
          <w:rFonts w:ascii="Times New Roman" w:hAnsi="Times New Roman"/>
          <w:sz w:val="28"/>
          <w:szCs w:val="28"/>
        </w:rPr>
        <w:t xml:space="preserve"> xếp hạng nhà đầu tư thực hiện theo tiêu chuẩn đánh giá quy định trong hồ sơ mời thầ</w:t>
      </w:r>
      <w:r w:rsidR="00011585" w:rsidRPr="00305369">
        <w:rPr>
          <w:rFonts w:ascii="Times New Roman" w:hAnsi="Times New Roman"/>
          <w:sz w:val="28"/>
          <w:szCs w:val="28"/>
        </w:rPr>
        <w:t>u.</w:t>
      </w:r>
    </w:p>
    <w:p w:rsidR="004D7636" w:rsidRDefault="0066476B" w:rsidP="004D7636">
      <w:pPr>
        <w:pStyle w:val="NormalWeb"/>
        <w:widowControl w:val="0"/>
        <w:tabs>
          <w:tab w:val="left" w:pos="851"/>
        </w:tabs>
        <w:spacing w:before="240" w:beforeAutospacing="0" w:after="0" w:afterAutospacing="0"/>
        <w:ind w:firstLine="567"/>
        <w:jc w:val="both"/>
        <w:rPr>
          <w:spacing w:val="-4"/>
          <w:sz w:val="28"/>
          <w:szCs w:val="28"/>
        </w:rPr>
      </w:pPr>
      <w:r w:rsidRPr="00305369">
        <w:rPr>
          <w:spacing w:val="-4"/>
          <w:sz w:val="28"/>
          <w:szCs w:val="28"/>
        </w:rPr>
        <w:lastRenderedPageBreak/>
        <w:t>b) Sau khi lựa chọn được danh sách xếp hạng nhà đầu tư, tổ chuyên gia lập báo cáo gửi bên mời thầu xem xét.</w:t>
      </w:r>
      <w:r w:rsidR="000D0A55" w:rsidRPr="00305369">
        <w:rPr>
          <w:spacing w:val="-4"/>
          <w:sz w:val="28"/>
          <w:szCs w:val="28"/>
        </w:rPr>
        <w:t xml:space="preserve"> </w:t>
      </w:r>
      <w:r w:rsidRPr="00305369">
        <w:rPr>
          <w:spacing w:val="-4"/>
          <w:sz w:val="28"/>
          <w:szCs w:val="28"/>
        </w:rPr>
        <w:t xml:space="preserve">Trong báo cáo phải nêu rõ các nội dung </w:t>
      </w:r>
      <w:r w:rsidR="00BA4186">
        <w:rPr>
          <w:spacing w:val="-4"/>
          <w:sz w:val="28"/>
          <w:szCs w:val="28"/>
        </w:rPr>
        <w:t xml:space="preserve">            </w:t>
      </w:r>
      <w:r w:rsidRPr="00305369">
        <w:rPr>
          <w:spacing w:val="-4"/>
          <w:sz w:val="28"/>
          <w:szCs w:val="28"/>
        </w:rPr>
        <w:t>sau đây:</w:t>
      </w:r>
    </w:p>
    <w:p w:rsidR="004D7636" w:rsidRDefault="0066476B" w:rsidP="004D7636">
      <w:pPr>
        <w:pStyle w:val="NormalWeb"/>
        <w:widowControl w:val="0"/>
        <w:tabs>
          <w:tab w:val="left" w:pos="851"/>
        </w:tabs>
        <w:spacing w:before="240" w:beforeAutospacing="0" w:after="0" w:afterAutospacing="0"/>
        <w:ind w:firstLine="567"/>
        <w:jc w:val="both"/>
        <w:rPr>
          <w:sz w:val="28"/>
          <w:szCs w:val="28"/>
        </w:rPr>
      </w:pPr>
      <w:r w:rsidRPr="00305369">
        <w:rPr>
          <w:sz w:val="28"/>
          <w:szCs w:val="28"/>
        </w:rPr>
        <w:t>- Danh sách nhà đầu tư được xem xét, xếp hạng và thứ tự xếp hạng;</w:t>
      </w:r>
    </w:p>
    <w:p w:rsidR="004D7636" w:rsidRDefault="0066476B" w:rsidP="004D7636">
      <w:pPr>
        <w:pStyle w:val="NormalWeb"/>
        <w:widowControl w:val="0"/>
        <w:tabs>
          <w:tab w:val="left" w:pos="851"/>
        </w:tabs>
        <w:spacing w:before="240" w:beforeAutospacing="0" w:after="0" w:afterAutospacing="0"/>
        <w:ind w:firstLine="567"/>
        <w:jc w:val="both"/>
        <w:rPr>
          <w:sz w:val="28"/>
          <w:szCs w:val="28"/>
        </w:rPr>
      </w:pPr>
      <w:r w:rsidRPr="00305369">
        <w:rPr>
          <w:sz w:val="28"/>
          <w:szCs w:val="28"/>
        </w:rPr>
        <w:t>- Danh sách nhà đầu tư không đáp ứng</w:t>
      </w:r>
      <w:r w:rsidR="00827209" w:rsidRPr="00305369">
        <w:rPr>
          <w:sz w:val="28"/>
          <w:szCs w:val="28"/>
        </w:rPr>
        <w:t xml:space="preserve"> yêu cầu và bị loại; lý do loại </w:t>
      </w:r>
      <w:r w:rsidRPr="00305369">
        <w:rPr>
          <w:sz w:val="28"/>
          <w:szCs w:val="28"/>
        </w:rPr>
        <w:t>nhà đầu tư;</w:t>
      </w:r>
    </w:p>
    <w:p w:rsidR="004D7636" w:rsidRDefault="0066476B" w:rsidP="004D7636">
      <w:pPr>
        <w:pStyle w:val="NormalWeb"/>
        <w:widowControl w:val="0"/>
        <w:tabs>
          <w:tab w:val="left" w:pos="851"/>
        </w:tabs>
        <w:spacing w:before="240" w:beforeAutospacing="0" w:after="0" w:afterAutospacing="0"/>
        <w:ind w:firstLine="567"/>
        <w:jc w:val="both"/>
        <w:rPr>
          <w:rFonts w:eastAsia="Calibri"/>
          <w:sz w:val="28"/>
          <w:szCs w:val="28"/>
        </w:rPr>
      </w:pPr>
      <w:r w:rsidRPr="00305369">
        <w:rPr>
          <w:sz w:val="28"/>
          <w:szCs w:val="28"/>
        </w:rPr>
        <w:t xml:space="preserve">- Nhận xét về tính cạnh tranh, công bằng, minh bạch và hiệu quả kinh tế trong quá trình tổ chức lựa chọn nhà đầu tư. </w:t>
      </w:r>
      <w:r w:rsidRPr="00305369">
        <w:rPr>
          <w:rFonts w:eastAsia="Calibri"/>
          <w:sz w:val="28"/>
          <w:szCs w:val="28"/>
        </w:rPr>
        <w:t>Trường hợp chưa bảo đảm cạnh tranh, công bằng, minh bạch và hiệu quả kinh tế, phải nêu rõ lý do và đề xuất biện pháp xử lý;</w:t>
      </w:r>
    </w:p>
    <w:p w:rsidR="004D7636" w:rsidRDefault="0066476B" w:rsidP="004D7636">
      <w:pPr>
        <w:pStyle w:val="NormalWeb"/>
        <w:widowControl w:val="0"/>
        <w:tabs>
          <w:tab w:val="left" w:pos="851"/>
        </w:tabs>
        <w:spacing w:before="240" w:beforeAutospacing="0" w:after="0" w:afterAutospacing="0"/>
        <w:ind w:firstLine="567"/>
        <w:jc w:val="both"/>
        <w:rPr>
          <w:sz w:val="28"/>
          <w:szCs w:val="28"/>
        </w:rPr>
      </w:pPr>
      <w:r w:rsidRPr="00305369">
        <w:rPr>
          <w:sz w:val="28"/>
          <w:szCs w:val="28"/>
        </w:rPr>
        <w:t>-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đầu tư (nếu có); đề xuất biện pháp xử lý.</w:t>
      </w:r>
    </w:p>
    <w:p w:rsidR="004D7636" w:rsidRDefault="00A547C2" w:rsidP="004D7636">
      <w:pPr>
        <w:pStyle w:val="NormalWeb"/>
        <w:widowControl w:val="0"/>
        <w:tabs>
          <w:tab w:val="left" w:pos="851"/>
        </w:tabs>
        <w:spacing w:before="240" w:beforeAutospacing="0" w:after="0" w:afterAutospacing="0"/>
        <w:ind w:firstLine="567"/>
        <w:jc w:val="both"/>
        <w:rPr>
          <w:sz w:val="28"/>
          <w:szCs w:val="28"/>
        </w:rPr>
      </w:pPr>
      <w:r w:rsidRPr="00305369">
        <w:rPr>
          <w:sz w:val="28"/>
          <w:szCs w:val="28"/>
        </w:rPr>
        <w:t>4</w:t>
      </w:r>
      <w:r w:rsidR="00160A3A" w:rsidRPr="00305369">
        <w:rPr>
          <w:sz w:val="28"/>
          <w:szCs w:val="28"/>
        </w:rPr>
        <w:t>. Trường hợp cần thiết</w:t>
      </w:r>
      <w:r w:rsidR="004A4FF4" w:rsidRPr="00305369">
        <w:rPr>
          <w:sz w:val="28"/>
          <w:szCs w:val="28"/>
        </w:rPr>
        <w:t xml:space="preserve">, </w:t>
      </w:r>
      <w:r w:rsidR="00160A3A" w:rsidRPr="00305369">
        <w:rPr>
          <w:sz w:val="28"/>
          <w:szCs w:val="28"/>
        </w:rPr>
        <w:t xml:space="preserve">bên mời thầu báo cáo người có thẩm quyền cho phép nhà đầu tư xếp thứ nhất vào đàm phán sơ bộ hợp đồng để tạo thuận lợi cho việc đàm phán, hoàn thiện hợp đồng sau khi có kết quả lựa chọn nhà </w:t>
      </w:r>
      <w:r w:rsidR="00BA4186">
        <w:rPr>
          <w:sz w:val="28"/>
          <w:szCs w:val="28"/>
        </w:rPr>
        <w:t xml:space="preserve">            </w:t>
      </w:r>
      <w:r w:rsidR="00160A3A" w:rsidRPr="00305369">
        <w:rPr>
          <w:sz w:val="28"/>
          <w:szCs w:val="28"/>
        </w:rPr>
        <w:t>đầu tư.</w:t>
      </w:r>
    </w:p>
    <w:p w:rsidR="004D7636" w:rsidRDefault="00827209" w:rsidP="004D7636">
      <w:pPr>
        <w:pStyle w:val="iu1"/>
        <w:spacing w:before="240" w:after="0" w:line="240" w:lineRule="auto"/>
        <w:ind w:firstLine="567"/>
      </w:pPr>
      <w:bookmarkStart w:id="220" w:name="_Toc400704612"/>
      <w:bookmarkStart w:id="221" w:name="_Toc410311845"/>
      <w:bookmarkEnd w:id="209"/>
      <w:r w:rsidRPr="00305369">
        <w:t xml:space="preserve">Điều </w:t>
      </w:r>
      <w:r w:rsidR="00F87E1B" w:rsidRPr="00305369">
        <w:t>4</w:t>
      </w:r>
      <w:r w:rsidR="00574800" w:rsidRPr="00305369">
        <w:t>2</w:t>
      </w:r>
      <w:r w:rsidR="009B13BD" w:rsidRPr="00305369">
        <w:t>.</w:t>
      </w:r>
      <w:r w:rsidRPr="00305369">
        <w:t xml:space="preserve"> Nguyên tắc xét duyệt trúng thầu</w:t>
      </w:r>
      <w:bookmarkEnd w:id="220"/>
      <w:bookmarkEnd w:id="221"/>
      <w:r w:rsidR="00A23C0D" w:rsidRPr="00305369">
        <w:t xml:space="preserve"> </w:t>
      </w:r>
    </w:p>
    <w:p w:rsidR="004D7636" w:rsidRDefault="00827209" w:rsidP="004D7636">
      <w:pPr>
        <w:widowControl w:val="0"/>
        <w:tabs>
          <w:tab w:val="left" w:pos="851"/>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Nhà đầu tư được đề nghị lựa chọn khi đáp ứng đủ các điều kiệ</w:t>
      </w:r>
      <w:r w:rsidR="009D2DA4" w:rsidRPr="00305369">
        <w:rPr>
          <w:rFonts w:ascii="Times New Roman" w:hAnsi="Times New Roman"/>
          <w:sz w:val="28"/>
          <w:szCs w:val="28"/>
        </w:rPr>
        <w:t>n</w:t>
      </w:r>
      <w:r w:rsidR="00AF20EB" w:rsidRPr="00305369">
        <w:rPr>
          <w:rFonts w:ascii="Times New Roman" w:hAnsi="Times New Roman"/>
          <w:sz w:val="28"/>
          <w:szCs w:val="28"/>
        </w:rPr>
        <w:t xml:space="preserve"> sau</w:t>
      </w:r>
      <w:r w:rsidR="009D2DA4" w:rsidRPr="00305369">
        <w:rPr>
          <w:rFonts w:ascii="Times New Roman" w:hAnsi="Times New Roman"/>
          <w:sz w:val="28"/>
          <w:szCs w:val="28"/>
        </w:rPr>
        <w:t xml:space="preserve"> đây</w:t>
      </w:r>
      <w:r w:rsidR="00AF20EB" w:rsidRPr="00305369">
        <w:rPr>
          <w:rFonts w:ascii="Times New Roman" w:hAnsi="Times New Roman"/>
          <w:sz w:val="28"/>
          <w:szCs w:val="28"/>
        </w:rPr>
        <w:t>:</w:t>
      </w:r>
    </w:p>
    <w:p w:rsidR="004D7636" w:rsidRDefault="00827209" w:rsidP="004D7636">
      <w:pPr>
        <w:widowControl w:val="0"/>
        <w:tabs>
          <w:tab w:val="left" w:pos="851"/>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1. Có hồ sơ dự thầu hợp lệ</w:t>
      </w:r>
      <w:r w:rsidR="00360E65" w:rsidRPr="00305369">
        <w:rPr>
          <w:rFonts w:ascii="Times New Roman" w:hAnsi="Times New Roman"/>
          <w:sz w:val="28"/>
          <w:szCs w:val="28"/>
        </w:rPr>
        <w:t>;</w:t>
      </w:r>
    </w:p>
    <w:p w:rsidR="004D7636" w:rsidRDefault="003E59EF" w:rsidP="004D7636">
      <w:pPr>
        <w:widowControl w:val="0"/>
        <w:tabs>
          <w:tab w:val="left" w:pos="851"/>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2. </w:t>
      </w:r>
      <w:r w:rsidR="00517B75" w:rsidRPr="00305369">
        <w:rPr>
          <w:rFonts w:ascii="Times New Roman" w:hAnsi="Times New Roman"/>
          <w:sz w:val="28"/>
          <w:szCs w:val="28"/>
        </w:rPr>
        <w:t>Có</w:t>
      </w:r>
      <w:r w:rsidR="00827209" w:rsidRPr="00305369">
        <w:rPr>
          <w:rFonts w:ascii="Times New Roman" w:hAnsi="Times New Roman"/>
          <w:sz w:val="28"/>
          <w:szCs w:val="28"/>
        </w:rPr>
        <w:t xml:space="preserve"> năng lực, kinh nghiệ</w:t>
      </w:r>
      <w:r w:rsidR="00360E65" w:rsidRPr="00305369">
        <w:rPr>
          <w:rFonts w:ascii="Times New Roman" w:hAnsi="Times New Roman"/>
          <w:sz w:val="28"/>
          <w:szCs w:val="28"/>
        </w:rPr>
        <w:t>m</w:t>
      </w:r>
      <w:r w:rsidR="00517B75" w:rsidRPr="00305369">
        <w:rPr>
          <w:rFonts w:ascii="Times New Roman" w:hAnsi="Times New Roman"/>
          <w:sz w:val="28"/>
          <w:szCs w:val="28"/>
        </w:rPr>
        <w:t xml:space="preserve"> đáp ứng yêu cầu</w:t>
      </w:r>
      <w:r w:rsidR="00360E65" w:rsidRPr="00305369">
        <w:rPr>
          <w:rFonts w:ascii="Times New Roman" w:hAnsi="Times New Roman"/>
          <w:sz w:val="28"/>
          <w:szCs w:val="28"/>
        </w:rPr>
        <w:t>;</w:t>
      </w:r>
    </w:p>
    <w:p w:rsidR="004D7636" w:rsidRDefault="00827209" w:rsidP="004D7636">
      <w:pPr>
        <w:widowControl w:val="0"/>
        <w:tabs>
          <w:tab w:val="left" w:pos="851"/>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3. </w:t>
      </w:r>
      <w:r w:rsidR="00517B75" w:rsidRPr="00305369">
        <w:rPr>
          <w:rFonts w:ascii="Times New Roman" w:hAnsi="Times New Roman"/>
          <w:sz w:val="28"/>
          <w:szCs w:val="28"/>
        </w:rPr>
        <w:t>Có đề xuất về</w:t>
      </w:r>
      <w:r w:rsidR="003B79E3" w:rsidRPr="00305369">
        <w:rPr>
          <w:rFonts w:ascii="Times New Roman" w:hAnsi="Times New Roman"/>
          <w:sz w:val="28"/>
          <w:szCs w:val="28"/>
        </w:rPr>
        <w:t xml:space="preserve"> </w:t>
      </w:r>
      <w:r w:rsidRPr="00305369">
        <w:rPr>
          <w:rFonts w:ascii="Times New Roman" w:hAnsi="Times New Roman"/>
          <w:sz w:val="28"/>
          <w:szCs w:val="28"/>
        </w:rPr>
        <w:t>kỹ thuậ</w:t>
      </w:r>
      <w:r w:rsidR="00360E65" w:rsidRPr="00305369">
        <w:rPr>
          <w:rFonts w:ascii="Times New Roman" w:hAnsi="Times New Roman"/>
          <w:sz w:val="28"/>
          <w:szCs w:val="28"/>
        </w:rPr>
        <w:t>t</w:t>
      </w:r>
      <w:r w:rsidR="00517B75" w:rsidRPr="00305369">
        <w:rPr>
          <w:rFonts w:ascii="Times New Roman" w:hAnsi="Times New Roman"/>
          <w:sz w:val="28"/>
          <w:szCs w:val="28"/>
        </w:rPr>
        <w:t xml:space="preserve"> đáp ứng yêu cầu</w:t>
      </w:r>
      <w:r w:rsidR="00360E65" w:rsidRPr="00305369">
        <w:rPr>
          <w:rFonts w:ascii="Times New Roman" w:hAnsi="Times New Roman"/>
          <w:sz w:val="28"/>
          <w:szCs w:val="28"/>
        </w:rPr>
        <w:t>;</w:t>
      </w:r>
    </w:p>
    <w:p w:rsidR="004D7636" w:rsidRDefault="00827209" w:rsidP="004D7636">
      <w:pPr>
        <w:widowControl w:val="0"/>
        <w:tabs>
          <w:tab w:val="left" w:pos="709"/>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4. </w:t>
      </w:r>
      <w:r w:rsidR="00A54F05" w:rsidRPr="00305369">
        <w:rPr>
          <w:rFonts w:ascii="Times New Roman" w:hAnsi="Times New Roman"/>
          <w:sz w:val="28"/>
          <w:szCs w:val="28"/>
        </w:rPr>
        <w:t>C</w:t>
      </w:r>
      <w:r w:rsidR="003E59EF" w:rsidRPr="00305369">
        <w:rPr>
          <w:rFonts w:ascii="Times New Roman" w:hAnsi="Times New Roman"/>
          <w:sz w:val="28"/>
          <w:szCs w:val="28"/>
        </w:rPr>
        <w:t xml:space="preserve">ó </w:t>
      </w:r>
      <w:r w:rsidR="004834B0" w:rsidRPr="00305369">
        <w:rPr>
          <w:rFonts w:ascii="Times New Roman" w:hAnsi="Times New Roman"/>
          <w:sz w:val="28"/>
          <w:szCs w:val="28"/>
        </w:rPr>
        <w:t xml:space="preserve">giá trị đề nghị trúng thầu </w:t>
      </w:r>
      <w:r w:rsidR="005D1461" w:rsidRPr="00305369">
        <w:rPr>
          <w:rFonts w:ascii="Times New Roman" w:hAnsi="Times New Roman"/>
          <w:sz w:val="28"/>
          <w:szCs w:val="28"/>
        </w:rPr>
        <w:t>được xác định theo một trong các phương pháp sau đây:</w:t>
      </w:r>
    </w:p>
    <w:p w:rsidR="004D7636" w:rsidRDefault="005D1461" w:rsidP="004D7636">
      <w:pPr>
        <w:widowControl w:val="0"/>
        <w:tabs>
          <w:tab w:val="left" w:pos="709"/>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a) Có </w:t>
      </w:r>
      <w:r w:rsidR="00517B75" w:rsidRPr="00305369">
        <w:rPr>
          <w:rFonts w:ascii="Times New Roman" w:hAnsi="Times New Roman"/>
          <w:sz w:val="28"/>
          <w:szCs w:val="28"/>
        </w:rPr>
        <w:t xml:space="preserve">đề xuất </w:t>
      </w:r>
      <w:r w:rsidR="003E59EF" w:rsidRPr="00305369">
        <w:rPr>
          <w:rFonts w:ascii="Times New Roman" w:hAnsi="Times New Roman"/>
          <w:sz w:val="28"/>
          <w:szCs w:val="28"/>
        </w:rPr>
        <w:t>giá dịch vụ thấp nhấ</w:t>
      </w:r>
      <w:r w:rsidR="00A81862" w:rsidRPr="00305369">
        <w:rPr>
          <w:rFonts w:ascii="Times New Roman" w:hAnsi="Times New Roman"/>
          <w:sz w:val="28"/>
          <w:szCs w:val="28"/>
        </w:rPr>
        <w:t>t</w:t>
      </w:r>
      <w:r w:rsidR="003517D1" w:rsidRPr="00305369">
        <w:rPr>
          <w:rFonts w:ascii="Times New Roman" w:hAnsi="Times New Roman"/>
          <w:sz w:val="28"/>
          <w:szCs w:val="28"/>
        </w:rPr>
        <w:t>, không vượt mức giá dịch v</w:t>
      </w:r>
      <w:r w:rsidR="00D86FDF" w:rsidRPr="00305369">
        <w:rPr>
          <w:rFonts w:ascii="Times New Roman" w:hAnsi="Times New Roman"/>
          <w:sz w:val="28"/>
          <w:szCs w:val="28"/>
        </w:rPr>
        <w:t>ụ</w:t>
      </w:r>
      <w:r w:rsidR="003517D1" w:rsidRPr="00305369">
        <w:rPr>
          <w:rFonts w:ascii="Times New Roman" w:hAnsi="Times New Roman"/>
          <w:sz w:val="28"/>
          <w:szCs w:val="28"/>
        </w:rPr>
        <w:t xml:space="preserve"> xác định tại báo cáo nghiên cứu khả thi </w:t>
      </w:r>
      <w:r w:rsidR="00E82FE8" w:rsidRPr="00305369">
        <w:rPr>
          <w:rFonts w:ascii="Times New Roman" w:hAnsi="Times New Roman"/>
          <w:sz w:val="28"/>
          <w:szCs w:val="28"/>
        </w:rPr>
        <w:t xml:space="preserve">được duyệt </w:t>
      </w:r>
      <w:r w:rsidR="00EE2433" w:rsidRPr="00305369">
        <w:rPr>
          <w:rFonts w:ascii="Times New Roman" w:hAnsi="Times New Roman"/>
          <w:sz w:val="28"/>
          <w:szCs w:val="28"/>
        </w:rPr>
        <w:t>(</w:t>
      </w:r>
      <w:r w:rsidR="00ED4DDD" w:rsidRPr="00305369">
        <w:rPr>
          <w:rFonts w:ascii="Times New Roman" w:hAnsi="Times New Roman"/>
          <w:sz w:val="28"/>
          <w:szCs w:val="28"/>
        </w:rPr>
        <w:t xml:space="preserve">hoặc </w:t>
      </w:r>
      <w:r w:rsidR="00160A3A" w:rsidRPr="00305369">
        <w:rPr>
          <w:rFonts w:ascii="Times New Roman" w:hAnsi="Times New Roman"/>
          <w:sz w:val="28"/>
          <w:szCs w:val="28"/>
        </w:rPr>
        <w:t xml:space="preserve">báo cáo nghiên cứu tiền </w:t>
      </w:r>
      <w:r w:rsidR="00160A3A" w:rsidRPr="00305369">
        <w:rPr>
          <w:rFonts w:ascii="Times New Roman" w:hAnsi="Times New Roman"/>
          <w:spacing w:val="-6"/>
          <w:sz w:val="28"/>
          <w:szCs w:val="28"/>
        </w:rPr>
        <w:t>khả thi đối với dự án ứng dụng công nghệ cao</w:t>
      </w:r>
      <w:r w:rsidR="00EE2433" w:rsidRPr="00305369">
        <w:rPr>
          <w:rFonts w:ascii="Times New Roman" w:hAnsi="Times New Roman"/>
          <w:spacing w:val="-6"/>
          <w:sz w:val="28"/>
          <w:szCs w:val="28"/>
        </w:rPr>
        <w:t>)</w:t>
      </w:r>
      <w:r w:rsidR="00A81862" w:rsidRPr="00305369">
        <w:rPr>
          <w:rFonts w:ascii="Times New Roman" w:hAnsi="Times New Roman"/>
          <w:spacing w:val="-6"/>
          <w:sz w:val="28"/>
          <w:szCs w:val="28"/>
        </w:rPr>
        <w:t>,</w:t>
      </w:r>
      <w:r w:rsidR="003E59EF" w:rsidRPr="00305369">
        <w:rPr>
          <w:rFonts w:ascii="Times New Roman" w:hAnsi="Times New Roman"/>
          <w:spacing w:val="-6"/>
          <w:sz w:val="28"/>
          <w:szCs w:val="28"/>
        </w:rPr>
        <w:t xml:space="preserve"> phù hợp với quy định của pháp luật về giá, phí và lệ phí</w:t>
      </w:r>
      <w:r w:rsidR="00A54F05" w:rsidRPr="00305369">
        <w:rPr>
          <w:rFonts w:ascii="Times New Roman" w:hAnsi="Times New Roman"/>
          <w:spacing w:val="-6"/>
          <w:sz w:val="28"/>
          <w:szCs w:val="28"/>
        </w:rPr>
        <w:t xml:space="preserve"> </w:t>
      </w:r>
      <w:r w:rsidR="00160A3A" w:rsidRPr="00305369">
        <w:rPr>
          <w:rFonts w:ascii="Times New Roman" w:hAnsi="Times New Roman"/>
          <w:spacing w:val="-6"/>
          <w:sz w:val="28"/>
          <w:szCs w:val="28"/>
        </w:rPr>
        <w:t>trong trường hợp áp dụng</w:t>
      </w:r>
      <w:r w:rsidR="00A54F05" w:rsidRPr="00305369">
        <w:rPr>
          <w:rFonts w:ascii="Times New Roman" w:hAnsi="Times New Roman"/>
          <w:spacing w:val="-6"/>
          <w:sz w:val="28"/>
          <w:szCs w:val="28"/>
        </w:rPr>
        <w:t xml:space="preserve"> phương pháp giá dịch vụ;</w:t>
      </w:r>
      <w:r w:rsidR="00A54F05" w:rsidRPr="00305369">
        <w:rPr>
          <w:rFonts w:ascii="Times New Roman" w:hAnsi="Times New Roman"/>
          <w:sz w:val="28"/>
          <w:szCs w:val="28"/>
        </w:rPr>
        <w:t xml:space="preserve"> </w:t>
      </w:r>
    </w:p>
    <w:p w:rsidR="004D7636" w:rsidRDefault="005D1461" w:rsidP="004D7636">
      <w:pPr>
        <w:widowControl w:val="0"/>
        <w:tabs>
          <w:tab w:val="left" w:pos="709"/>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b)</w:t>
      </w:r>
      <w:r w:rsidR="00ED4DDD" w:rsidRPr="00305369">
        <w:rPr>
          <w:rFonts w:ascii="Times New Roman" w:hAnsi="Times New Roman"/>
          <w:sz w:val="28"/>
          <w:szCs w:val="28"/>
        </w:rPr>
        <w:t xml:space="preserve"> C</w:t>
      </w:r>
      <w:r w:rsidR="00A81862" w:rsidRPr="00305369">
        <w:rPr>
          <w:rFonts w:ascii="Times New Roman" w:hAnsi="Times New Roman"/>
          <w:sz w:val="28"/>
          <w:szCs w:val="28"/>
        </w:rPr>
        <w:t>ó đề xuất phần vốn góp của Nhà nước thấp nhất và không vượt giá trị vốn góp của Nhà nước xác định tại báo cáo nghiên cứu khả thi</w:t>
      </w:r>
      <w:r w:rsidR="00A54F05" w:rsidRPr="00305369">
        <w:rPr>
          <w:rFonts w:ascii="Times New Roman" w:hAnsi="Times New Roman"/>
          <w:sz w:val="28"/>
          <w:szCs w:val="28"/>
        </w:rPr>
        <w:t xml:space="preserve"> </w:t>
      </w:r>
      <w:r w:rsidR="00E82FE8" w:rsidRPr="00305369">
        <w:rPr>
          <w:rFonts w:ascii="Times New Roman" w:hAnsi="Times New Roman"/>
          <w:sz w:val="28"/>
          <w:szCs w:val="28"/>
        </w:rPr>
        <w:t xml:space="preserve">được duyệt </w:t>
      </w:r>
      <w:r w:rsidR="00EE2433" w:rsidRPr="00305369">
        <w:rPr>
          <w:rFonts w:ascii="Times New Roman" w:hAnsi="Times New Roman"/>
          <w:sz w:val="28"/>
          <w:szCs w:val="28"/>
        </w:rPr>
        <w:t>(</w:t>
      </w:r>
      <w:r w:rsidR="00523FC0" w:rsidRPr="00305369">
        <w:rPr>
          <w:rFonts w:ascii="Times New Roman" w:hAnsi="Times New Roman"/>
          <w:sz w:val="28"/>
          <w:szCs w:val="28"/>
        </w:rPr>
        <w:t>hoặc</w:t>
      </w:r>
      <w:r w:rsidR="00E82FE8" w:rsidRPr="00305369">
        <w:rPr>
          <w:rFonts w:ascii="Times New Roman" w:hAnsi="Times New Roman"/>
          <w:sz w:val="28"/>
          <w:szCs w:val="28"/>
        </w:rPr>
        <w:t xml:space="preserve"> </w:t>
      </w:r>
      <w:r w:rsidR="00160A3A" w:rsidRPr="00305369">
        <w:rPr>
          <w:rFonts w:ascii="Times New Roman" w:hAnsi="Times New Roman"/>
          <w:sz w:val="28"/>
          <w:szCs w:val="28"/>
        </w:rPr>
        <w:t>báo cáo nghiên cứu tiền khả thi đối với</w:t>
      </w:r>
      <w:r w:rsidR="00523FC0" w:rsidRPr="00305369">
        <w:rPr>
          <w:rFonts w:ascii="Times New Roman" w:hAnsi="Times New Roman"/>
          <w:sz w:val="28"/>
          <w:szCs w:val="28"/>
        </w:rPr>
        <w:t xml:space="preserve"> dự án </w:t>
      </w:r>
      <w:r w:rsidR="00160A3A" w:rsidRPr="00305369">
        <w:rPr>
          <w:rFonts w:ascii="Times New Roman" w:hAnsi="Times New Roman"/>
          <w:sz w:val="28"/>
          <w:szCs w:val="28"/>
        </w:rPr>
        <w:t>ứng dụng công nghệ cao</w:t>
      </w:r>
      <w:r w:rsidR="00EE2433" w:rsidRPr="00305369">
        <w:rPr>
          <w:rFonts w:ascii="Times New Roman" w:hAnsi="Times New Roman"/>
          <w:sz w:val="28"/>
          <w:szCs w:val="28"/>
        </w:rPr>
        <w:t>)</w:t>
      </w:r>
      <w:r w:rsidR="00DE1DFE" w:rsidRPr="00305369">
        <w:rPr>
          <w:rFonts w:ascii="Times New Roman" w:hAnsi="Times New Roman"/>
          <w:sz w:val="28"/>
          <w:szCs w:val="28"/>
        </w:rPr>
        <w:t xml:space="preserve"> </w:t>
      </w:r>
      <w:r w:rsidR="00160A3A" w:rsidRPr="00305369">
        <w:rPr>
          <w:rFonts w:ascii="Times New Roman" w:hAnsi="Times New Roman"/>
          <w:sz w:val="28"/>
          <w:szCs w:val="28"/>
        </w:rPr>
        <w:t>trong trường hợp áp dụng</w:t>
      </w:r>
      <w:r w:rsidR="00A54F05" w:rsidRPr="00305369">
        <w:rPr>
          <w:rFonts w:ascii="Times New Roman" w:hAnsi="Times New Roman"/>
          <w:sz w:val="28"/>
          <w:szCs w:val="28"/>
        </w:rPr>
        <w:t xml:space="preserve"> phương pháp vốn góp của Nhà nước</w:t>
      </w:r>
      <w:r w:rsidR="00EE3971" w:rsidRPr="00305369">
        <w:rPr>
          <w:rFonts w:ascii="Times New Roman" w:hAnsi="Times New Roman"/>
          <w:sz w:val="28"/>
          <w:szCs w:val="28"/>
        </w:rPr>
        <w:t>;</w:t>
      </w:r>
    </w:p>
    <w:p w:rsidR="004D7636" w:rsidRDefault="005D1461" w:rsidP="004D7636">
      <w:pPr>
        <w:widowControl w:val="0"/>
        <w:tabs>
          <w:tab w:val="left" w:pos="709"/>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lastRenderedPageBreak/>
        <w:t>c)</w:t>
      </w:r>
      <w:r w:rsidR="00ED4DDD" w:rsidRPr="00305369">
        <w:rPr>
          <w:rFonts w:ascii="Times New Roman" w:hAnsi="Times New Roman"/>
          <w:sz w:val="28"/>
          <w:szCs w:val="28"/>
        </w:rPr>
        <w:t xml:space="preserve"> C</w:t>
      </w:r>
      <w:r w:rsidR="00302092" w:rsidRPr="00305369">
        <w:rPr>
          <w:rFonts w:ascii="Times New Roman" w:hAnsi="Times New Roman"/>
          <w:sz w:val="28"/>
          <w:szCs w:val="28"/>
        </w:rPr>
        <w:t xml:space="preserve">ó đề xuất </w:t>
      </w:r>
      <w:r w:rsidR="005450CC" w:rsidRPr="00305369">
        <w:rPr>
          <w:rFonts w:ascii="Times New Roman" w:hAnsi="Times New Roman"/>
          <w:sz w:val="28"/>
          <w:szCs w:val="28"/>
        </w:rPr>
        <w:t>nộp</w:t>
      </w:r>
      <w:r w:rsidR="002D531F" w:rsidRPr="00305369">
        <w:rPr>
          <w:rFonts w:ascii="Times New Roman" w:hAnsi="Times New Roman"/>
          <w:sz w:val="28"/>
          <w:szCs w:val="28"/>
          <w:lang w:val="vi-VN"/>
        </w:rPr>
        <w:t xml:space="preserve"> ngân sách nhà nước</w:t>
      </w:r>
      <w:r w:rsidR="00302092" w:rsidRPr="00305369">
        <w:rPr>
          <w:rFonts w:ascii="Times New Roman" w:hAnsi="Times New Roman"/>
          <w:sz w:val="28"/>
          <w:szCs w:val="28"/>
        </w:rPr>
        <w:t xml:space="preserve"> </w:t>
      </w:r>
      <w:r w:rsidR="006F1649" w:rsidRPr="00305369">
        <w:rPr>
          <w:rFonts w:ascii="Times New Roman" w:hAnsi="Times New Roman"/>
          <w:sz w:val="28"/>
          <w:szCs w:val="28"/>
        </w:rPr>
        <w:t xml:space="preserve">bằng tiền </w:t>
      </w:r>
      <w:r w:rsidR="006A316A" w:rsidRPr="00305369">
        <w:rPr>
          <w:rFonts w:ascii="Times New Roman" w:hAnsi="Times New Roman"/>
          <w:sz w:val="28"/>
          <w:szCs w:val="28"/>
        </w:rPr>
        <w:t xml:space="preserve">cao </w:t>
      </w:r>
      <w:r w:rsidR="00302092" w:rsidRPr="00305369">
        <w:rPr>
          <w:rFonts w:ascii="Times New Roman" w:hAnsi="Times New Roman"/>
          <w:sz w:val="28"/>
          <w:szCs w:val="28"/>
        </w:rPr>
        <w:t>nhất</w:t>
      </w:r>
      <w:r w:rsidR="009D2DA4" w:rsidRPr="00305369">
        <w:rPr>
          <w:rFonts w:ascii="Times New Roman" w:hAnsi="Times New Roman"/>
          <w:sz w:val="28"/>
          <w:szCs w:val="28"/>
        </w:rPr>
        <w:t xml:space="preserve"> </w:t>
      </w:r>
      <w:r w:rsidR="006E671C" w:rsidRPr="00305369">
        <w:rPr>
          <w:rFonts w:ascii="Times New Roman" w:hAnsi="Times New Roman"/>
          <w:sz w:val="28"/>
          <w:szCs w:val="28"/>
        </w:rPr>
        <w:t>hoặc thời gian thực hiện hợp đồng ngắn nhất</w:t>
      </w:r>
      <w:r w:rsidR="00BC5957" w:rsidRPr="00305369">
        <w:rPr>
          <w:rFonts w:ascii="Times New Roman" w:hAnsi="Times New Roman"/>
          <w:sz w:val="28"/>
          <w:szCs w:val="28"/>
        </w:rPr>
        <w:t>,</w:t>
      </w:r>
      <w:r w:rsidR="00EE2433" w:rsidRPr="00305369">
        <w:rPr>
          <w:rFonts w:ascii="Times New Roman" w:hAnsi="Times New Roman"/>
          <w:sz w:val="28"/>
          <w:szCs w:val="28"/>
        </w:rPr>
        <w:t xml:space="preserve"> không vượt thời gian </w:t>
      </w:r>
      <w:r w:rsidR="00933AC5" w:rsidRPr="00305369">
        <w:rPr>
          <w:rFonts w:ascii="Times New Roman" w:hAnsi="Times New Roman"/>
          <w:sz w:val="28"/>
          <w:szCs w:val="28"/>
        </w:rPr>
        <w:t xml:space="preserve">xác định tại báo cáo nghiên cứu khả thi được duyệt </w:t>
      </w:r>
      <w:r w:rsidR="00EE2433" w:rsidRPr="00305369">
        <w:rPr>
          <w:rFonts w:ascii="Times New Roman" w:hAnsi="Times New Roman"/>
          <w:sz w:val="28"/>
          <w:szCs w:val="28"/>
        </w:rPr>
        <w:t>(</w:t>
      </w:r>
      <w:r w:rsidR="00933AC5" w:rsidRPr="00305369">
        <w:rPr>
          <w:rFonts w:ascii="Times New Roman" w:hAnsi="Times New Roman"/>
          <w:sz w:val="28"/>
          <w:szCs w:val="28"/>
        </w:rPr>
        <w:t xml:space="preserve">hoặc </w:t>
      </w:r>
      <w:r w:rsidR="00160A3A" w:rsidRPr="00305369">
        <w:rPr>
          <w:rFonts w:ascii="Times New Roman" w:hAnsi="Times New Roman"/>
          <w:sz w:val="28"/>
          <w:szCs w:val="28"/>
        </w:rPr>
        <w:t>báo cáo nghiên cứu tiền khả thi đối với dự án ứng dụng công nghệ cao</w:t>
      </w:r>
      <w:r w:rsidR="00EE2433" w:rsidRPr="00305369">
        <w:rPr>
          <w:rFonts w:ascii="Times New Roman" w:hAnsi="Times New Roman"/>
          <w:sz w:val="28"/>
          <w:szCs w:val="28"/>
        </w:rPr>
        <w:t>)</w:t>
      </w:r>
      <w:r w:rsidR="00160A3A" w:rsidRPr="00305369">
        <w:rPr>
          <w:rFonts w:ascii="Times New Roman" w:hAnsi="Times New Roman"/>
          <w:sz w:val="28"/>
          <w:szCs w:val="28"/>
        </w:rPr>
        <w:t xml:space="preserve"> trong trường hợp áp dụng</w:t>
      </w:r>
      <w:r w:rsidR="00A54F05" w:rsidRPr="00305369">
        <w:rPr>
          <w:rFonts w:ascii="Times New Roman" w:hAnsi="Times New Roman"/>
          <w:sz w:val="28"/>
          <w:szCs w:val="28"/>
        </w:rPr>
        <w:t xml:space="preserve"> phương pháp lợi ích xã hội, lợi ích Nhà nước</w:t>
      </w:r>
      <w:r w:rsidR="00160A3A" w:rsidRPr="00305369">
        <w:rPr>
          <w:rFonts w:ascii="Times New Roman" w:hAnsi="Times New Roman"/>
          <w:sz w:val="28"/>
          <w:szCs w:val="28"/>
        </w:rPr>
        <w:t>;</w:t>
      </w:r>
    </w:p>
    <w:p w:rsidR="004D7636" w:rsidRDefault="005D1461" w:rsidP="004D7636">
      <w:pPr>
        <w:widowControl w:val="0"/>
        <w:tabs>
          <w:tab w:val="left" w:pos="709"/>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d)</w:t>
      </w:r>
      <w:r w:rsidR="00160A3A" w:rsidRPr="00305369">
        <w:rPr>
          <w:rFonts w:ascii="Times New Roman" w:hAnsi="Times New Roman"/>
          <w:sz w:val="28"/>
          <w:szCs w:val="28"/>
        </w:rPr>
        <w:t xml:space="preserve"> Có giá đánh giá thấp nhất và </w:t>
      </w:r>
      <w:r w:rsidR="008C3B42" w:rsidRPr="00305369">
        <w:rPr>
          <w:rFonts w:ascii="Times New Roman" w:hAnsi="Times New Roman"/>
          <w:sz w:val="28"/>
          <w:szCs w:val="28"/>
        </w:rPr>
        <w:t xml:space="preserve">có giá dự thầu sau sửa lỗi, hiệu chỉnh sai lệch, trừ đi giảm giá (nếu có) </w:t>
      </w:r>
      <w:r w:rsidR="00160A3A" w:rsidRPr="00305369">
        <w:rPr>
          <w:rFonts w:ascii="Times New Roman" w:hAnsi="Times New Roman"/>
          <w:sz w:val="28"/>
          <w:szCs w:val="28"/>
        </w:rPr>
        <w:t xml:space="preserve">không vượt giá trị dự án </w:t>
      </w:r>
      <w:r w:rsidR="005E7A2F" w:rsidRPr="00305369">
        <w:rPr>
          <w:rFonts w:ascii="Times New Roman" w:hAnsi="Times New Roman"/>
          <w:sz w:val="28"/>
          <w:szCs w:val="28"/>
        </w:rPr>
        <w:t xml:space="preserve">BT </w:t>
      </w:r>
      <w:r w:rsidR="00160A3A" w:rsidRPr="00305369">
        <w:rPr>
          <w:rFonts w:ascii="Times New Roman" w:hAnsi="Times New Roman"/>
          <w:sz w:val="28"/>
          <w:szCs w:val="28"/>
        </w:rPr>
        <w:t xml:space="preserve">xác định tại </w:t>
      </w:r>
      <w:r w:rsidR="00344F30" w:rsidRPr="00305369">
        <w:rPr>
          <w:rFonts w:ascii="Times New Roman" w:hAnsi="Times New Roman"/>
          <w:sz w:val="28"/>
          <w:szCs w:val="28"/>
        </w:rPr>
        <w:t>hồ sơ mời thầu</w:t>
      </w:r>
      <w:r w:rsidR="00160A3A" w:rsidRPr="00305369">
        <w:rPr>
          <w:rFonts w:ascii="Times New Roman" w:hAnsi="Times New Roman"/>
          <w:sz w:val="28"/>
          <w:szCs w:val="28"/>
        </w:rPr>
        <w:t xml:space="preserve"> được duyệ</w:t>
      </w:r>
      <w:r w:rsidR="008C3B42" w:rsidRPr="00305369">
        <w:rPr>
          <w:rFonts w:ascii="Times New Roman" w:hAnsi="Times New Roman"/>
          <w:sz w:val="28"/>
          <w:szCs w:val="28"/>
        </w:rPr>
        <w:t>t đối với dự án áp dụng loại hợp đồng BT.</w:t>
      </w:r>
    </w:p>
    <w:p w:rsidR="004D7636" w:rsidRDefault="004D7636" w:rsidP="004D7636">
      <w:pPr>
        <w:pStyle w:val="Mc1"/>
        <w:spacing w:before="0" w:after="0" w:line="240" w:lineRule="auto"/>
      </w:pPr>
      <w:bookmarkStart w:id="222" w:name="_Toc381716292"/>
      <w:bookmarkStart w:id="223" w:name="_Toc387406401"/>
      <w:bookmarkStart w:id="224" w:name="_Toc400704613"/>
      <w:bookmarkStart w:id="225" w:name="_Toc410311846"/>
    </w:p>
    <w:p w:rsidR="004D7636" w:rsidRDefault="0066476B" w:rsidP="004D7636">
      <w:pPr>
        <w:pStyle w:val="Mc1"/>
        <w:spacing w:before="0" w:after="0" w:line="240" w:lineRule="auto"/>
      </w:pPr>
      <w:r w:rsidRPr="00305369">
        <w:t xml:space="preserve">Mục </w:t>
      </w:r>
      <w:bookmarkEnd w:id="222"/>
      <w:bookmarkEnd w:id="223"/>
      <w:r w:rsidRPr="00305369">
        <w:t>6</w:t>
      </w:r>
      <w:bookmarkEnd w:id="224"/>
      <w:bookmarkEnd w:id="225"/>
    </w:p>
    <w:p w:rsidR="004D7636" w:rsidRPr="004D7636" w:rsidRDefault="004D7636" w:rsidP="004D7636">
      <w:pPr>
        <w:pStyle w:val="Mc1"/>
        <w:spacing w:before="0" w:after="0" w:line="240" w:lineRule="auto"/>
        <w:rPr>
          <w:sz w:val="26"/>
        </w:rPr>
      </w:pPr>
      <w:bookmarkStart w:id="226" w:name="_Toc381716293"/>
      <w:bookmarkStart w:id="227" w:name="_Toc387406402"/>
      <w:bookmarkStart w:id="228" w:name="_Toc400704614"/>
      <w:bookmarkStart w:id="229" w:name="_Toc410311847"/>
      <w:r w:rsidRPr="004D7636">
        <w:rPr>
          <w:sz w:val="26"/>
        </w:rPr>
        <w:t>TRÌNH, THẨM ĐỊNH, PHÊ DUYỆT VÀ CÔNG KHAI</w:t>
      </w:r>
      <w:bookmarkEnd w:id="226"/>
      <w:bookmarkEnd w:id="227"/>
      <w:bookmarkEnd w:id="228"/>
      <w:bookmarkEnd w:id="229"/>
    </w:p>
    <w:p w:rsidR="004D7636" w:rsidRPr="004D7636" w:rsidRDefault="004D7636" w:rsidP="004D7636">
      <w:pPr>
        <w:pStyle w:val="Mc1"/>
        <w:spacing w:before="0" w:after="0" w:line="240" w:lineRule="auto"/>
        <w:rPr>
          <w:sz w:val="26"/>
        </w:rPr>
      </w:pPr>
      <w:bookmarkStart w:id="230" w:name="_Toc381716294"/>
      <w:bookmarkStart w:id="231" w:name="_Toc387406403"/>
      <w:bookmarkStart w:id="232" w:name="_Toc400704615"/>
      <w:bookmarkStart w:id="233" w:name="_Toc410311848"/>
      <w:r w:rsidRPr="004D7636">
        <w:rPr>
          <w:sz w:val="26"/>
        </w:rPr>
        <w:t>KẾT QUẢ LỰA CHỌN NHÀ ĐẦU TƯ</w:t>
      </w:r>
      <w:bookmarkEnd w:id="230"/>
      <w:bookmarkEnd w:id="231"/>
      <w:bookmarkEnd w:id="232"/>
      <w:bookmarkEnd w:id="233"/>
    </w:p>
    <w:p w:rsidR="004D7636" w:rsidRDefault="0066476B" w:rsidP="004D7636">
      <w:pPr>
        <w:pStyle w:val="iu1"/>
        <w:spacing w:before="240" w:after="0" w:line="240" w:lineRule="auto"/>
        <w:ind w:firstLine="567"/>
      </w:pPr>
      <w:bookmarkStart w:id="234" w:name="_Toc381716295"/>
      <w:bookmarkStart w:id="235" w:name="_Toc387406404"/>
      <w:bookmarkStart w:id="236" w:name="_Toc400704616"/>
      <w:bookmarkStart w:id="237" w:name="_Toc410311849"/>
      <w:r w:rsidRPr="00305369">
        <w:t xml:space="preserve">Điều </w:t>
      </w:r>
      <w:r w:rsidR="00F87E1B" w:rsidRPr="00305369">
        <w:t>4</w:t>
      </w:r>
      <w:r w:rsidR="00574800" w:rsidRPr="00305369">
        <w:t>3</w:t>
      </w:r>
      <w:r w:rsidRPr="00305369">
        <w:t>. Trình, thẩm định</w:t>
      </w:r>
      <w:r w:rsidR="00E17AA7" w:rsidRPr="00305369">
        <w:t>,</w:t>
      </w:r>
      <w:r w:rsidRPr="00305369">
        <w:t xml:space="preserve"> phê duyệt và công khai kết quả lựa chọn nhà đầu tư</w:t>
      </w:r>
      <w:bookmarkEnd w:id="234"/>
      <w:bookmarkEnd w:id="235"/>
      <w:bookmarkEnd w:id="236"/>
      <w:bookmarkEnd w:id="237"/>
    </w:p>
    <w:p w:rsidR="004D7636" w:rsidRDefault="0066476B"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hAnsi="Times New Roman"/>
          <w:sz w:val="28"/>
          <w:szCs w:val="28"/>
          <w:lang w:val="vi-VN"/>
        </w:rPr>
        <w:t xml:space="preserve">1. </w:t>
      </w:r>
      <w:r w:rsidRPr="00305369">
        <w:rPr>
          <w:rFonts w:ascii="Times New Roman" w:eastAsia="Times New Roman" w:hAnsi="Times New Roman"/>
          <w:sz w:val="28"/>
          <w:szCs w:val="28"/>
          <w:lang w:val="vi-VN"/>
        </w:rPr>
        <w:t>Trên cơ sở báo cáo kết quả đánh giá hồ sơ dự thầu, bên mời thầu trình kết</w:t>
      </w:r>
      <w:r w:rsidR="007578E1" w:rsidRPr="00305369">
        <w:rPr>
          <w:rFonts w:ascii="Times New Roman" w:eastAsia="Times New Roman" w:hAnsi="Times New Roman"/>
          <w:sz w:val="28"/>
          <w:szCs w:val="28"/>
          <w:lang w:val="vi-VN"/>
        </w:rPr>
        <w:t xml:space="preserve"> quả lựa chọn nhà đầu tư, trong</w:t>
      </w:r>
      <w:r w:rsidR="00827209"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đó nêu rõ ý kiến của bên mời thầu về các nội dung đánh giá của tổ chuyên gia.</w:t>
      </w:r>
    </w:p>
    <w:p w:rsidR="004D7636" w:rsidRDefault="0066476B"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2. Kết quả lựa chọn nhà đầu tư phải được thẩm định t</w:t>
      </w:r>
      <w:r w:rsidR="00AB6501" w:rsidRPr="00305369">
        <w:rPr>
          <w:rFonts w:ascii="Times New Roman" w:eastAsia="Times New Roman" w:hAnsi="Times New Roman"/>
          <w:sz w:val="28"/>
          <w:szCs w:val="28"/>
          <w:lang w:val="vi-VN"/>
        </w:rPr>
        <w:t xml:space="preserve">heo quy định tại </w:t>
      </w:r>
      <w:r w:rsidR="00BA4186">
        <w:rPr>
          <w:rFonts w:ascii="Times New Roman" w:eastAsia="Times New Roman" w:hAnsi="Times New Roman"/>
          <w:sz w:val="28"/>
          <w:szCs w:val="28"/>
        </w:rPr>
        <w:t>k</w:t>
      </w:r>
      <w:r w:rsidR="00AB6501" w:rsidRPr="00305369">
        <w:rPr>
          <w:rFonts w:ascii="Times New Roman" w:eastAsia="Times New Roman" w:hAnsi="Times New Roman"/>
          <w:sz w:val="28"/>
          <w:szCs w:val="28"/>
          <w:lang w:val="vi-VN"/>
        </w:rPr>
        <w:t xml:space="preserve">hoản 4 Điều </w:t>
      </w:r>
      <w:r w:rsidR="003B755E" w:rsidRPr="00305369">
        <w:rPr>
          <w:rFonts w:ascii="Times New Roman" w:eastAsia="Times New Roman" w:hAnsi="Times New Roman"/>
          <w:sz w:val="28"/>
          <w:szCs w:val="28"/>
          <w:lang w:val="vi-VN"/>
        </w:rPr>
        <w:t>76</w:t>
      </w:r>
      <w:r w:rsidR="00F87E1B"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Nghị định này trước khi phê duyệt.</w:t>
      </w:r>
    </w:p>
    <w:p w:rsidR="004D7636" w:rsidRDefault="0066476B"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3. Kết quả lựa chọn nhà đầu tư phải được phê duyệt bằng văn bản</w:t>
      </w:r>
      <w:r w:rsidR="008C66E5" w:rsidRPr="00305369">
        <w:rPr>
          <w:rFonts w:ascii="Times New Roman" w:eastAsia="Times New Roman" w:hAnsi="Times New Roman"/>
          <w:sz w:val="28"/>
          <w:szCs w:val="28"/>
          <w:lang w:val="vi-VN"/>
        </w:rPr>
        <w:t>,</w:t>
      </w:r>
      <w:r w:rsidR="004C3117"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căn cứ vào tờ trình phê duyệt</w:t>
      </w:r>
      <w:r w:rsidR="008C66E5" w:rsidRPr="00305369">
        <w:rPr>
          <w:rFonts w:ascii="Times New Roman" w:eastAsia="Times New Roman" w:hAnsi="Times New Roman"/>
          <w:sz w:val="28"/>
          <w:szCs w:val="28"/>
          <w:lang w:val="vi-VN"/>
        </w:rPr>
        <w:t xml:space="preserve"> và</w:t>
      </w:r>
      <w:r w:rsidRPr="00305369">
        <w:rPr>
          <w:rFonts w:ascii="Times New Roman" w:eastAsia="Times New Roman" w:hAnsi="Times New Roman"/>
          <w:sz w:val="28"/>
          <w:szCs w:val="28"/>
          <w:lang w:val="vi-VN"/>
        </w:rPr>
        <w:t xml:space="preserve"> báo cáo thẩm định kết quả lựa chọn nhà đầu tư.</w:t>
      </w:r>
    </w:p>
    <w:p w:rsidR="004D7636" w:rsidRDefault="0066476B"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4. Trường hợp lựa chọn được nhà đầu tư trúng thầu, </w:t>
      </w:r>
      <w:r w:rsidR="002A53A4" w:rsidRPr="00305369">
        <w:rPr>
          <w:rFonts w:ascii="Times New Roman" w:hAnsi="Times New Roman"/>
          <w:sz w:val="28"/>
          <w:szCs w:val="28"/>
          <w:lang w:val="vi-VN"/>
        </w:rPr>
        <w:t xml:space="preserve">văn bản </w:t>
      </w:r>
      <w:r w:rsidRPr="00305369">
        <w:rPr>
          <w:rFonts w:ascii="Times New Roman" w:hAnsi="Times New Roman"/>
          <w:sz w:val="28"/>
          <w:szCs w:val="28"/>
          <w:lang w:val="vi-VN"/>
        </w:rPr>
        <w:t>phê duyệt kết quả lựa chọn nhà đầu tư phải bao gồm các nội dung sau đây:</w:t>
      </w:r>
    </w:p>
    <w:p w:rsidR="004D7636" w:rsidRDefault="0066476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a) Tên dự án, địa điểm và quy mô của dự án;</w:t>
      </w:r>
    </w:p>
    <w:p w:rsidR="004D7636" w:rsidRDefault="0066476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b) Tên nhà đầu tư trúng thầu;</w:t>
      </w:r>
    </w:p>
    <w:p w:rsidR="004D7636" w:rsidRDefault="0066476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c) Loại hợp đồng;</w:t>
      </w:r>
    </w:p>
    <w:p w:rsidR="004D7636" w:rsidRDefault="0066476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d) Thời hạn khởi công, hoàn thành xây dựng, kinh doanh, chuyển giao công trình dự án;</w:t>
      </w:r>
    </w:p>
    <w:p w:rsidR="004D7636" w:rsidRDefault="0066476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đ) Các điều kiện sử dụng đất để thực hiện dự án (địa điểm, diện tích, mục đích, thời gian sử dụng đấ</w:t>
      </w:r>
      <w:r w:rsidR="00665D17" w:rsidRPr="00305369">
        <w:rPr>
          <w:rFonts w:ascii="Times New Roman" w:hAnsi="Times New Roman"/>
          <w:sz w:val="28"/>
          <w:szCs w:val="28"/>
          <w:lang w:val="vi-VN"/>
        </w:rPr>
        <w:t>t);</w:t>
      </w:r>
    </w:p>
    <w:p w:rsidR="004D7636" w:rsidRDefault="0066476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e) Tổng mức đầ</w:t>
      </w:r>
      <w:r w:rsidR="00011585" w:rsidRPr="00305369">
        <w:rPr>
          <w:rFonts w:ascii="Times New Roman" w:hAnsi="Times New Roman"/>
          <w:sz w:val="28"/>
          <w:szCs w:val="28"/>
          <w:lang w:val="vi-VN"/>
        </w:rPr>
        <w:t xml:space="preserve">u tư, </w:t>
      </w:r>
      <w:r w:rsidRPr="00305369">
        <w:rPr>
          <w:rFonts w:ascii="Times New Roman" w:hAnsi="Times New Roman"/>
          <w:sz w:val="28"/>
          <w:szCs w:val="28"/>
          <w:lang w:val="vi-VN"/>
        </w:rPr>
        <w:t xml:space="preserve">tổng vốn của dự án; </w:t>
      </w:r>
    </w:p>
    <w:p w:rsidR="004D7636" w:rsidRDefault="00665D17"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g) G</w:t>
      </w:r>
      <w:r w:rsidR="0066476B" w:rsidRPr="00305369">
        <w:rPr>
          <w:rFonts w:ascii="Times New Roman" w:hAnsi="Times New Roman"/>
          <w:sz w:val="28"/>
          <w:szCs w:val="28"/>
          <w:lang w:val="vi-VN"/>
        </w:rPr>
        <w:t>iá dịch vụ, phần</w:t>
      </w:r>
      <w:r w:rsidR="00AF20EB" w:rsidRPr="00305369">
        <w:rPr>
          <w:rFonts w:ascii="Times New Roman" w:hAnsi="Times New Roman"/>
          <w:sz w:val="28"/>
          <w:szCs w:val="28"/>
          <w:lang w:val="vi-VN"/>
        </w:rPr>
        <w:t xml:space="preserve"> </w:t>
      </w:r>
      <w:r w:rsidR="0066476B" w:rsidRPr="00305369">
        <w:rPr>
          <w:rFonts w:ascii="Times New Roman" w:hAnsi="Times New Roman"/>
          <w:sz w:val="28"/>
          <w:szCs w:val="28"/>
          <w:lang w:val="vi-VN"/>
        </w:rPr>
        <w:t>vốn góp của Nhà nước</w:t>
      </w:r>
      <w:r w:rsidR="004C3117" w:rsidRPr="00305369">
        <w:rPr>
          <w:rFonts w:ascii="Times New Roman" w:hAnsi="Times New Roman"/>
          <w:sz w:val="28"/>
          <w:szCs w:val="28"/>
          <w:lang w:val="vi-VN"/>
        </w:rPr>
        <w:t xml:space="preserve"> hoặc</w:t>
      </w:r>
      <w:r w:rsidR="0066476B" w:rsidRPr="00305369">
        <w:rPr>
          <w:rFonts w:ascii="Times New Roman" w:hAnsi="Times New Roman"/>
          <w:sz w:val="28"/>
          <w:szCs w:val="28"/>
          <w:lang w:val="vi-VN"/>
        </w:rPr>
        <w:t xml:space="preserve"> phần </w:t>
      </w:r>
      <w:r w:rsidR="005450CC" w:rsidRPr="00305369">
        <w:rPr>
          <w:rFonts w:ascii="Times New Roman" w:hAnsi="Times New Roman"/>
          <w:sz w:val="28"/>
          <w:szCs w:val="28"/>
          <w:lang w:val="vi-VN"/>
        </w:rPr>
        <w:t>nộp</w:t>
      </w:r>
      <w:r w:rsidR="002D531F" w:rsidRPr="00305369">
        <w:rPr>
          <w:rFonts w:ascii="Times New Roman" w:hAnsi="Times New Roman"/>
          <w:sz w:val="28"/>
          <w:szCs w:val="28"/>
          <w:lang w:val="vi-VN"/>
        </w:rPr>
        <w:t xml:space="preserve"> ngân sách nhà nước</w:t>
      </w:r>
      <w:r w:rsidR="00523FC0" w:rsidRPr="00305369">
        <w:rPr>
          <w:rFonts w:ascii="Times New Roman" w:hAnsi="Times New Roman"/>
          <w:sz w:val="28"/>
          <w:szCs w:val="28"/>
          <w:lang w:val="vi-VN"/>
        </w:rPr>
        <w:t xml:space="preserve"> hoặc</w:t>
      </w:r>
      <w:r w:rsidR="00B81E60" w:rsidRPr="00305369">
        <w:rPr>
          <w:rFonts w:ascii="Times New Roman" w:hAnsi="Times New Roman"/>
          <w:sz w:val="28"/>
          <w:szCs w:val="28"/>
          <w:lang w:val="vi-VN"/>
        </w:rPr>
        <w:t xml:space="preserve"> thời gian thực hiện hợp đồng</w:t>
      </w:r>
      <w:r w:rsidR="0066476B" w:rsidRPr="00305369">
        <w:rPr>
          <w:rFonts w:ascii="Times New Roman" w:hAnsi="Times New Roman"/>
          <w:sz w:val="28"/>
          <w:szCs w:val="28"/>
          <w:lang w:val="vi-VN"/>
        </w:rPr>
        <w:t>;</w:t>
      </w:r>
    </w:p>
    <w:p w:rsidR="004D7636" w:rsidRDefault="00665D17"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h</w:t>
      </w:r>
      <w:r w:rsidR="0066476B" w:rsidRPr="00305369">
        <w:rPr>
          <w:rFonts w:ascii="Times New Roman" w:hAnsi="Times New Roman"/>
          <w:sz w:val="28"/>
          <w:szCs w:val="28"/>
          <w:lang w:val="vi-VN"/>
        </w:rPr>
        <w:t>) Các nội dung cần lưu ý (nếu có).</w:t>
      </w:r>
    </w:p>
    <w:p w:rsidR="004D7636" w:rsidRDefault="0066476B"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lastRenderedPageBreak/>
        <w:t xml:space="preserve">5. Trường hợp hủy thầu theo quy định </w:t>
      </w:r>
      <w:r w:rsidRPr="00305369">
        <w:rPr>
          <w:rFonts w:ascii="Times New Roman" w:eastAsia="Times New Roman" w:hAnsi="Times New Roman"/>
          <w:sz w:val="28"/>
          <w:szCs w:val="28"/>
          <w:lang w:val="vi-VN"/>
        </w:rPr>
        <w:t xml:space="preserve">tại </w:t>
      </w:r>
      <w:r w:rsidR="00BA4186">
        <w:rPr>
          <w:rFonts w:ascii="Times New Roman" w:eastAsia="Times New Roman" w:hAnsi="Times New Roman"/>
          <w:sz w:val="28"/>
          <w:szCs w:val="28"/>
        </w:rPr>
        <w:t>k</w:t>
      </w:r>
      <w:r w:rsidRPr="00305369">
        <w:rPr>
          <w:rFonts w:ascii="Times New Roman" w:eastAsia="Times New Roman" w:hAnsi="Times New Roman"/>
          <w:sz w:val="28"/>
          <w:szCs w:val="28"/>
          <w:lang w:val="vi-VN"/>
        </w:rPr>
        <w:t xml:space="preserve">hoản 1 Điều 17 của </w:t>
      </w:r>
      <w:r w:rsidR="00F605B9" w:rsidRPr="00305369">
        <w:rPr>
          <w:rFonts w:ascii="Times New Roman" w:eastAsia="Times New Roman" w:hAnsi="Times New Roman"/>
          <w:sz w:val="28"/>
          <w:szCs w:val="28"/>
          <w:lang w:val="vi-VN"/>
        </w:rPr>
        <w:t>Luật Đấu thầu</w:t>
      </w:r>
      <w:r w:rsidRPr="00305369">
        <w:rPr>
          <w:rFonts w:ascii="Times New Roman" w:hAnsi="Times New Roman"/>
          <w:sz w:val="28"/>
          <w:szCs w:val="28"/>
          <w:lang w:val="vi-VN"/>
        </w:rPr>
        <w:t xml:space="preserve">, trong </w:t>
      </w:r>
      <w:r w:rsidR="002A53A4" w:rsidRPr="00305369">
        <w:rPr>
          <w:rFonts w:ascii="Times New Roman" w:hAnsi="Times New Roman"/>
          <w:sz w:val="28"/>
          <w:szCs w:val="28"/>
          <w:lang w:val="vi-VN"/>
        </w:rPr>
        <w:t xml:space="preserve">văn bản </w:t>
      </w:r>
      <w:r w:rsidRPr="00305369">
        <w:rPr>
          <w:rFonts w:ascii="Times New Roman" w:hAnsi="Times New Roman"/>
          <w:sz w:val="28"/>
          <w:szCs w:val="28"/>
          <w:lang w:val="vi-VN"/>
        </w:rPr>
        <w:t xml:space="preserve">phê duyệt kết quả lựa chọn nhà đầu tư </w:t>
      </w:r>
      <w:r w:rsidR="008C66E5" w:rsidRPr="00305369">
        <w:rPr>
          <w:rFonts w:ascii="Times New Roman" w:hAnsi="Times New Roman"/>
          <w:sz w:val="28"/>
          <w:szCs w:val="28"/>
          <w:lang w:val="vi-VN"/>
        </w:rPr>
        <w:t xml:space="preserve">hoặc </w:t>
      </w:r>
      <w:r w:rsidRPr="00305369">
        <w:rPr>
          <w:rFonts w:ascii="Times New Roman" w:hAnsi="Times New Roman"/>
          <w:sz w:val="28"/>
          <w:szCs w:val="28"/>
          <w:lang w:val="vi-VN"/>
        </w:rPr>
        <w:t>văn bản quyết định hủy thầu phải nêu rõ lý do hủy thầu và trách nhiệm của các bên liên quan khi hủy thầu.</w:t>
      </w:r>
    </w:p>
    <w:p w:rsidR="004D7636" w:rsidRDefault="0066476B"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 xml:space="preserve">6. Sau khi có </w:t>
      </w:r>
      <w:r w:rsidR="0071162D" w:rsidRPr="00305369">
        <w:rPr>
          <w:rFonts w:ascii="Times New Roman" w:eastAsia="Times New Roman" w:hAnsi="Times New Roman"/>
          <w:sz w:val="28"/>
          <w:szCs w:val="28"/>
          <w:lang w:val="vi-VN"/>
        </w:rPr>
        <w:t xml:space="preserve">văn bản </w:t>
      </w:r>
      <w:r w:rsidRPr="00305369">
        <w:rPr>
          <w:rFonts w:ascii="Times New Roman" w:eastAsia="Times New Roman" w:hAnsi="Times New Roman"/>
          <w:sz w:val="28"/>
          <w:szCs w:val="28"/>
          <w:lang w:val="vi-VN"/>
        </w:rPr>
        <w:t xml:space="preserve">phê duyệt kết quả lựa chọn </w:t>
      </w:r>
      <w:r w:rsidRPr="00305369">
        <w:rPr>
          <w:rFonts w:ascii="Times New Roman" w:hAnsi="Times New Roman"/>
          <w:sz w:val="28"/>
          <w:szCs w:val="28"/>
          <w:lang w:val="vi-VN"/>
        </w:rPr>
        <w:t>nhà đầu tư</w:t>
      </w:r>
      <w:r w:rsidRPr="00305369">
        <w:rPr>
          <w:rFonts w:ascii="Times New Roman" w:eastAsia="Times New Roman" w:hAnsi="Times New Roman"/>
          <w:sz w:val="28"/>
          <w:szCs w:val="28"/>
          <w:lang w:val="vi-VN"/>
        </w:rPr>
        <w:t xml:space="preserve">, bên mời thầu </w:t>
      </w:r>
      <w:r w:rsidRPr="00305369">
        <w:rPr>
          <w:rFonts w:ascii="Times New Roman" w:hAnsi="Times New Roman"/>
          <w:sz w:val="28"/>
          <w:szCs w:val="28"/>
          <w:lang w:val="vi-VN"/>
        </w:rPr>
        <w:t>phải đăng tải thông tin về kết quả lựa chọn nhà đầu tư theo quy định tạ</w:t>
      </w:r>
      <w:r w:rsidR="009A31DB" w:rsidRPr="00305369">
        <w:rPr>
          <w:rFonts w:ascii="Times New Roman" w:hAnsi="Times New Roman"/>
          <w:sz w:val="28"/>
          <w:szCs w:val="28"/>
          <w:lang w:val="vi-VN"/>
        </w:rPr>
        <w:t xml:space="preserve">i </w:t>
      </w:r>
      <w:r w:rsidR="00BA4186">
        <w:rPr>
          <w:rFonts w:ascii="Times New Roman" w:hAnsi="Times New Roman"/>
          <w:sz w:val="28"/>
          <w:szCs w:val="28"/>
        </w:rPr>
        <w:t>đ</w:t>
      </w:r>
      <w:r w:rsidRPr="00305369">
        <w:rPr>
          <w:rFonts w:ascii="Times New Roman" w:hAnsi="Times New Roman"/>
          <w:sz w:val="28"/>
          <w:szCs w:val="28"/>
          <w:lang w:val="vi-VN"/>
        </w:rPr>
        <w:t>iể</w:t>
      </w:r>
      <w:r w:rsidR="000B6446" w:rsidRPr="00305369">
        <w:rPr>
          <w:rFonts w:ascii="Times New Roman" w:hAnsi="Times New Roman"/>
          <w:sz w:val="28"/>
          <w:szCs w:val="28"/>
          <w:lang w:val="vi-VN"/>
        </w:rPr>
        <w:t xml:space="preserve">m </w:t>
      </w:r>
      <w:r w:rsidR="005E7A2F" w:rsidRPr="00305369">
        <w:rPr>
          <w:rFonts w:ascii="Times New Roman" w:hAnsi="Times New Roman"/>
          <w:sz w:val="28"/>
          <w:szCs w:val="28"/>
          <w:lang w:val="vi-VN"/>
        </w:rPr>
        <w:t xml:space="preserve">d </w:t>
      </w:r>
      <w:r w:rsidR="00BA4186">
        <w:rPr>
          <w:rFonts w:ascii="Times New Roman" w:hAnsi="Times New Roman"/>
          <w:sz w:val="28"/>
          <w:szCs w:val="28"/>
        </w:rPr>
        <w:t>k</w:t>
      </w:r>
      <w:r w:rsidRPr="00305369">
        <w:rPr>
          <w:rFonts w:ascii="Times New Roman" w:hAnsi="Times New Roman"/>
          <w:sz w:val="28"/>
          <w:szCs w:val="28"/>
          <w:lang w:val="vi-VN"/>
        </w:rPr>
        <w:t>hoản 1 Điề</w:t>
      </w:r>
      <w:r w:rsidR="00F438FE" w:rsidRPr="00305369">
        <w:rPr>
          <w:rFonts w:ascii="Times New Roman" w:hAnsi="Times New Roman"/>
          <w:sz w:val="28"/>
          <w:szCs w:val="28"/>
          <w:lang w:val="vi-VN"/>
        </w:rPr>
        <w:t xml:space="preserve">u 4 và </w:t>
      </w:r>
      <w:r w:rsidR="00BA4186">
        <w:rPr>
          <w:rFonts w:ascii="Times New Roman" w:hAnsi="Times New Roman"/>
          <w:sz w:val="28"/>
          <w:szCs w:val="28"/>
        </w:rPr>
        <w:t>k</w:t>
      </w:r>
      <w:r w:rsidRPr="00305369">
        <w:rPr>
          <w:rFonts w:ascii="Times New Roman" w:hAnsi="Times New Roman"/>
          <w:sz w:val="28"/>
          <w:szCs w:val="28"/>
          <w:lang w:val="vi-VN"/>
        </w:rPr>
        <w:t xml:space="preserve">hoản 2 Điều 5 Nghị định này; gửi văn bản thông báo kết quả lựa chọn nhà đầu tư đến các nhà đầu tư tham dự thầu trong thời hạn quy định tại </w:t>
      </w:r>
      <w:r w:rsidR="00BA4186">
        <w:rPr>
          <w:rFonts w:ascii="Times New Roman" w:hAnsi="Times New Roman"/>
          <w:sz w:val="28"/>
          <w:szCs w:val="28"/>
        </w:rPr>
        <w:t>k</w:t>
      </w:r>
      <w:r w:rsidRPr="00305369">
        <w:rPr>
          <w:rFonts w:ascii="Times New Roman" w:hAnsi="Times New Roman"/>
          <w:sz w:val="28"/>
          <w:szCs w:val="28"/>
          <w:lang w:val="vi-VN"/>
        </w:rPr>
        <w:t xml:space="preserve">hoản </w:t>
      </w:r>
      <w:r w:rsidR="005E0EB9" w:rsidRPr="00305369">
        <w:rPr>
          <w:rFonts w:ascii="Times New Roman" w:hAnsi="Times New Roman"/>
          <w:sz w:val="28"/>
          <w:szCs w:val="28"/>
          <w:lang w:val="vi-VN"/>
        </w:rPr>
        <w:t>8</w:t>
      </w:r>
      <w:r w:rsidR="005E7A2F"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Điều 6 </w:t>
      </w:r>
      <w:r w:rsidR="00415D70">
        <w:rPr>
          <w:rFonts w:ascii="Times New Roman" w:hAnsi="Times New Roman"/>
          <w:sz w:val="28"/>
          <w:szCs w:val="28"/>
        </w:rPr>
        <w:t xml:space="preserve">hoặc điểm e khoản 1 Điều 8 </w:t>
      </w:r>
      <w:r w:rsidRPr="00305369">
        <w:rPr>
          <w:rFonts w:ascii="Times New Roman" w:hAnsi="Times New Roman"/>
          <w:sz w:val="28"/>
          <w:szCs w:val="28"/>
          <w:lang w:val="vi-VN"/>
        </w:rPr>
        <w:t>Nghị định này. Nội dung thông báo kết quả lựa chọn nhà đầu tư bao gồm:</w:t>
      </w:r>
    </w:p>
    <w:p w:rsidR="004D7636" w:rsidRDefault="0066476B" w:rsidP="004D7636">
      <w:pPr>
        <w:pStyle w:val="Heading3"/>
        <w:keepNext w:val="0"/>
        <w:widowControl w:val="0"/>
        <w:tabs>
          <w:tab w:val="left" w:pos="851"/>
        </w:tabs>
        <w:spacing w:after="0"/>
        <w:ind w:left="0" w:firstLine="567"/>
        <w:rPr>
          <w:rFonts w:ascii="Times New Roman" w:hAnsi="Times New Roman"/>
          <w:b w:val="0"/>
          <w:sz w:val="28"/>
          <w:szCs w:val="28"/>
          <w:lang w:val="vi-VN"/>
        </w:rPr>
      </w:pPr>
      <w:bookmarkStart w:id="238" w:name="_Toc391389612"/>
      <w:bookmarkStart w:id="239" w:name="_Toc391391220"/>
      <w:bookmarkStart w:id="240" w:name="_Toc396721400"/>
      <w:bookmarkStart w:id="241" w:name="_Toc396721586"/>
      <w:bookmarkStart w:id="242" w:name="_Toc396826421"/>
      <w:bookmarkStart w:id="243" w:name="_Toc396829937"/>
      <w:bookmarkStart w:id="244" w:name="_Toc400704617"/>
      <w:r w:rsidRPr="00305369">
        <w:rPr>
          <w:rFonts w:ascii="Times New Roman" w:hAnsi="Times New Roman"/>
          <w:b w:val="0"/>
          <w:sz w:val="28"/>
          <w:szCs w:val="28"/>
          <w:lang w:val="vi-VN"/>
        </w:rPr>
        <w:t xml:space="preserve">a) Thông tin quy định tại </w:t>
      </w:r>
      <w:r w:rsidR="00BA4186">
        <w:rPr>
          <w:rFonts w:ascii="Times New Roman" w:hAnsi="Times New Roman"/>
          <w:b w:val="0"/>
          <w:sz w:val="28"/>
          <w:szCs w:val="28"/>
        </w:rPr>
        <w:t>k</w:t>
      </w:r>
      <w:r w:rsidRPr="00305369">
        <w:rPr>
          <w:rFonts w:ascii="Times New Roman" w:hAnsi="Times New Roman"/>
          <w:b w:val="0"/>
          <w:sz w:val="28"/>
          <w:szCs w:val="28"/>
          <w:lang w:val="vi-VN"/>
        </w:rPr>
        <w:t>hoản 4 Điều này;</w:t>
      </w:r>
      <w:bookmarkEnd w:id="238"/>
      <w:bookmarkEnd w:id="239"/>
      <w:bookmarkEnd w:id="240"/>
      <w:bookmarkEnd w:id="241"/>
      <w:bookmarkEnd w:id="242"/>
      <w:bookmarkEnd w:id="243"/>
      <w:bookmarkEnd w:id="244"/>
    </w:p>
    <w:p w:rsidR="004D7636" w:rsidRDefault="0066476B" w:rsidP="004D7636">
      <w:pPr>
        <w:pStyle w:val="Heading3"/>
        <w:keepNext w:val="0"/>
        <w:widowControl w:val="0"/>
        <w:tabs>
          <w:tab w:val="left" w:pos="851"/>
        </w:tabs>
        <w:spacing w:after="0"/>
        <w:ind w:left="0" w:firstLine="567"/>
        <w:rPr>
          <w:rFonts w:ascii="Times New Roman" w:hAnsi="Times New Roman"/>
          <w:b w:val="0"/>
          <w:sz w:val="28"/>
          <w:szCs w:val="28"/>
          <w:lang w:val="vi-VN"/>
        </w:rPr>
      </w:pPr>
      <w:bookmarkStart w:id="245" w:name="_Toc391389613"/>
      <w:bookmarkStart w:id="246" w:name="_Toc391391221"/>
      <w:bookmarkStart w:id="247" w:name="_Toc396721401"/>
      <w:bookmarkStart w:id="248" w:name="_Toc396721587"/>
      <w:bookmarkStart w:id="249" w:name="_Toc396826422"/>
      <w:bookmarkStart w:id="250" w:name="_Toc396829938"/>
      <w:bookmarkStart w:id="251" w:name="_Toc400704618"/>
      <w:r w:rsidRPr="00305369">
        <w:rPr>
          <w:rFonts w:ascii="Times New Roman" w:hAnsi="Times New Roman"/>
          <w:b w:val="0"/>
          <w:sz w:val="28"/>
          <w:szCs w:val="28"/>
          <w:lang w:val="vi-VN"/>
        </w:rPr>
        <w:t>b) Danh sách nhà đầu tư</w:t>
      </w:r>
      <w:r w:rsidR="000B6446" w:rsidRPr="00305369">
        <w:rPr>
          <w:rFonts w:ascii="Times New Roman" w:hAnsi="Times New Roman"/>
          <w:b w:val="0"/>
          <w:sz w:val="28"/>
          <w:szCs w:val="28"/>
        </w:rPr>
        <w:t xml:space="preserve"> </w:t>
      </w:r>
      <w:r w:rsidRPr="00305369">
        <w:rPr>
          <w:rFonts w:ascii="Times New Roman" w:hAnsi="Times New Roman"/>
          <w:b w:val="0"/>
          <w:sz w:val="28"/>
          <w:szCs w:val="28"/>
          <w:lang w:val="vi-VN"/>
        </w:rPr>
        <w:t>không được lựa chọn và tóm tắt về lý do không được lựa chọn của từng nhà đầu tư;</w:t>
      </w:r>
      <w:bookmarkEnd w:id="245"/>
      <w:bookmarkEnd w:id="246"/>
      <w:bookmarkEnd w:id="247"/>
      <w:bookmarkEnd w:id="248"/>
      <w:bookmarkEnd w:id="249"/>
      <w:bookmarkEnd w:id="250"/>
      <w:bookmarkEnd w:id="251"/>
    </w:p>
    <w:p w:rsidR="004D7636" w:rsidRDefault="0066476B"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c) </w:t>
      </w:r>
      <w:r w:rsidR="0009717C" w:rsidRPr="00305369">
        <w:rPr>
          <w:rFonts w:ascii="Times New Roman" w:hAnsi="Times New Roman"/>
          <w:sz w:val="28"/>
          <w:szCs w:val="28"/>
          <w:lang w:val="vi-VN"/>
        </w:rPr>
        <w:t xml:space="preserve">Kế hoạch đàm phán, hoàn thiện, ký kết hợp đồng với nhà đầu tư được lựa chọn </w:t>
      </w:r>
      <w:r w:rsidR="006F1649" w:rsidRPr="00305369">
        <w:rPr>
          <w:rFonts w:ascii="Times New Roman" w:hAnsi="Times New Roman"/>
          <w:sz w:val="28"/>
          <w:szCs w:val="28"/>
          <w:lang w:val="vi-VN"/>
        </w:rPr>
        <w:t xml:space="preserve">và </w:t>
      </w:r>
      <w:r w:rsidR="0009717C" w:rsidRPr="00305369">
        <w:rPr>
          <w:rFonts w:ascii="Times New Roman" w:hAnsi="Times New Roman"/>
          <w:sz w:val="28"/>
          <w:szCs w:val="28"/>
          <w:lang w:val="vi-VN"/>
        </w:rPr>
        <w:t xml:space="preserve">kế hoạch </w:t>
      </w:r>
      <w:r w:rsidR="00427779" w:rsidRPr="00305369">
        <w:rPr>
          <w:rFonts w:ascii="Times New Roman" w:hAnsi="Times New Roman"/>
          <w:sz w:val="28"/>
          <w:szCs w:val="28"/>
          <w:lang w:val="vi-VN"/>
        </w:rPr>
        <w:t>lập</w:t>
      </w:r>
      <w:r w:rsidR="00ED4A45" w:rsidRPr="00305369">
        <w:rPr>
          <w:rFonts w:ascii="Times New Roman" w:hAnsi="Times New Roman"/>
          <w:sz w:val="28"/>
          <w:szCs w:val="28"/>
          <w:lang w:val="vi-VN"/>
        </w:rPr>
        <w:t xml:space="preserve">, </w:t>
      </w:r>
      <w:r w:rsidR="0009717C" w:rsidRPr="00305369">
        <w:rPr>
          <w:rFonts w:ascii="Times New Roman" w:hAnsi="Times New Roman"/>
          <w:sz w:val="28"/>
          <w:szCs w:val="28"/>
          <w:lang w:val="vi-VN"/>
        </w:rPr>
        <w:t xml:space="preserve">phê duyệt báo cáo nghiên cứu khả thi (trường hợp dự án </w:t>
      </w:r>
      <w:r w:rsidR="000F1852" w:rsidRPr="00305369">
        <w:rPr>
          <w:rFonts w:ascii="Times New Roman" w:hAnsi="Times New Roman"/>
          <w:sz w:val="28"/>
          <w:szCs w:val="28"/>
          <w:lang w:val="vi-VN"/>
        </w:rPr>
        <w:t>ứng dụng</w:t>
      </w:r>
      <w:r w:rsidR="0009717C" w:rsidRPr="00305369">
        <w:rPr>
          <w:rFonts w:ascii="Times New Roman" w:hAnsi="Times New Roman"/>
          <w:sz w:val="28"/>
          <w:szCs w:val="28"/>
          <w:lang w:val="vi-VN"/>
        </w:rPr>
        <w:t xml:space="preserve"> </w:t>
      </w:r>
      <w:r w:rsidR="00CA47A6" w:rsidRPr="00305369">
        <w:rPr>
          <w:rFonts w:ascii="Times New Roman" w:hAnsi="Times New Roman"/>
          <w:sz w:val="28"/>
          <w:szCs w:val="28"/>
          <w:lang w:val="vi-VN"/>
        </w:rPr>
        <w:t>công nghệ cao</w:t>
      </w:r>
      <w:r w:rsidR="0009717C" w:rsidRPr="00305369">
        <w:rPr>
          <w:rFonts w:ascii="Times New Roman" w:hAnsi="Times New Roman"/>
          <w:sz w:val="28"/>
          <w:szCs w:val="28"/>
          <w:lang w:val="vi-VN"/>
        </w:rPr>
        <w:t>).</w:t>
      </w:r>
    </w:p>
    <w:p w:rsidR="004D7636" w:rsidRDefault="004D7636" w:rsidP="004D7636">
      <w:pPr>
        <w:pStyle w:val="Mc1"/>
        <w:spacing w:before="0" w:after="0" w:line="240" w:lineRule="auto"/>
      </w:pPr>
      <w:bookmarkStart w:id="252" w:name="_Toc381716297"/>
      <w:bookmarkStart w:id="253" w:name="_Toc387406406"/>
      <w:bookmarkStart w:id="254" w:name="_Toc400704619"/>
      <w:bookmarkStart w:id="255" w:name="_Toc410311850"/>
    </w:p>
    <w:p w:rsidR="004D7636" w:rsidRDefault="0066476B" w:rsidP="004D7636">
      <w:pPr>
        <w:pStyle w:val="Mc1"/>
        <w:spacing w:before="0" w:after="0" w:line="240" w:lineRule="auto"/>
      </w:pPr>
      <w:r w:rsidRPr="00305369">
        <w:t xml:space="preserve">Mục </w:t>
      </w:r>
      <w:bookmarkEnd w:id="252"/>
      <w:bookmarkEnd w:id="253"/>
      <w:r w:rsidRPr="00305369">
        <w:t>7</w:t>
      </w:r>
      <w:bookmarkEnd w:id="254"/>
      <w:bookmarkEnd w:id="255"/>
    </w:p>
    <w:p w:rsidR="004D7636" w:rsidRPr="004D7636" w:rsidRDefault="004D7636" w:rsidP="004D7636">
      <w:pPr>
        <w:pStyle w:val="Mc1"/>
        <w:spacing w:before="0" w:after="0" w:line="240" w:lineRule="auto"/>
        <w:rPr>
          <w:sz w:val="26"/>
        </w:rPr>
      </w:pPr>
      <w:bookmarkStart w:id="256" w:name="_Toc381716298"/>
      <w:bookmarkStart w:id="257" w:name="_Toc387406407"/>
      <w:bookmarkStart w:id="258" w:name="_Toc400704620"/>
      <w:bookmarkStart w:id="259" w:name="_Toc410311851"/>
      <w:r w:rsidRPr="004D7636">
        <w:rPr>
          <w:sz w:val="26"/>
        </w:rPr>
        <w:t>ĐÀM PHÁN, HOÀN THIỆN VÀ KÝ KẾT HỢP ĐỒNG</w:t>
      </w:r>
      <w:bookmarkEnd w:id="256"/>
      <w:bookmarkEnd w:id="257"/>
      <w:bookmarkEnd w:id="258"/>
      <w:bookmarkEnd w:id="259"/>
    </w:p>
    <w:p w:rsidR="004D7636" w:rsidRPr="004D7636" w:rsidRDefault="004D7636" w:rsidP="004D7636">
      <w:pPr>
        <w:pStyle w:val="Mc1"/>
        <w:spacing w:before="0" w:after="0" w:line="240" w:lineRule="auto"/>
        <w:rPr>
          <w:sz w:val="4"/>
          <w:lang w:val="vi-VN"/>
        </w:rPr>
      </w:pPr>
    </w:p>
    <w:p w:rsidR="004D7636" w:rsidRDefault="0066476B" w:rsidP="004D7636">
      <w:pPr>
        <w:pStyle w:val="iu1"/>
        <w:spacing w:before="240" w:after="0" w:line="240" w:lineRule="auto"/>
        <w:ind w:firstLine="567"/>
      </w:pPr>
      <w:bookmarkStart w:id="260" w:name="_Toc381716299"/>
      <w:bookmarkStart w:id="261" w:name="_Toc387406408"/>
      <w:bookmarkStart w:id="262" w:name="_Toc400704621"/>
      <w:bookmarkStart w:id="263" w:name="_Toc410311852"/>
      <w:r w:rsidRPr="00305369">
        <w:t>Điều</w:t>
      </w:r>
      <w:r w:rsidR="009B13BD" w:rsidRPr="00305369">
        <w:t xml:space="preserve"> </w:t>
      </w:r>
      <w:r w:rsidR="002D5A92" w:rsidRPr="00305369">
        <w:t>4</w:t>
      </w:r>
      <w:r w:rsidR="00574800" w:rsidRPr="00305369">
        <w:rPr>
          <w:lang w:val="vi-VN"/>
        </w:rPr>
        <w:t>4</w:t>
      </w:r>
      <w:r w:rsidRPr="00305369">
        <w:t>. Đàm phán, hoàn thiện hợp đồng</w:t>
      </w:r>
      <w:bookmarkEnd w:id="260"/>
      <w:bookmarkEnd w:id="261"/>
      <w:bookmarkEnd w:id="262"/>
      <w:bookmarkEnd w:id="263"/>
    </w:p>
    <w:p w:rsidR="004D7636" w:rsidRDefault="005543FD" w:rsidP="004D7636">
      <w:pPr>
        <w:pStyle w:val="Heading3"/>
        <w:keepNext w:val="0"/>
        <w:widowControl w:val="0"/>
        <w:tabs>
          <w:tab w:val="left" w:pos="851"/>
        </w:tabs>
        <w:spacing w:after="0"/>
        <w:ind w:left="0" w:firstLine="567"/>
        <w:rPr>
          <w:rFonts w:ascii="Times New Roman" w:eastAsia="Calibri" w:hAnsi="Times New Roman"/>
          <w:b w:val="0"/>
          <w:bCs w:val="0"/>
          <w:sz w:val="28"/>
          <w:szCs w:val="28"/>
        </w:rPr>
      </w:pPr>
      <w:r w:rsidRPr="00305369">
        <w:rPr>
          <w:rFonts w:ascii="Times New Roman" w:hAnsi="Times New Roman"/>
          <w:b w:val="0"/>
          <w:sz w:val="28"/>
          <w:szCs w:val="28"/>
        </w:rPr>
        <w:t xml:space="preserve">1. </w:t>
      </w:r>
      <w:r w:rsidRPr="00305369">
        <w:rPr>
          <w:rFonts w:ascii="Times New Roman" w:eastAsia="MS Mincho" w:hAnsi="Times New Roman"/>
          <w:b w:val="0"/>
          <w:sz w:val="28"/>
          <w:szCs w:val="28"/>
          <w:lang w:val="vi-VN"/>
        </w:rPr>
        <w:t xml:space="preserve">Căn cứ kết quả lựa chọn nhà đầu tư, </w:t>
      </w:r>
      <w:r w:rsidRPr="00305369">
        <w:rPr>
          <w:rFonts w:ascii="Times New Roman" w:eastAsia="MS Mincho" w:hAnsi="Times New Roman"/>
          <w:b w:val="0"/>
          <w:sz w:val="28"/>
          <w:szCs w:val="28"/>
        </w:rPr>
        <w:t>n</w:t>
      </w:r>
      <w:r w:rsidRPr="00305369">
        <w:rPr>
          <w:rFonts w:ascii="Times New Roman" w:hAnsi="Times New Roman"/>
          <w:b w:val="0"/>
          <w:sz w:val="28"/>
          <w:szCs w:val="28"/>
        </w:rPr>
        <w:t xml:space="preserve">hà đầu tư xếp thứ nhất được mời đến đàm phán, hoàn thiện hợp đồng. </w:t>
      </w:r>
      <w:r w:rsidRPr="00305369">
        <w:rPr>
          <w:rFonts w:ascii="Times New Roman" w:eastAsia="Calibri" w:hAnsi="Times New Roman"/>
          <w:b w:val="0"/>
          <w:bCs w:val="0"/>
          <w:sz w:val="28"/>
          <w:szCs w:val="28"/>
        </w:rPr>
        <w:t>Trường hợp nhà đầu tư được mời đến đàm phán, hoàn thiện hợp đồng nhưng không đến hoặc từ chối đàm phán, hoàn thiện hợp đồng thì nhà đầu tư sẽ không được nhận lại bảo đảm dự thầu.</w:t>
      </w:r>
    </w:p>
    <w:p w:rsidR="004D7636" w:rsidRDefault="005543FD"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2. Việc đàm phán, hoàn thiện hợp đồng phải dựa trên cơ sở sau đây:</w:t>
      </w:r>
    </w:p>
    <w:p w:rsidR="004D7636" w:rsidRDefault="005543FD"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Báo cáo đánh giá hồ sơ dự thầu;</w:t>
      </w:r>
    </w:p>
    <w:p w:rsidR="004D7636" w:rsidRDefault="005543FD" w:rsidP="004D7636">
      <w:pPr>
        <w:spacing w:before="240" w:after="0" w:line="240" w:lineRule="auto"/>
        <w:ind w:firstLine="567"/>
        <w:jc w:val="both"/>
        <w:rPr>
          <w:rFonts w:ascii="Times New Roman" w:hAnsi="Times New Roman"/>
          <w:spacing w:val="-4"/>
          <w:sz w:val="28"/>
          <w:szCs w:val="28"/>
        </w:rPr>
      </w:pPr>
      <w:r w:rsidRPr="00305369">
        <w:rPr>
          <w:rFonts w:ascii="Times New Roman" w:hAnsi="Times New Roman"/>
          <w:spacing w:val="-4"/>
          <w:sz w:val="28"/>
          <w:szCs w:val="28"/>
        </w:rPr>
        <w:t>b) Hồ sơ dự thầu và các tài liệu làm rõ</w:t>
      </w:r>
      <w:r w:rsidR="006C73A3" w:rsidRPr="00305369">
        <w:rPr>
          <w:rFonts w:ascii="Times New Roman" w:hAnsi="Times New Roman"/>
          <w:spacing w:val="-4"/>
          <w:sz w:val="28"/>
          <w:szCs w:val="28"/>
        </w:rPr>
        <w:t>, sửa đổi</w:t>
      </w:r>
      <w:r w:rsidRPr="00305369">
        <w:rPr>
          <w:rFonts w:ascii="Times New Roman" w:hAnsi="Times New Roman"/>
          <w:spacing w:val="-4"/>
          <w:sz w:val="28"/>
          <w:szCs w:val="28"/>
        </w:rPr>
        <w:t xml:space="preserve"> hồ sơ dự thầu (nếu có) của nhà đầu tư;</w:t>
      </w:r>
    </w:p>
    <w:p w:rsidR="004D7636" w:rsidRDefault="005543FD"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c) Hồ sơ mời thầu.</w:t>
      </w:r>
    </w:p>
    <w:p w:rsidR="004D7636" w:rsidRDefault="005543FD"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3. Nguyên tắc đàm phán, hoàn thiện hợp đồng:</w:t>
      </w:r>
    </w:p>
    <w:p w:rsidR="004D7636" w:rsidRDefault="005543FD"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Không tiến hành đàm phán, hoàn thiện hợp đồng đối với các nội dung mà nhà đầu tư đã chào thầu theo đúng yêu cầu của hồ sơ mời thầu;</w:t>
      </w:r>
    </w:p>
    <w:p w:rsidR="004D7636" w:rsidRDefault="005543FD"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b) Việc đàm phán, hoàn thiện hợp đồng không được làm thay đổi nội dung cơ bản của hồ sơ dự thầu.</w:t>
      </w:r>
    </w:p>
    <w:p w:rsidR="004D7636" w:rsidRDefault="005543FD"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lastRenderedPageBreak/>
        <w:t>4. Nội dung đàm phán, hoàn thiện hợp đồng:</w:t>
      </w:r>
    </w:p>
    <w:p w:rsidR="004D7636" w:rsidRDefault="005543FD"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a) Đàm phán, hoàn thiện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rsidR="004D7636" w:rsidRDefault="005543FD"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b) Đàm phán về các vấn đề phát sinh trong quá trình lựa chọn nhà đầu tư (nếu có) nhằm mục tiêu hoàn thiện các nội dung chi tiết của dự án;</w:t>
      </w:r>
    </w:p>
    <w:p w:rsidR="004D7636" w:rsidRDefault="005543FD"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c) </w:t>
      </w:r>
      <w:r w:rsidR="006332E2" w:rsidRPr="00305369">
        <w:rPr>
          <w:rFonts w:ascii="Times New Roman" w:hAnsi="Times New Roman"/>
          <w:sz w:val="28"/>
          <w:szCs w:val="28"/>
          <w:lang w:val="vi-VN"/>
        </w:rPr>
        <w:t xml:space="preserve">Ngoài những nội dung quy định tại </w:t>
      </w:r>
      <w:r w:rsidR="00BA4186">
        <w:rPr>
          <w:rFonts w:ascii="Times New Roman" w:hAnsi="Times New Roman"/>
          <w:sz w:val="28"/>
          <w:szCs w:val="28"/>
        </w:rPr>
        <w:t>đ</w:t>
      </w:r>
      <w:r w:rsidR="006332E2" w:rsidRPr="00305369">
        <w:rPr>
          <w:rFonts w:ascii="Times New Roman" w:hAnsi="Times New Roman"/>
          <w:sz w:val="28"/>
          <w:szCs w:val="28"/>
          <w:lang w:val="vi-VN"/>
        </w:rPr>
        <w:t>iểm a</w:t>
      </w:r>
      <w:r w:rsidR="006332E2" w:rsidRPr="00305369">
        <w:rPr>
          <w:rFonts w:ascii="Times New Roman" w:hAnsi="Times New Roman"/>
          <w:sz w:val="28"/>
          <w:szCs w:val="28"/>
        </w:rPr>
        <w:t xml:space="preserve"> và b</w:t>
      </w:r>
      <w:r w:rsidR="006332E2" w:rsidRPr="00305369">
        <w:rPr>
          <w:rFonts w:ascii="Times New Roman" w:hAnsi="Times New Roman"/>
          <w:sz w:val="28"/>
          <w:szCs w:val="28"/>
          <w:lang w:val="vi-VN"/>
        </w:rPr>
        <w:t xml:space="preserve"> </w:t>
      </w:r>
      <w:r w:rsidR="00BA4186">
        <w:rPr>
          <w:rFonts w:ascii="Times New Roman" w:hAnsi="Times New Roman"/>
          <w:sz w:val="28"/>
          <w:szCs w:val="28"/>
        </w:rPr>
        <w:t>k</w:t>
      </w:r>
      <w:r w:rsidR="006332E2" w:rsidRPr="00305369">
        <w:rPr>
          <w:rFonts w:ascii="Times New Roman" w:hAnsi="Times New Roman"/>
          <w:sz w:val="28"/>
          <w:szCs w:val="28"/>
          <w:lang w:val="vi-VN"/>
        </w:rPr>
        <w:t xml:space="preserve">hoản này, bên mời thầu báo cáo người có thẩm quyền quyết định các nội dung đàm phán, hoàn thiện hợp đồng </w:t>
      </w:r>
      <w:r w:rsidR="006332E2" w:rsidRPr="00305369">
        <w:rPr>
          <w:rFonts w:ascii="Times New Roman" w:hAnsi="Times New Roman"/>
          <w:sz w:val="28"/>
          <w:szCs w:val="28"/>
        </w:rPr>
        <w:t xml:space="preserve">cần thiết </w:t>
      </w:r>
      <w:r w:rsidR="006332E2" w:rsidRPr="00305369">
        <w:rPr>
          <w:rFonts w:ascii="Times New Roman" w:hAnsi="Times New Roman"/>
          <w:sz w:val="28"/>
          <w:szCs w:val="28"/>
          <w:lang w:val="vi-VN"/>
        </w:rPr>
        <w:t>khác phù hợp với loại hợp đồng của dự án.</w:t>
      </w:r>
    </w:p>
    <w:p w:rsidR="004D7636" w:rsidRDefault="005543FD" w:rsidP="004D7636">
      <w:pPr>
        <w:widowControl w:val="0"/>
        <w:tabs>
          <w:tab w:val="left" w:pos="851"/>
        </w:tabs>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5. </w:t>
      </w:r>
      <w:r w:rsidR="006332E2" w:rsidRPr="00305369">
        <w:rPr>
          <w:rFonts w:ascii="Times New Roman" w:hAnsi="Times New Roman"/>
          <w:sz w:val="28"/>
          <w:szCs w:val="28"/>
        </w:rPr>
        <w:t xml:space="preserve">Trong quá trình đàm phán, hoàn thiện </w:t>
      </w:r>
      <w:r w:rsidRPr="00305369">
        <w:rPr>
          <w:rFonts w:ascii="Times New Roman" w:hAnsi="Times New Roman"/>
          <w:sz w:val="28"/>
          <w:szCs w:val="28"/>
        </w:rPr>
        <w:t>hợp đồng, các bên tham gia tiến hành hoàn thiện</w:t>
      </w:r>
      <w:r w:rsidR="006332E2" w:rsidRPr="00305369">
        <w:rPr>
          <w:rFonts w:ascii="Times New Roman" w:hAnsi="Times New Roman"/>
          <w:sz w:val="28"/>
          <w:szCs w:val="28"/>
        </w:rPr>
        <w:t xml:space="preserve"> căn cứ để ký kết hợp đồng dự án,</w:t>
      </w:r>
      <w:r w:rsidRPr="00305369">
        <w:rPr>
          <w:rFonts w:ascii="Times New Roman" w:hAnsi="Times New Roman"/>
          <w:sz w:val="28"/>
          <w:szCs w:val="28"/>
        </w:rPr>
        <w:t xml:space="preserve"> dự thảo hợp đồng</w:t>
      </w:r>
      <w:r w:rsidR="006332E2" w:rsidRPr="00305369">
        <w:rPr>
          <w:rFonts w:ascii="Times New Roman" w:hAnsi="Times New Roman"/>
          <w:sz w:val="28"/>
          <w:szCs w:val="28"/>
        </w:rPr>
        <w:t>, các thay đổi đối với các điều khoản đặc biệt của hợp đồng (nếu có)</w:t>
      </w:r>
      <w:r w:rsidRPr="00305369">
        <w:rPr>
          <w:rFonts w:ascii="Times New Roman" w:hAnsi="Times New Roman"/>
          <w:sz w:val="28"/>
          <w:szCs w:val="28"/>
        </w:rPr>
        <w:t>.</w:t>
      </w:r>
    </w:p>
    <w:p w:rsidR="004D7636" w:rsidRDefault="005543FD" w:rsidP="004D7636">
      <w:pPr>
        <w:widowControl w:val="0"/>
        <w:tabs>
          <w:tab w:val="left" w:pos="851"/>
        </w:tabs>
        <w:spacing w:before="120" w:after="0" w:line="240" w:lineRule="auto"/>
        <w:ind w:firstLine="567"/>
        <w:jc w:val="both"/>
        <w:rPr>
          <w:rFonts w:ascii="Times New Roman" w:hAnsi="Times New Roman"/>
          <w:sz w:val="28"/>
          <w:szCs w:val="28"/>
          <w:lang w:val="vi-VN"/>
        </w:rPr>
      </w:pPr>
      <w:r w:rsidRPr="00305369">
        <w:rPr>
          <w:rFonts w:ascii="Times New Roman" w:hAnsi="Times New Roman"/>
          <w:sz w:val="28"/>
          <w:szCs w:val="28"/>
        </w:rPr>
        <w:t xml:space="preserve">6. </w:t>
      </w:r>
      <w:r w:rsidR="0066476B" w:rsidRPr="00305369">
        <w:rPr>
          <w:rFonts w:ascii="Times New Roman" w:hAnsi="Times New Roman"/>
          <w:sz w:val="28"/>
          <w:szCs w:val="28"/>
          <w:lang w:val="vi-VN"/>
        </w:rPr>
        <w:t>Trường hợp đàm phán, hoàn thiện hợp đồng không thành</w:t>
      </w:r>
      <w:r w:rsidR="00E17AA7" w:rsidRPr="00305369">
        <w:rPr>
          <w:rFonts w:ascii="Times New Roman" w:hAnsi="Times New Roman"/>
          <w:sz w:val="28"/>
          <w:szCs w:val="28"/>
          <w:lang w:val="vi-VN"/>
        </w:rPr>
        <w:t xml:space="preserve"> công</w:t>
      </w:r>
      <w:r w:rsidR="0066476B" w:rsidRPr="00305369">
        <w:rPr>
          <w:rFonts w:ascii="Times New Roman" w:hAnsi="Times New Roman"/>
          <w:sz w:val="28"/>
          <w:szCs w:val="28"/>
          <w:lang w:val="vi-VN"/>
        </w:rPr>
        <w:t>, bên mời thầu báo cáo người có thẩm quyền xem xét, quyết định hủy kết quả lựa chọn nhà đầu tư và mời nhà đầu tư xếp hạng tiếp theo vào đàm phán</w:t>
      </w:r>
      <w:r w:rsidR="006332E2" w:rsidRPr="00305369">
        <w:rPr>
          <w:rFonts w:ascii="Times New Roman" w:hAnsi="Times New Roman"/>
          <w:sz w:val="28"/>
          <w:szCs w:val="28"/>
        </w:rPr>
        <w:t xml:space="preserve">, hoàn thiện hợp đồng. Trường hợp đàm phán, hoàn thiện với các nhà đầu tư tiếp theo không thành công thì bên mời thầu báo cáo người có thẩm quyền xem </w:t>
      </w:r>
      <w:r w:rsidR="006332E2" w:rsidRPr="00305369">
        <w:rPr>
          <w:rFonts w:ascii="Times New Roman" w:hAnsi="Times New Roman"/>
          <w:spacing w:val="-4"/>
          <w:sz w:val="28"/>
          <w:szCs w:val="28"/>
        </w:rPr>
        <w:t xml:space="preserve">xét, quyết định hủy thầu theo quy định tại </w:t>
      </w:r>
      <w:r w:rsidR="00BA4186">
        <w:rPr>
          <w:rFonts w:ascii="Times New Roman" w:hAnsi="Times New Roman"/>
          <w:spacing w:val="-4"/>
          <w:sz w:val="28"/>
          <w:szCs w:val="28"/>
        </w:rPr>
        <w:t>k</w:t>
      </w:r>
      <w:r w:rsidR="006332E2" w:rsidRPr="00305369">
        <w:rPr>
          <w:rFonts w:ascii="Times New Roman" w:hAnsi="Times New Roman"/>
          <w:spacing w:val="-4"/>
          <w:sz w:val="28"/>
          <w:szCs w:val="28"/>
        </w:rPr>
        <w:t>hoản 1 Điều 17 của Luật Đấu thầu.</w:t>
      </w:r>
    </w:p>
    <w:p w:rsidR="004D7636" w:rsidRDefault="0066476B" w:rsidP="004D7636">
      <w:pPr>
        <w:pStyle w:val="iu1"/>
        <w:spacing w:after="0" w:line="240" w:lineRule="auto"/>
        <w:ind w:firstLine="567"/>
        <w:rPr>
          <w:rFonts w:eastAsia="MS Mincho"/>
          <w:lang w:val="vi-VN"/>
        </w:rPr>
      </w:pPr>
      <w:bookmarkStart w:id="264" w:name="_Toc387406409"/>
      <w:bookmarkStart w:id="265" w:name="_Toc400704622"/>
      <w:bookmarkStart w:id="266" w:name="_Toc410311853"/>
      <w:r w:rsidRPr="00305369">
        <w:t xml:space="preserve">Điều </w:t>
      </w:r>
      <w:r w:rsidR="00F87E1B" w:rsidRPr="00305369">
        <w:t>4</w:t>
      </w:r>
      <w:r w:rsidR="00574800" w:rsidRPr="00305369">
        <w:rPr>
          <w:lang w:val="vi-VN"/>
        </w:rPr>
        <w:t>5</w:t>
      </w:r>
      <w:r w:rsidRPr="00305369">
        <w:t>. Ký kết hợp đồng</w:t>
      </w:r>
      <w:bookmarkEnd w:id="264"/>
      <w:bookmarkEnd w:id="265"/>
      <w:bookmarkEnd w:id="266"/>
      <w:r w:rsidR="003A43F9" w:rsidRPr="00305369">
        <w:rPr>
          <w:lang w:val="vi-VN"/>
        </w:rPr>
        <w:t xml:space="preserve"> và công khai thông tin hợp đồng dự án</w:t>
      </w:r>
    </w:p>
    <w:p w:rsidR="004D7636" w:rsidRDefault="00746FA9" w:rsidP="004D7636">
      <w:pPr>
        <w:widowControl w:val="0"/>
        <w:tabs>
          <w:tab w:val="left" w:pos="851"/>
        </w:tabs>
        <w:spacing w:before="120" w:after="0" w:line="240" w:lineRule="auto"/>
        <w:ind w:firstLine="567"/>
        <w:jc w:val="both"/>
        <w:rPr>
          <w:rFonts w:ascii="Times New Roman" w:eastAsia="MS Mincho" w:hAnsi="Times New Roman"/>
          <w:sz w:val="28"/>
          <w:szCs w:val="28"/>
          <w:lang w:val="vi-VN"/>
        </w:rPr>
      </w:pPr>
      <w:r w:rsidRPr="00305369">
        <w:rPr>
          <w:rFonts w:ascii="Times New Roman" w:eastAsia="MS Mincho" w:hAnsi="Times New Roman"/>
          <w:sz w:val="28"/>
          <w:szCs w:val="28"/>
          <w:lang w:val="vi-VN"/>
        </w:rPr>
        <w:t xml:space="preserve">1. Đối với dự án quan trọng quốc gia, nhóm A, </w:t>
      </w:r>
      <w:r w:rsidR="00A4201D" w:rsidRPr="00305369">
        <w:rPr>
          <w:rFonts w:ascii="Times New Roman" w:eastAsia="MS Mincho" w:hAnsi="Times New Roman"/>
          <w:sz w:val="28"/>
          <w:szCs w:val="28"/>
          <w:lang w:val="vi-VN"/>
        </w:rPr>
        <w:t xml:space="preserve">nhóm </w:t>
      </w:r>
      <w:r w:rsidRPr="00305369">
        <w:rPr>
          <w:rFonts w:ascii="Times New Roman" w:eastAsia="MS Mincho" w:hAnsi="Times New Roman"/>
          <w:sz w:val="28"/>
          <w:szCs w:val="28"/>
          <w:lang w:val="vi-VN"/>
        </w:rPr>
        <w:t>B, h</w:t>
      </w:r>
      <w:r w:rsidR="0066476B" w:rsidRPr="00305369">
        <w:rPr>
          <w:rFonts w:ascii="Times New Roman" w:eastAsia="MS Mincho" w:hAnsi="Times New Roman"/>
          <w:sz w:val="28"/>
          <w:szCs w:val="28"/>
          <w:lang w:val="vi-VN"/>
        </w:rPr>
        <w:t xml:space="preserve">ợp đồng ký kết giữa các bên phải tuân thủ quy định tại </w:t>
      </w:r>
      <w:r w:rsidR="00E17AA7" w:rsidRPr="00305369">
        <w:rPr>
          <w:rFonts w:ascii="Times New Roman" w:eastAsia="MS Mincho" w:hAnsi="Times New Roman"/>
          <w:sz w:val="28"/>
          <w:szCs w:val="28"/>
          <w:lang w:val="vi-VN"/>
        </w:rPr>
        <w:t xml:space="preserve">các </w:t>
      </w:r>
      <w:r w:rsidR="0066476B" w:rsidRPr="00305369">
        <w:rPr>
          <w:rFonts w:ascii="Times New Roman" w:eastAsia="MS Mincho" w:hAnsi="Times New Roman"/>
          <w:sz w:val="28"/>
          <w:szCs w:val="28"/>
          <w:lang w:val="vi-VN"/>
        </w:rPr>
        <w:t>Điề</w:t>
      </w:r>
      <w:r w:rsidR="00F438FE" w:rsidRPr="00305369">
        <w:rPr>
          <w:rFonts w:ascii="Times New Roman" w:eastAsia="MS Mincho" w:hAnsi="Times New Roman"/>
          <w:sz w:val="28"/>
          <w:szCs w:val="28"/>
          <w:lang w:val="vi-VN"/>
        </w:rPr>
        <w:t xml:space="preserve">u </w:t>
      </w:r>
      <w:r w:rsidR="00482916" w:rsidRPr="00305369">
        <w:rPr>
          <w:rFonts w:ascii="Times New Roman" w:eastAsia="MS Mincho" w:hAnsi="Times New Roman"/>
          <w:sz w:val="28"/>
          <w:szCs w:val="28"/>
          <w:lang w:val="vi-VN"/>
        </w:rPr>
        <w:t>69</w:t>
      </w:r>
      <w:r w:rsidR="00F438FE" w:rsidRPr="00305369">
        <w:rPr>
          <w:rFonts w:ascii="Times New Roman" w:eastAsia="MS Mincho" w:hAnsi="Times New Roman"/>
          <w:sz w:val="28"/>
          <w:szCs w:val="28"/>
          <w:lang w:val="vi-VN"/>
        </w:rPr>
        <w:t xml:space="preserve">, </w:t>
      </w:r>
      <w:r w:rsidR="002D5A92" w:rsidRPr="00305369">
        <w:rPr>
          <w:rFonts w:ascii="Times New Roman" w:eastAsia="MS Mincho" w:hAnsi="Times New Roman"/>
          <w:sz w:val="28"/>
          <w:szCs w:val="28"/>
          <w:lang w:val="vi-VN"/>
        </w:rPr>
        <w:t>7</w:t>
      </w:r>
      <w:r w:rsidR="00482916" w:rsidRPr="00305369">
        <w:rPr>
          <w:rFonts w:ascii="Times New Roman" w:eastAsia="MS Mincho" w:hAnsi="Times New Roman"/>
          <w:sz w:val="28"/>
          <w:szCs w:val="28"/>
          <w:lang w:val="vi-VN"/>
        </w:rPr>
        <w:t>0</w:t>
      </w:r>
      <w:r w:rsidR="00F438FE" w:rsidRPr="00305369">
        <w:rPr>
          <w:rFonts w:ascii="Times New Roman" w:eastAsia="MS Mincho" w:hAnsi="Times New Roman"/>
          <w:sz w:val="28"/>
          <w:szCs w:val="28"/>
          <w:lang w:val="vi-VN"/>
        </w:rPr>
        <w:t xml:space="preserve">, </w:t>
      </w:r>
      <w:r w:rsidR="00482916" w:rsidRPr="00305369">
        <w:rPr>
          <w:rFonts w:ascii="Times New Roman" w:eastAsia="MS Mincho" w:hAnsi="Times New Roman"/>
          <w:sz w:val="28"/>
          <w:szCs w:val="28"/>
          <w:lang w:val="vi-VN"/>
        </w:rPr>
        <w:t>71</w:t>
      </w:r>
      <w:r w:rsidR="00E90230" w:rsidRPr="00305369">
        <w:rPr>
          <w:rFonts w:ascii="Times New Roman" w:eastAsia="MS Mincho" w:hAnsi="Times New Roman"/>
          <w:sz w:val="28"/>
          <w:szCs w:val="28"/>
          <w:lang w:val="vi-VN"/>
        </w:rPr>
        <w:t xml:space="preserve"> </w:t>
      </w:r>
      <w:r w:rsidR="00F438FE" w:rsidRPr="00305369">
        <w:rPr>
          <w:rFonts w:ascii="Times New Roman" w:eastAsia="MS Mincho" w:hAnsi="Times New Roman"/>
          <w:sz w:val="28"/>
          <w:szCs w:val="28"/>
          <w:lang w:val="vi-VN"/>
        </w:rPr>
        <w:t>và</w:t>
      </w:r>
      <w:r w:rsidR="0066476B" w:rsidRPr="00305369">
        <w:rPr>
          <w:rFonts w:ascii="Times New Roman" w:eastAsia="MS Mincho" w:hAnsi="Times New Roman"/>
          <w:sz w:val="28"/>
          <w:szCs w:val="28"/>
          <w:lang w:val="vi-VN"/>
        </w:rPr>
        <w:t xml:space="preserve"> </w:t>
      </w:r>
      <w:r w:rsidR="00482916" w:rsidRPr="00305369">
        <w:rPr>
          <w:rFonts w:ascii="Times New Roman" w:eastAsia="MS Mincho" w:hAnsi="Times New Roman"/>
          <w:sz w:val="28"/>
          <w:szCs w:val="28"/>
          <w:lang w:val="vi-VN"/>
        </w:rPr>
        <w:t xml:space="preserve">72 </w:t>
      </w:r>
      <w:r w:rsidR="0066476B" w:rsidRPr="00305369">
        <w:rPr>
          <w:rFonts w:ascii="Times New Roman" w:eastAsia="MS Mincho" w:hAnsi="Times New Roman"/>
          <w:sz w:val="28"/>
          <w:szCs w:val="28"/>
          <w:lang w:val="vi-VN"/>
        </w:rPr>
        <w:t xml:space="preserve">của </w:t>
      </w:r>
      <w:r w:rsidR="00F605B9" w:rsidRPr="00305369">
        <w:rPr>
          <w:rFonts w:ascii="Times New Roman" w:eastAsia="MS Mincho" w:hAnsi="Times New Roman"/>
          <w:sz w:val="28"/>
          <w:szCs w:val="28"/>
          <w:lang w:val="vi-VN"/>
        </w:rPr>
        <w:t>Luật Đấu thầu</w:t>
      </w:r>
      <w:r w:rsidR="00E90230" w:rsidRPr="00305369">
        <w:rPr>
          <w:rFonts w:ascii="Times New Roman" w:eastAsia="MS Mincho" w:hAnsi="Times New Roman"/>
          <w:sz w:val="28"/>
          <w:szCs w:val="28"/>
          <w:lang w:val="vi-VN"/>
        </w:rPr>
        <w:t xml:space="preserve">, </w:t>
      </w:r>
      <w:r w:rsidR="0066476B" w:rsidRPr="00305369">
        <w:rPr>
          <w:rFonts w:ascii="Times New Roman" w:eastAsia="MS Mincho" w:hAnsi="Times New Roman"/>
          <w:sz w:val="28"/>
          <w:szCs w:val="28"/>
          <w:lang w:val="vi-VN"/>
        </w:rPr>
        <w:t xml:space="preserve">quy định </w:t>
      </w:r>
      <w:r w:rsidR="005B5FED" w:rsidRPr="00305369">
        <w:rPr>
          <w:rFonts w:ascii="Times New Roman" w:eastAsia="MS Mincho" w:hAnsi="Times New Roman"/>
          <w:sz w:val="28"/>
          <w:szCs w:val="28"/>
          <w:lang w:val="vi-VN"/>
        </w:rPr>
        <w:t xml:space="preserve">của </w:t>
      </w:r>
      <w:r w:rsidR="00C52470" w:rsidRPr="00305369">
        <w:rPr>
          <w:rFonts w:ascii="Times New Roman" w:eastAsia="MS Mincho" w:hAnsi="Times New Roman"/>
          <w:sz w:val="28"/>
          <w:szCs w:val="28"/>
          <w:lang w:val="vi-VN"/>
        </w:rPr>
        <w:t>pháp luật</w:t>
      </w:r>
      <w:r w:rsidR="0066476B" w:rsidRPr="00305369">
        <w:rPr>
          <w:rFonts w:ascii="Times New Roman" w:eastAsia="MS Mincho" w:hAnsi="Times New Roman"/>
          <w:sz w:val="28"/>
          <w:szCs w:val="28"/>
          <w:lang w:val="vi-VN"/>
        </w:rPr>
        <w:t xml:space="preserve"> về đầu tư PPP.</w:t>
      </w:r>
    </w:p>
    <w:p w:rsidR="004D7636" w:rsidRPr="004D7636" w:rsidRDefault="00746FA9" w:rsidP="004D7636">
      <w:pPr>
        <w:widowControl w:val="0"/>
        <w:tabs>
          <w:tab w:val="left" w:pos="851"/>
        </w:tabs>
        <w:spacing w:before="120" w:after="0" w:line="240" w:lineRule="auto"/>
        <w:ind w:firstLine="567"/>
        <w:jc w:val="both"/>
        <w:rPr>
          <w:rFonts w:ascii="Times New Roman" w:eastAsia="Times New Roman" w:hAnsi="Times New Roman"/>
          <w:spacing w:val="-6"/>
          <w:sz w:val="28"/>
          <w:szCs w:val="28"/>
          <w:lang w:val="vi-VN"/>
        </w:rPr>
      </w:pPr>
      <w:r w:rsidRPr="00305369">
        <w:rPr>
          <w:rFonts w:ascii="Times New Roman" w:eastAsia="MS Mincho" w:hAnsi="Times New Roman"/>
          <w:sz w:val="28"/>
          <w:szCs w:val="28"/>
          <w:lang w:val="vi-VN"/>
        </w:rPr>
        <w:t>2. Đối với dự án nhóm C, h</w:t>
      </w:r>
      <w:r w:rsidR="00B74927" w:rsidRPr="00305369">
        <w:rPr>
          <w:rFonts w:ascii="Times New Roman" w:eastAsia="MS Mincho" w:hAnsi="Times New Roman"/>
          <w:sz w:val="28"/>
          <w:szCs w:val="28"/>
          <w:lang w:val="vi-VN"/>
        </w:rPr>
        <w:t xml:space="preserve">ợp đồng ký kết giữa các bên phải tuân thủ quy định tại các Điều 69, 70, 71, </w:t>
      </w:r>
      <w:r w:rsidR="00BA4186">
        <w:rPr>
          <w:rFonts w:ascii="Times New Roman" w:eastAsia="MS Mincho" w:hAnsi="Times New Roman"/>
          <w:sz w:val="28"/>
          <w:szCs w:val="28"/>
        </w:rPr>
        <w:t>k</w:t>
      </w:r>
      <w:r w:rsidR="00B74927" w:rsidRPr="00305369">
        <w:rPr>
          <w:rFonts w:ascii="Times New Roman" w:eastAsia="MS Mincho" w:hAnsi="Times New Roman"/>
          <w:sz w:val="28"/>
          <w:szCs w:val="28"/>
          <w:lang w:val="vi-VN"/>
        </w:rPr>
        <w:t xml:space="preserve">hoản 1, 3, 4 Điều 72 của Luật Đấu thầu, </w:t>
      </w:r>
      <w:r w:rsidR="004D7636" w:rsidRPr="004D7636">
        <w:rPr>
          <w:rFonts w:ascii="Times New Roman" w:eastAsia="MS Mincho" w:hAnsi="Times New Roman"/>
          <w:spacing w:val="-6"/>
          <w:sz w:val="28"/>
          <w:szCs w:val="28"/>
        </w:rPr>
        <w:t>đ</w:t>
      </w:r>
      <w:r w:rsidR="004D7636" w:rsidRPr="004D7636">
        <w:rPr>
          <w:rFonts w:ascii="Times New Roman" w:eastAsia="MS Mincho" w:hAnsi="Times New Roman"/>
          <w:spacing w:val="-6"/>
          <w:sz w:val="28"/>
          <w:szCs w:val="28"/>
          <w:lang w:val="vi-VN"/>
        </w:rPr>
        <w:t xml:space="preserve">iểm a </w:t>
      </w:r>
      <w:r w:rsidR="004D7636" w:rsidRPr="004D7636">
        <w:rPr>
          <w:rFonts w:ascii="Times New Roman" w:eastAsia="MS Mincho" w:hAnsi="Times New Roman"/>
          <w:spacing w:val="-6"/>
          <w:sz w:val="28"/>
          <w:szCs w:val="28"/>
        </w:rPr>
        <w:t>k</w:t>
      </w:r>
      <w:r w:rsidR="004D7636" w:rsidRPr="004D7636">
        <w:rPr>
          <w:rFonts w:ascii="Times New Roman" w:eastAsia="MS Mincho" w:hAnsi="Times New Roman"/>
          <w:spacing w:val="-6"/>
          <w:sz w:val="28"/>
          <w:szCs w:val="28"/>
          <w:lang w:val="vi-VN"/>
        </w:rPr>
        <w:t>hoản 2 Điều 8 Nghị định này và quy định của pháp luật về đầu tư PPP</w:t>
      </w:r>
      <w:r w:rsidR="004D7636" w:rsidRPr="004D7636">
        <w:rPr>
          <w:rFonts w:ascii="Times New Roman" w:eastAsia="Times New Roman" w:hAnsi="Times New Roman"/>
          <w:spacing w:val="-6"/>
          <w:sz w:val="28"/>
          <w:szCs w:val="28"/>
          <w:lang w:val="vi-VN"/>
        </w:rPr>
        <w:t>.</w:t>
      </w:r>
    </w:p>
    <w:p w:rsidR="004D7636" w:rsidRPr="004D7636" w:rsidRDefault="003A43F9" w:rsidP="004D7636">
      <w:pPr>
        <w:widowControl w:val="0"/>
        <w:tabs>
          <w:tab w:val="left" w:pos="567"/>
        </w:tabs>
        <w:spacing w:before="12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lang w:val="vi-VN"/>
        </w:rPr>
        <w:t xml:space="preserve">3. Trong vòng 07 ngày làm việc kể từ ngày ký kết hợp đồng dự án, bên mời thầu có trách nhiệm công khai thông tin hợp đồng dự án trên </w:t>
      </w:r>
      <w:r w:rsidR="004C52BD" w:rsidRPr="00305369">
        <w:rPr>
          <w:rFonts w:ascii="Times New Roman" w:eastAsia="Times New Roman" w:hAnsi="Times New Roman"/>
          <w:sz w:val="28"/>
          <w:szCs w:val="28"/>
          <w:lang w:val="vi-VN"/>
        </w:rPr>
        <w:t>H</w:t>
      </w:r>
      <w:r w:rsidRPr="00305369">
        <w:rPr>
          <w:rFonts w:ascii="Times New Roman" w:eastAsia="Times New Roman" w:hAnsi="Times New Roman"/>
          <w:sz w:val="28"/>
          <w:szCs w:val="28"/>
          <w:lang w:val="vi-VN"/>
        </w:rPr>
        <w:t>ệ thống mạng đấu thầu quốc gia. Nội dung công khai thông tin theo quy định của pháp luật về đầu tư PPP.</w:t>
      </w:r>
    </w:p>
    <w:p w:rsidR="004D7636" w:rsidRPr="004D7636" w:rsidRDefault="004D7636" w:rsidP="004D7636">
      <w:pPr>
        <w:widowControl w:val="0"/>
        <w:tabs>
          <w:tab w:val="left" w:pos="567"/>
        </w:tabs>
        <w:spacing w:after="0" w:line="240" w:lineRule="auto"/>
        <w:ind w:firstLine="567"/>
        <w:jc w:val="center"/>
        <w:rPr>
          <w:b/>
          <w:sz w:val="18"/>
        </w:rPr>
      </w:pPr>
      <w:bookmarkStart w:id="267" w:name="_Toc387406423"/>
      <w:bookmarkStart w:id="268" w:name="_Toc400704644"/>
      <w:bookmarkStart w:id="269" w:name="_Toc410311868"/>
    </w:p>
    <w:p w:rsidR="004D7636" w:rsidRPr="004D7636" w:rsidRDefault="004D7636" w:rsidP="004D7636">
      <w:pPr>
        <w:widowControl w:val="0"/>
        <w:tabs>
          <w:tab w:val="left" w:pos="567"/>
        </w:tabs>
        <w:spacing w:after="0" w:line="240" w:lineRule="auto"/>
        <w:jc w:val="center"/>
        <w:rPr>
          <w:b/>
        </w:rPr>
      </w:pPr>
      <w:r w:rsidRPr="004D7636">
        <w:rPr>
          <w:rFonts w:ascii="Times New Roman" w:hAnsi="Times New Roman"/>
          <w:b/>
          <w:sz w:val="28"/>
          <w:szCs w:val="28"/>
          <w:lang w:val="vi-VN"/>
        </w:rPr>
        <w:t>Chương</w:t>
      </w:r>
      <w:r w:rsidRPr="004D7636">
        <w:rPr>
          <w:rFonts w:ascii="Times New Roman" w:hAnsi="Times New Roman"/>
          <w:b/>
          <w:sz w:val="28"/>
          <w:szCs w:val="28"/>
        </w:rPr>
        <w:t xml:space="preserve"> </w:t>
      </w:r>
      <w:r w:rsidRPr="004D7636">
        <w:rPr>
          <w:rFonts w:ascii="Times New Roman" w:hAnsi="Times New Roman"/>
          <w:b/>
          <w:sz w:val="28"/>
          <w:szCs w:val="28"/>
          <w:lang w:val="vi-VN"/>
        </w:rPr>
        <w:t>I</w:t>
      </w:r>
      <w:r w:rsidRPr="004D7636">
        <w:rPr>
          <w:rFonts w:ascii="Times New Roman" w:hAnsi="Times New Roman"/>
          <w:b/>
          <w:sz w:val="28"/>
          <w:szCs w:val="28"/>
        </w:rPr>
        <w:t>V</w:t>
      </w:r>
      <w:bookmarkStart w:id="270" w:name="_Toc400704645"/>
      <w:bookmarkStart w:id="271" w:name="_Toc410311869"/>
      <w:bookmarkStart w:id="272" w:name="_Toc387406424"/>
      <w:bookmarkEnd w:id="267"/>
      <w:bookmarkEnd w:id="268"/>
      <w:bookmarkEnd w:id="269"/>
    </w:p>
    <w:p w:rsidR="004D7636" w:rsidRPr="004D7636" w:rsidRDefault="004D7636" w:rsidP="004D7636">
      <w:pPr>
        <w:widowControl w:val="0"/>
        <w:tabs>
          <w:tab w:val="left" w:pos="567"/>
        </w:tabs>
        <w:spacing w:after="0" w:line="240" w:lineRule="auto"/>
        <w:jc w:val="center"/>
        <w:rPr>
          <w:b/>
          <w:sz w:val="26"/>
        </w:rPr>
      </w:pPr>
      <w:r w:rsidRPr="004D7636">
        <w:rPr>
          <w:rFonts w:ascii="Times New Roman" w:hAnsi="Times New Roman"/>
          <w:b/>
          <w:sz w:val="26"/>
          <w:szCs w:val="28"/>
        </w:rPr>
        <w:t>ĐẤU THẦU RỘNG RÃI LỰA CHỌN NHÀ ĐẦU TƯ</w:t>
      </w:r>
      <w:bookmarkStart w:id="273" w:name="_Toc400704646"/>
      <w:bookmarkStart w:id="274" w:name="_Toc410311870"/>
      <w:bookmarkEnd w:id="270"/>
      <w:bookmarkEnd w:id="271"/>
    </w:p>
    <w:p w:rsidR="004D7636" w:rsidRDefault="004D7636" w:rsidP="004D7636">
      <w:pPr>
        <w:widowControl w:val="0"/>
        <w:tabs>
          <w:tab w:val="left" w:pos="567"/>
        </w:tabs>
        <w:spacing w:after="0" w:line="240" w:lineRule="auto"/>
        <w:jc w:val="center"/>
      </w:pPr>
      <w:r w:rsidRPr="004D7636">
        <w:rPr>
          <w:rFonts w:ascii="Times New Roman" w:hAnsi="Times New Roman"/>
          <w:b/>
          <w:sz w:val="26"/>
          <w:szCs w:val="28"/>
        </w:rPr>
        <w:t>THỰC HIỆN DỰ ÁN ĐẦU TƯ CÓ SỬ DỤNG ĐẤT</w:t>
      </w:r>
      <w:bookmarkStart w:id="275" w:name="_Toc400704647"/>
      <w:bookmarkStart w:id="276" w:name="_Toc410311871"/>
      <w:bookmarkEnd w:id="272"/>
      <w:bookmarkEnd w:id="273"/>
      <w:bookmarkEnd w:id="274"/>
    </w:p>
    <w:p w:rsidR="004D7636" w:rsidRPr="004D7636" w:rsidRDefault="004D7636" w:rsidP="004D7636">
      <w:pPr>
        <w:widowControl w:val="0"/>
        <w:tabs>
          <w:tab w:val="left" w:pos="567"/>
        </w:tabs>
        <w:spacing w:before="140" w:after="0" w:line="240" w:lineRule="auto"/>
        <w:ind w:firstLine="567"/>
        <w:jc w:val="center"/>
        <w:rPr>
          <w:sz w:val="2"/>
        </w:rPr>
      </w:pPr>
    </w:p>
    <w:p w:rsidR="004D7636" w:rsidRDefault="009C55EE" w:rsidP="004D7636">
      <w:pPr>
        <w:pStyle w:val="Mc1"/>
        <w:spacing w:before="0" w:after="0" w:line="240" w:lineRule="auto"/>
      </w:pPr>
      <w:r w:rsidRPr="00305369">
        <w:t>Mục 1</w:t>
      </w:r>
      <w:bookmarkEnd w:id="275"/>
      <w:bookmarkEnd w:id="276"/>
    </w:p>
    <w:p w:rsidR="004D7636" w:rsidRPr="004D7636" w:rsidRDefault="004D7636" w:rsidP="004D7636">
      <w:pPr>
        <w:pStyle w:val="Mc1"/>
        <w:spacing w:before="0" w:after="0" w:line="240" w:lineRule="auto"/>
        <w:rPr>
          <w:sz w:val="26"/>
        </w:rPr>
      </w:pPr>
      <w:bookmarkStart w:id="277" w:name="_Toc400704648"/>
      <w:bookmarkStart w:id="278" w:name="_Toc410311872"/>
      <w:r w:rsidRPr="004D7636">
        <w:rPr>
          <w:sz w:val="26"/>
        </w:rPr>
        <w:t>QUY TRÌNH CHI TIẾT</w:t>
      </w:r>
      <w:bookmarkEnd w:id="277"/>
      <w:bookmarkEnd w:id="278"/>
    </w:p>
    <w:p w:rsidR="004D7636" w:rsidRDefault="009C55EE" w:rsidP="004D7636">
      <w:pPr>
        <w:pStyle w:val="iu1"/>
        <w:spacing w:after="0" w:line="240" w:lineRule="auto"/>
        <w:ind w:firstLine="567"/>
        <w:rPr>
          <w:rFonts w:eastAsia="Calibri"/>
        </w:rPr>
      </w:pPr>
      <w:bookmarkStart w:id="279" w:name="_Toc400704649"/>
      <w:bookmarkStart w:id="280" w:name="_Toc410311873"/>
      <w:r w:rsidRPr="00305369">
        <w:rPr>
          <w:rFonts w:eastAsia="Calibri"/>
        </w:rPr>
        <w:t>Điề</w:t>
      </w:r>
      <w:r w:rsidR="00617746" w:rsidRPr="00305369">
        <w:rPr>
          <w:rFonts w:eastAsia="Calibri"/>
        </w:rPr>
        <w:t xml:space="preserve">u </w:t>
      </w:r>
      <w:r w:rsidR="00574800" w:rsidRPr="00305369">
        <w:rPr>
          <w:rFonts w:eastAsia="Calibri"/>
        </w:rPr>
        <w:t>46</w:t>
      </w:r>
      <w:r w:rsidRPr="00305369">
        <w:rPr>
          <w:rFonts w:eastAsia="Calibri"/>
        </w:rPr>
        <w:t>. Quy trình chi tiết</w:t>
      </w:r>
      <w:bookmarkEnd w:id="279"/>
      <w:bookmarkEnd w:id="280"/>
    </w:p>
    <w:p w:rsidR="004D7636" w:rsidRDefault="00AB387E"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1. Chuẩn bị </w:t>
      </w:r>
      <w:r w:rsidRPr="00305369">
        <w:rPr>
          <w:rFonts w:ascii="Times New Roman" w:hAnsi="Times New Roman"/>
          <w:bCs/>
          <w:sz w:val="28"/>
          <w:szCs w:val="28"/>
        </w:rPr>
        <w:t>lựa chọn nhà đầu tư, bao gồm:</w:t>
      </w:r>
    </w:p>
    <w:p w:rsidR="004D7636" w:rsidRDefault="00AB387E" w:rsidP="004D7636">
      <w:pPr>
        <w:spacing w:before="120" w:after="0" w:line="240" w:lineRule="auto"/>
        <w:ind w:firstLine="567"/>
        <w:jc w:val="both"/>
        <w:rPr>
          <w:rFonts w:ascii="Times New Roman" w:hAnsi="Times New Roman"/>
          <w:sz w:val="28"/>
          <w:szCs w:val="28"/>
        </w:rPr>
      </w:pPr>
      <w:r w:rsidRPr="00305369">
        <w:rPr>
          <w:rFonts w:ascii="Times New Roman" w:hAnsi="Times New Roman"/>
          <w:sz w:val="28"/>
          <w:szCs w:val="28"/>
        </w:rPr>
        <w:lastRenderedPageBreak/>
        <w:t xml:space="preserve">a) Lập hồ sơ mời thầu; </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b) Thẩm định và phê duyệt hồ sơ mời thầu.</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2. Tổ chức lựa chọn nhà đầu tư,</w:t>
      </w:r>
      <w:r w:rsidRPr="00305369">
        <w:rPr>
          <w:rFonts w:ascii="Times New Roman" w:hAnsi="Times New Roman"/>
          <w:bCs/>
          <w:sz w:val="28"/>
          <w:szCs w:val="28"/>
        </w:rPr>
        <w:t xml:space="preserve"> bao gồm:</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Mời thầu;</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b) Phát hành, sửa đổi, làm rõ hồ sơ mời thầu;</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c) Chuẩn bị, nộp, tiếp nhận, quản lý, sửa đổi, rút hồ sơ dự thầu;</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d) Mở hồ sơ đề xuất về kỹ thuật.</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3. Đánh giá hồ sơ đề xuất về kỹ thuật, bao gồm:</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Kiểm tra, đánh giá tính hợp lệ của hồ sơ đề xuất về kỹ thuật;</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b) Đánh giá chi tiết hồ sơ đề xuất về kỹ thuật;</w:t>
      </w:r>
    </w:p>
    <w:p w:rsidR="004D7636" w:rsidRDefault="00AB387E" w:rsidP="004D7636">
      <w:pPr>
        <w:spacing w:before="240" w:after="0" w:line="240" w:lineRule="auto"/>
        <w:ind w:firstLine="567"/>
        <w:jc w:val="both"/>
        <w:rPr>
          <w:rFonts w:ascii="Times New Roman" w:hAnsi="Times New Roman"/>
          <w:spacing w:val="-6"/>
          <w:sz w:val="28"/>
          <w:szCs w:val="28"/>
        </w:rPr>
      </w:pPr>
      <w:r w:rsidRPr="00305369">
        <w:rPr>
          <w:rFonts w:ascii="Times New Roman" w:hAnsi="Times New Roman"/>
          <w:spacing w:val="-6"/>
          <w:sz w:val="28"/>
          <w:szCs w:val="28"/>
        </w:rPr>
        <w:t>c)</w:t>
      </w:r>
      <w:r w:rsidR="00E21267" w:rsidRPr="00305369">
        <w:rPr>
          <w:rFonts w:ascii="Times New Roman" w:hAnsi="Times New Roman"/>
          <w:spacing w:val="-6"/>
          <w:sz w:val="28"/>
          <w:szCs w:val="28"/>
        </w:rPr>
        <w:t xml:space="preserve"> </w:t>
      </w:r>
      <w:r w:rsidR="00F97825" w:rsidRPr="00305369">
        <w:rPr>
          <w:rFonts w:ascii="Times New Roman" w:hAnsi="Times New Roman"/>
          <w:spacing w:val="-6"/>
          <w:sz w:val="28"/>
          <w:szCs w:val="28"/>
        </w:rPr>
        <w:t xml:space="preserve">Thẩm định, phê </w:t>
      </w:r>
      <w:r w:rsidRPr="00305369">
        <w:rPr>
          <w:rFonts w:ascii="Times New Roman" w:hAnsi="Times New Roman"/>
          <w:spacing w:val="-6"/>
          <w:sz w:val="28"/>
          <w:szCs w:val="28"/>
        </w:rPr>
        <w:t>duyệt danh sách nhà đầu tư đáp ứng yêu cầu về kỹ thuật.</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4. Mở và đánh giá hồ sơ đề xuất về tài chính – thương mại, bao gồm:</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Mở hồ sơ đề xuất về tài chính – thương mại;</w:t>
      </w:r>
    </w:p>
    <w:p w:rsidR="004D7636" w:rsidRDefault="00AB387E" w:rsidP="004D7636">
      <w:pPr>
        <w:spacing w:before="240" w:after="0" w:line="240" w:lineRule="auto"/>
        <w:ind w:firstLine="567"/>
        <w:jc w:val="both"/>
        <w:rPr>
          <w:rFonts w:ascii="Times New Roman" w:hAnsi="Times New Roman"/>
          <w:spacing w:val="-8"/>
          <w:sz w:val="28"/>
          <w:szCs w:val="28"/>
        </w:rPr>
      </w:pPr>
      <w:r w:rsidRPr="00305369">
        <w:rPr>
          <w:rFonts w:ascii="Times New Roman" w:hAnsi="Times New Roman"/>
          <w:spacing w:val="-8"/>
          <w:sz w:val="28"/>
          <w:szCs w:val="28"/>
        </w:rPr>
        <w:t>b) Kiểm tra, đánh giá tính hợp lệ của hồ sơ đề xuất về tài chính – thương mại;</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c) Đánh giá chi tiết hồ sơ đề xuất về tài chính – thương mại</w:t>
      </w:r>
      <w:r w:rsidR="00F97825" w:rsidRPr="00305369">
        <w:rPr>
          <w:rFonts w:ascii="Times New Roman" w:hAnsi="Times New Roman"/>
          <w:sz w:val="28"/>
          <w:szCs w:val="28"/>
        </w:rPr>
        <w:t xml:space="preserve"> và</w:t>
      </w:r>
      <w:r w:rsidR="00CF5141" w:rsidRPr="00305369">
        <w:rPr>
          <w:rFonts w:ascii="Times New Roman" w:hAnsi="Times New Roman"/>
          <w:sz w:val="28"/>
          <w:szCs w:val="28"/>
        </w:rPr>
        <w:t xml:space="preserve"> x</w:t>
      </w:r>
      <w:r w:rsidRPr="00305369">
        <w:rPr>
          <w:rFonts w:ascii="Times New Roman" w:hAnsi="Times New Roman"/>
          <w:sz w:val="28"/>
          <w:szCs w:val="28"/>
        </w:rPr>
        <w:t>ếp hạng nhà đầu tư</w:t>
      </w:r>
      <w:r w:rsidR="00B74927" w:rsidRPr="00305369">
        <w:rPr>
          <w:rFonts w:ascii="Times New Roman" w:hAnsi="Times New Roman"/>
          <w:sz w:val="28"/>
          <w:szCs w:val="28"/>
        </w:rPr>
        <w:t>.</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5. Trình, thẩm định, phê duyệt và công khai kết quả lựa chọn nhà đầu tư.</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6. Đàm phán, hoàn thiện</w:t>
      </w:r>
      <w:r w:rsidR="00FE63E5" w:rsidRPr="00305369">
        <w:rPr>
          <w:rFonts w:ascii="Times New Roman" w:hAnsi="Times New Roman"/>
          <w:sz w:val="28"/>
          <w:szCs w:val="28"/>
        </w:rPr>
        <w:t xml:space="preserve"> và</w:t>
      </w:r>
      <w:r w:rsidRPr="00305369">
        <w:rPr>
          <w:rFonts w:ascii="Times New Roman" w:hAnsi="Times New Roman"/>
          <w:sz w:val="28"/>
          <w:szCs w:val="28"/>
        </w:rPr>
        <w:t xml:space="preserve"> ký kết hợp đồng, bao gồm:</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Đàm phán, hoàn thiện hợp đồng;</w:t>
      </w:r>
    </w:p>
    <w:p w:rsidR="004D7636" w:rsidRDefault="00AB387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b) Ký kết hợp đồng</w:t>
      </w:r>
      <w:r w:rsidR="00961618" w:rsidRPr="00305369">
        <w:rPr>
          <w:rFonts w:ascii="Times New Roman" w:hAnsi="Times New Roman"/>
          <w:sz w:val="28"/>
          <w:szCs w:val="28"/>
        </w:rPr>
        <w:t xml:space="preserve"> và công khai thông tin hợp đồng dự án</w:t>
      </w:r>
      <w:r w:rsidRPr="00305369">
        <w:rPr>
          <w:rFonts w:ascii="Times New Roman" w:hAnsi="Times New Roman"/>
          <w:sz w:val="28"/>
          <w:szCs w:val="28"/>
        </w:rPr>
        <w:t>.</w:t>
      </w:r>
    </w:p>
    <w:p w:rsidR="004D7636" w:rsidRDefault="004D7636" w:rsidP="004D7636">
      <w:pPr>
        <w:pStyle w:val="Mc1"/>
        <w:spacing w:before="0" w:after="0" w:line="240" w:lineRule="auto"/>
      </w:pPr>
      <w:bookmarkStart w:id="281" w:name="_Toc400704650"/>
      <w:bookmarkStart w:id="282" w:name="_Toc410311874"/>
    </w:p>
    <w:p w:rsidR="004D7636" w:rsidRDefault="009C55EE" w:rsidP="004D7636">
      <w:pPr>
        <w:pStyle w:val="Mc1"/>
        <w:spacing w:before="0" w:after="0" w:line="240" w:lineRule="auto"/>
      </w:pPr>
      <w:r w:rsidRPr="00305369">
        <w:t>Mục 2</w:t>
      </w:r>
      <w:bookmarkEnd w:id="281"/>
      <w:bookmarkEnd w:id="282"/>
    </w:p>
    <w:p w:rsidR="004D7636" w:rsidRPr="004D7636" w:rsidRDefault="004D7636" w:rsidP="004D7636">
      <w:pPr>
        <w:pStyle w:val="Mc1"/>
        <w:spacing w:before="0" w:after="0" w:line="240" w:lineRule="auto"/>
        <w:rPr>
          <w:sz w:val="26"/>
        </w:rPr>
      </w:pPr>
      <w:bookmarkStart w:id="283" w:name="_Toc400704651"/>
      <w:bookmarkStart w:id="284" w:name="_Toc410311875"/>
      <w:r w:rsidRPr="004D7636">
        <w:rPr>
          <w:sz w:val="26"/>
        </w:rPr>
        <w:t>CHUẨN BỊ LỰA CHỌN NHÀ ĐẦU TƯ</w:t>
      </w:r>
      <w:bookmarkEnd w:id="283"/>
      <w:bookmarkEnd w:id="284"/>
    </w:p>
    <w:p w:rsidR="004D7636" w:rsidRPr="004D7636" w:rsidRDefault="004D7636" w:rsidP="004D7636">
      <w:pPr>
        <w:pStyle w:val="Mc1"/>
        <w:spacing w:before="0" w:after="0" w:line="240" w:lineRule="auto"/>
        <w:rPr>
          <w:sz w:val="2"/>
        </w:rPr>
      </w:pPr>
    </w:p>
    <w:p w:rsidR="004D7636" w:rsidRDefault="00617746" w:rsidP="004D7636">
      <w:pPr>
        <w:pStyle w:val="iu1"/>
        <w:spacing w:before="240" w:after="0" w:line="240" w:lineRule="auto"/>
        <w:ind w:firstLine="567"/>
      </w:pPr>
      <w:bookmarkStart w:id="285" w:name="_Toc400704652"/>
      <w:bookmarkStart w:id="286" w:name="_Toc410311876"/>
      <w:r w:rsidRPr="00305369">
        <w:t xml:space="preserve">Điều </w:t>
      </w:r>
      <w:r w:rsidR="00574800" w:rsidRPr="00305369">
        <w:t>47</w:t>
      </w:r>
      <w:r w:rsidR="009C55EE" w:rsidRPr="00305369">
        <w:t>. Lập hồ sơ mời thầu</w:t>
      </w:r>
      <w:bookmarkEnd w:id="285"/>
      <w:bookmarkEnd w:id="286"/>
    </w:p>
    <w:p w:rsidR="004D7636" w:rsidRDefault="009C55EE" w:rsidP="004D7636">
      <w:pPr>
        <w:autoSpaceDE w:val="0"/>
        <w:autoSpaceDN w:val="0"/>
        <w:adjustRightIn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1. Căn cứ lập hồ sơ mời thầu:</w:t>
      </w:r>
    </w:p>
    <w:p w:rsidR="004D7636" w:rsidRDefault="009C55EE" w:rsidP="004D7636">
      <w:pPr>
        <w:autoSpaceDE w:val="0"/>
        <w:autoSpaceDN w:val="0"/>
        <w:adjustRightIn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 xml:space="preserve">a) Danh mục dự án </w:t>
      </w:r>
      <w:r w:rsidR="00817B48" w:rsidRPr="00305369">
        <w:rPr>
          <w:rFonts w:ascii="Times New Roman" w:eastAsia="Times New Roman" w:hAnsi="Times New Roman"/>
          <w:sz w:val="28"/>
          <w:szCs w:val="28"/>
        </w:rPr>
        <w:t xml:space="preserve">đầu tư có sử đụng đất cần lựa chọn nhà đầu tư </w:t>
      </w:r>
      <w:r w:rsidRPr="00305369">
        <w:rPr>
          <w:rFonts w:ascii="Times New Roman" w:eastAsia="Times New Roman" w:hAnsi="Times New Roman"/>
          <w:sz w:val="28"/>
          <w:szCs w:val="28"/>
        </w:rPr>
        <w:t>được công bố theo quy định;</w:t>
      </w:r>
    </w:p>
    <w:p w:rsidR="004D7636" w:rsidRDefault="00D842B2" w:rsidP="004D7636">
      <w:pPr>
        <w:autoSpaceDE w:val="0"/>
        <w:autoSpaceDN w:val="0"/>
        <w:adjustRightIn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lastRenderedPageBreak/>
        <w:t>b</w:t>
      </w:r>
      <w:r w:rsidR="009C55EE" w:rsidRPr="00305369">
        <w:rPr>
          <w:rFonts w:ascii="Times New Roman" w:eastAsia="Times New Roman" w:hAnsi="Times New Roman"/>
          <w:sz w:val="28"/>
          <w:szCs w:val="28"/>
        </w:rPr>
        <w:t>) Kế hoạch lựa chọn nhà đầu tư được duyệt;</w:t>
      </w:r>
    </w:p>
    <w:p w:rsidR="004D7636" w:rsidRDefault="00627F78" w:rsidP="004D7636">
      <w:pPr>
        <w:autoSpaceDE w:val="0"/>
        <w:autoSpaceDN w:val="0"/>
        <w:adjustRightIn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c</w:t>
      </w:r>
      <w:r w:rsidR="009C55EE" w:rsidRPr="00305369">
        <w:rPr>
          <w:rFonts w:ascii="Times New Roman" w:eastAsia="Times New Roman" w:hAnsi="Times New Roman"/>
          <w:sz w:val="28"/>
          <w:szCs w:val="28"/>
        </w:rPr>
        <w:t>) Quy định hiện hành của pháp luật về đất đai, nhà ở, kinh doanh bất động sản</w:t>
      </w:r>
      <w:r w:rsidR="00C52ADE" w:rsidRPr="00305369">
        <w:rPr>
          <w:rFonts w:ascii="Times New Roman" w:eastAsia="Times New Roman" w:hAnsi="Times New Roman"/>
          <w:sz w:val="28"/>
          <w:szCs w:val="28"/>
        </w:rPr>
        <w:t>,</w:t>
      </w:r>
      <w:r w:rsidR="009C55EE" w:rsidRPr="00305369">
        <w:rPr>
          <w:rFonts w:ascii="Times New Roman" w:eastAsia="Times New Roman" w:hAnsi="Times New Roman"/>
          <w:sz w:val="28"/>
          <w:szCs w:val="28"/>
        </w:rPr>
        <w:t xml:space="preserve"> đầu tư, xây dựng</w:t>
      </w:r>
      <w:r w:rsidR="00C52ADE" w:rsidRPr="00305369">
        <w:rPr>
          <w:rFonts w:ascii="Times New Roman" w:eastAsia="Times New Roman" w:hAnsi="Times New Roman"/>
          <w:sz w:val="28"/>
          <w:szCs w:val="28"/>
        </w:rPr>
        <w:t xml:space="preserve"> và quy định của pháp luật có liên quan.</w:t>
      </w:r>
    </w:p>
    <w:p w:rsidR="004D7636" w:rsidRDefault="009C55EE" w:rsidP="004D7636">
      <w:pPr>
        <w:autoSpaceDE w:val="0"/>
        <w:autoSpaceDN w:val="0"/>
        <w:adjustRightIn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2. Nội dung hồ s</w:t>
      </w:r>
      <w:r w:rsidRPr="00305369">
        <w:rPr>
          <w:rFonts w:ascii="Times New Roman" w:eastAsia="Times New Roman" w:hAnsi="Times New Roman"/>
          <w:sz w:val="28"/>
          <w:szCs w:val="28"/>
          <w:lang w:val="vi-VN"/>
        </w:rPr>
        <w:t>ơ mời thầu</w:t>
      </w:r>
      <w:r w:rsidRPr="00305369">
        <w:rPr>
          <w:rFonts w:ascii="Times New Roman" w:eastAsia="Times New Roman" w:hAnsi="Times New Roman"/>
          <w:sz w:val="28"/>
          <w:szCs w:val="28"/>
        </w:rPr>
        <w:t>:</w:t>
      </w:r>
    </w:p>
    <w:p w:rsidR="004D7636" w:rsidRDefault="00F93D6C" w:rsidP="004D7636">
      <w:pPr>
        <w:widowControl w:val="0"/>
        <w:tabs>
          <w:tab w:val="left" w:pos="441"/>
          <w:tab w:val="left" w:pos="851"/>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Hồ sơ mời thầu không được nêu bất cứ điều kiện nào nhằm hạn chế sự tham gia của nhà đầu tư hoặc nhằm tạo lợi thế cho một hoặc một số nhà đầu tư gây ra sự cạnh tranh không bình đẳng. </w:t>
      </w:r>
      <w:r w:rsidR="009C55EE" w:rsidRPr="00305369">
        <w:rPr>
          <w:rFonts w:ascii="Times New Roman" w:hAnsi="Times New Roman"/>
          <w:sz w:val="28"/>
          <w:szCs w:val="28"/>
          <w:lang w:val="vi-VN"/>
        </w:rPr>
        <w:t xml:space="preserve">Hồ sơ mời thầu được lập </w:t>
      </w:r>
      <w:r w:rsidR="009C55EE" w:rsidRPr="00305369">
        <w:rPr>
          <w:rFonts w:ascii="Times New Roman" w:hAnsi="Times New Roman"/>
          <w:sz w:val="28"/>
          <w:szCs w:val="28"/>
        </w:rPr>
        <w:t xml:space="preserve">phải có đầy đủ các thông tin để nhà đầu tư lập hồ sơ dự thầu, bao gồm </w:t>
      </w:r>
      <w:r w:rsidR="009C55EE" w:rsidRPr="00305369">
        <w:rPr>
          <w:rFonts w:ascii="Times New Roman" w:hAnsi="Times New Roman"/>
          <w:sz w:val="28"/>
          <w:szCs w:val="28"/>
          <w:lang w:val="vi-VN"/>
        </w:rPr>
        <w:t>các nội dung</w:t>
      </w:r>
      <w:r w:rsidR="009C55EE" w:rsidRPr="00305369">
        <w:rPr>
          <w:rFonts w:ascii="Times New Roman" w:hAnsi="Times New Roman"/>
          <w:sz w:val="28"/>
          <w:szCs w:val="28"/>
        </w:rPr>
        <w:t xml:space="preserve"> cơ bản sau</w:t>
      </w:r>
      <w:r w:rsidR="007D349F" w:rsidRPr="00305369">
        <w:rPr>
          <w:rFonts w:ascii="Times New Roman" w:hAnsi="Times New Roman"/>
          <w:sz w:val="28"/>
          <w:szCs w:val="28"/>
        </w:rPr>
        <w:t xml:space="preserve"> đây</w:t>
      </w:r>
      <w:r w:rsidR="009C55EE" w:rsidRPr="00305369">
        <w:rPr>
          <w:rFonts w:ascii="Times New Roman" w:hAnsi="Times New Roman"/>
          <w:sz w:val="28"/>
          <w:szCs w:val="28"/>
        </w:rPr>
        <w:t xml:space="preserve">: </w:t>
      </w:r>
    </w:p>
    <w:p w:rsidR="004D7636" w:rsidRDefault="009C2D54" w:rsidP="004D7636">
      <w:pPr>
        <w:widowControl w:val="0"/>
        <w:tabs>
          <w:tab w:val="left" w:pos="441"/>
          <w:tab w:val="left" w:pos="851"/>
        </w:tabs>
        <w:spacing w:before="200" w:after="0" w:line="240" w:lineRule="auto"/>
        <w:ind w:firstLine="567"/>
        <w:jc w:val="both"/>
        <w:rPr>
          <w:rFonts w:ascii="Times New Roman" w:hAnsi="Times New Roman"/>
          <w:sz w:val="28"/>
          <w:szCs w:val="28"/>
          <w:lang w:val="it-IT"/>
        </w:rPr>
      </w:pPr>
      <w:r w:rsidRPr="00305369">
        <w:rPr>
          <w:rFonts w:ascii="Times New Roman" w:hAnsi="Times New Roman"/>
          <w:sz w:val="28"/>
          <w:szCs w:val="28"/>
        </w:rPr>
        <w:t>a)</w:t>
      </w:r>
      <w:r w:rsidR="009C55EE" w:rsidRPr="00305369">
        <w:rPr>
          <w:rFonts w:ascii="Times New Roman" w:hAnsi="Times New Roman"/>
          <w:sz w:val="28"/>
          <w:szCs w:val="28"/>
        </w:rPr>
        <w:t xml:space="preserve"> Thông tin chung về dự án bao gồm </w:t>
      </w:r>
      <w:r w:rsidR="001E6180" w:rsidRPr="00305369">
        <w:rPr>
          <w:rFonts w:ascii="Times New Roman" w:hAnsi="Times New Roman"/>
          <w:sz w:val="28"/>
          <w:szCs w:val="28"/>
        </w:rPr>
        <w:t xml:space="preserve">tên dự án; mục tiêu, công năng; địa điểm thực hiện; quy mô; </w:t>
      </w:r>
      <w:r w:rsidR="00DE56C4" w:rsidRPr="00305369">
        <w:rPr>
          <w:rFonts w:ascii="Times New Roman" w:hAnsi="Times New Roman"/>
          <w:sz w:val="28"/>
          <w:szCs w:val="28"/>
        </w:rPr>
        <w:t xml:space="preserve">sơ bộ </w:t>
      </w:r>
      <w:r w:rsidR="001E6180" w:rsidRPr="00305369">
        <w:rPr>
          <w:rFonts w:ascii="Times New Roman" w:hAnsi="Times New Roman"/>
          <w:sz w:val="28"/>
          <w:szCs w:val="28"/>
        </w:rPr>
        <w:t xml:space="preserve">tiến độ thực hiện; hiện trạng khu đất, quỹ đất; các chỉ tiêu quy hoạch; </w:t>
      </w:r>
    </w:p>
    <w:p w:rsidR="004D7636" w:rsidRDefault="009C2D54" w:rsidP="004D7636">
      <w:pPr>
        <w:widowControl w:val="0"/>
        <w:tabs>
          <w:tab w:val="left" w:pos="441"/>
          <w:tab w:val="left" w:pos="851"/>
        </w:tabs>
        <w:spacing w:before="200" w:after="0" w:line="240" w:lineRule="auto"/>
        <w:ind w:firstLine="567"/>
        <w:jc w:val="both"/>
        <w:rPr>
          <w:rFonts w:ascii="Times New Roman" w:hAnsi="Times New Roman"/>
          <w:sz w:val="28"/>
          <w:szCs w:val="28"/>
          <w:lang w:val="it-IT"/>
        </w:rPr>
      </w:pPr>
      <w:r w:rsidRPr="00305369">
        <w:rPr>
          <w:rFonts w:ascii="Times New Roman" w:hAnsi="Times New Roman"/>
          <w:sz w:val="28"/>
          <w:szCs w:val="28"/>
          <w:lang w:val="it-IT"/>
        </w:rPr>
        <w:t>b)</w:t>
      </w:r>
      <w:r w:rsidR="009C55EE" w:rsidRPr="00305369">
        <w:rPr>
          <w:rFonts w:ascii="Times New Roman" w:hAnsi="Times New Roman"/>
          <w:sz w:val="28"/>
          <w:szCs w:val="28"/>
          <w:lang w:val="it-IT"/>
        </w:rPr>
        <w:t xml:space="preserve"> Chỉ dẫn đối với nhà đầu tư bao gồm thủ tục đấu thầu và bảng dữ liệu đấu thầu;</w:t>
      </w:r>
    </w:p>
    <w:p w:rsidR="004D7636" w:rsidRDefault="009C2D54" w:rsidP="004D7636">
      <w:pPr>
        <w:widowControl w:val="0"/>
        <w:tabs>
          <w:tab w:val="left" w:pos="441"/>
          <w:tab w:val="left" w:pos="851"/>
        </w:tabs>
        <w:spacing w:before="200" w:after="0" w:line="240" w:lineRule="auto"/>
        <w:ind w:firstLine="567"/>
        <w:jc w:val="both"/>
        <w:rPr>
          <w:rFonts w:ascii="Times New Roman" w:hAnsi="Times New Roman"/>
          <w:sz w:val="28"/>
          <w:szCs w:val="28"/>
          <w:lang w:val="it-IT"/>
        </w:rPr>
      </w:pPr>
      <w:r w:rsidRPr="00305369">
        <w:rPr>
          <w:rFonts w:ascii="Times New Roman" w:hAnsi="Times New Roman"/>
          <w:sz w:val="28"/>
          <w:szCs w:val="28"/>
          <w:lang w:val="it-IT"/>
        </w:rPr>
        <w:t>c)</w:t>
      </w:r>
      <w:r w:rsidR="005E092A" w:rsidRPr="00305369">
        <w:rPr>
          <w:rFonts w:ascii="Times New Roman" w:hAnsi="Times New Roman"/>
          <w:sz w:val="28"/>
          <w:szCs w:val="28"/>
          <w:lang w:val="it-IT"/>
        </w:rPr>
        <w:t xml:space="preserve"> Yêu cầu về thực hiện dự án</w:t>
      </w:r>
      <w:r w:rsidR="00FF1A3D" w:rsidRPr="00305369">
        <w:rPr>
          <w:rFonts w:ascii="Times New Roman" w:hAnsi="Times New Roman"/>
          <w:sz w:val="28"/>
          <w:szCs w:val="28"/>
          <w:lang w:val="it-IT"/>
        </w:rPr>
        <w:t>;</w:t>
      </w:r>
      <w:r w:rsidR="004C4297" w:rsidRPr="00305369">
        <w:rPr>
          <w:rFonts w:ascii="Times New Roman" w:hAnsi="Times New Roman"/>
          <w:sz w:val="28"/>
          <w:szCs w:val="28"/>
          <w:lang w:val="it-IT"/>
        </w:rPr>
        <w:t xml:space="preserve"> yêu cầu về kiến trúc</w:t>
      </w:r>
      <w:r w:rsidR="00FF1A3D" w:rsidRPr="00305369">
        <w:rPr>
          <w:rFonts w:ascii="Times New Roman" w:hAnsi="Times New Roman"/>
          <w:sz w:val="28"/>
          <w:szCs w:val="28"/>
          <w:lang w:val="it-IT"/>
        </w:rPr>
        <w:t>;</w:t>
      </w:r>
      <w:r w:rsidR="00B82B9A" w:rsidRPr="00305369">
        <w:rPr>
          <w:rFonts w:ascii="Times New Roman" w:hAnsi="Times New Roman"/>
          <w:sz w:val="28"/>
          <w:szCs w:val="28"/>
          <w:lang w:val="it-IT"/>
        </w:rPr>
        <w:t xml:space="preserve"> môi trường</w:t>
      </w:r>
      <w:r w:rsidR="00C0155D" w:rsidRPr="00305369">
        <w:rPr>
          <w:rFonts w:ascii="Times New Roman" w:hAnsi="Times New Roman"/>
          <w:sz w:val="28"/>
          <w:szCs w:val="28"/>
          <w:lang w:val="it-IT"/>
        </w:rPr>
        <w:t>, an toàn</w:t>
      </w:r>
      <w:r w:rsidR="00C52ADE" w:rsidRPr="00305369">
        <w:rPr>
          <w:rFonts w:ascii="Times New Roman" w:hAnsi="Times New Roman"/>
          <w:sz w:val="28"/>
          <w:szCs w:val="28"/>
          <w:lang w:val="it-IT"/>
        </w:rPr>
        <w:t xml:space="preserve">; </w:t>
      </w:r>
      <w:r w:rsidR="004C4297" w:rsidRPr="00305369">
        <w:rPr>
          <w:rFonts w:ascii="Times New Roman" w:hAnsi="Times New Roman"/>
          <w:sz w:val="28"/>
          <w:szCs w:val="28"/>
          <w:lang w:val="it-IT"/>
        </w:rPr>
        <w:t>các nội dung khác của dự án (nếu có);</w:t>
      </w:r>
    </w:p>
    <w:p w:rsidR="004D7636" w:rsidRDefault="009C2D54" w:rsidP="004D7636">
      <w:pPr>
        <w:widowControl w:val="0"/>
        <w:tabs>
          <w:tab w:val="left" w:pos="441"/>
          <w:tab w:val="left" w:pos="851"/>
        </w:tabs>
        <w:spacing w:before="200" w:after="0" w:line="240" w:lineRule="auto"/>
        <w:ind w:firstLine="567"/>
        <w:jc w:val="both"/>
        <w:rPr>
          <w:rFonts w:ascii="Times New Roman" w:hAnsi="Times New Roman"/>
          <w:sz w:val="28"/>
          <w:szCs w:val="28"/>
          <w:lang w:val="it-IT"/>
        </w:rPr>
      </w:pPr>
      <w:r w:rsidRPr="00305369">
        <w:rPr>
          <w:rFonts w:ascii="Times New Roman" w:hAnsi="Times New Roman"/>
          <w:sz w:val="28"/>
          <w:szCs w:val="28"/>
          <w:lang w:val="it-IT"/>
        </w:rPr>
        <w:t>d)</w:t>
      </w:r>
      <w:r w:rsidR="009C55EE" w:rsidRPr="00305369">
        <w:rPr>
          <w:rFonts w:ascii="Times New Roman" w:hAnsi="Times New Roman"/>
          <w:sz w:val="28"/>
          <w:szCs w:val="28"/>
          <w:lang w:val="it-IT"/>
        </w:rPr>
        <w:t xml:space="preserve"> </w:t>
      </w:r>
      <w:r w:rsidR="000534A7" w:rsidRPr="00305369">
        <w:rPr>
          <w:rFonts w:ascii="Times New Roman" w:hAnsi="Times New Roman"/>
          <w:sz w:val="28"/>
          <w:szCs w:val="28"/>
          <w:lang w:val="it-IT"/>
        </w:rPr>
        <w:t xml:space="preserve">Tiêu chuẩn đánh giá hồ sơ dự thầu bao gồm các </w:t>
      </w:r>
      <w:r w:rsidR="003A0033" w:rsidRPr="00305369">
        <w:rPr>
          <w:rFonts w:ascii="Times New Roman" w:hAnsi="Times New Roman"/>
          <w:sz w:val="28"/>
          <w:szCs w:val="28"/>
          <w:lang w:val="it-IT"/>
        </w:rPr>
        <w:t xml:space="preserve">tiêu chuẩn đánh giá về năng lực, kinh nghiệm của nhà đầu tư; </w:t>
      </w:r>
      <w:r w:rsidR="000534A7" w:rsidRPr="00305369">
        <w:rPr>
          <w:rFonts w:ascii="Times New Roman" w:hAnsi="Times New Roman"/>
          <w:sz w:val="28"/>
          <w:szCs w:val="28"/>
          <w:lang w:val="it-IT"/>
        </w:rPr>
        <w:t xml:space="preserve">tiêu chuẩn đánh giá về kỹ thuật, tài chính - thương mại và phương pháp đánh giá các nội dung này; </w:t>
      </w:r>
    </w:p>
    <w:p w:rsidR="004D7636" w:rsidRDefault="009C2D54" w:rsidP="004D7636">
      <w:pPr>
        <w:widowControl w:val="0"/>
        <w:tabs>
          <w:tab w:val="left" w:pos="441"/>
          <w:tab w:val="left" w:pos="851"/>
        </w:tabs>
        <w:spacing w:before="200" w:after="0" w:line="240" w:lineRule="auto"/>
        <w:ind w:firstLine="567"/>
        <w:jc w:val="both"/>
        <w:rPr>
          <w:rFonts w:ascii="Times New Roman" w:hAnsi="Times New Roman"/>
          <w:sz w:val="28"/>
          <w:szCs w:val="28"/>
          <w:lang w:val="it-IT"/>
        </w:rPr>
      </w:pPr>
      <w:r w:rsidRPr="00305369">
        <w:rPr>
          <w:rFonts w:ascii="Times New Roman" w:hAnsi="Times New Roman"/>
          <w:sz w:val="28"/>
          <w:szCs w:val="28"/>
          <w:lang w:val="it-IT"/>
        </w:rPr>
        <w:t>đ)</w:t>
      </w:r>
      <w:r w:rsidR="009C55EE" w:rsidRPr="00305369">
        <w:rPr>
          <w:rFonts w:ascii="Times New Roman" w:hAnsi="Times New Roman"/>
          <w:sz w:val="28"/>
          <w:szCs w:val="28"/>
          <w:lang w:val="it-IT"/>
        </w:rPr>
        <w:t xml:space="preserve"> Các biểu mẫu dự thầu bao gồm đơn dự thầu, đề xuất về kỹ thuật, đề xuất về tài chính </w:t>
      </w:r>
      <w:r w:rsidR="00F244B5">
        <w:rPr>
          <w:rFonts w:ascii="Times New Roman" w:hAnsi="Times New Roman"/>
          <w:sz w:val="28"/>
          <w:szCs w:val="28"/>
          <w:lang w:val="it-IT"/>
        </w:rPr>
        <w:t>-</w:t>
      </w:r>
      <w:r w:rsidR="00F244B5" w:rsidRPr="00305369">
        <w:rPr>
          <w:rFonts w:ascii="Times New Roman" w:hAnsi="Times New Roman"/>
          <w:sz w:val="28"/>
          <w:szCs w:val="28"/>
          <w:lang w:val="it-IT"/>
        </w:rPr>
        <w:t xml:space="preserve"> </w:t>
      </w:r>
      <w:r w:rsidR="009C55EE" w:rsidRPr="00305369">
        <w:rPr>
          <w:rFonts w:ascii="Times New Roman" w:hAnsi="Times New Roman"/>
          <w:sz w:val="28"/>
          <w:szCs w:val="28"/>
          <w:lang w:val="it-IT"/>
        </w:rPr>
        <w:t>thương mại, bảo đảm dự thầu, cam kết của tổ chức tài chính (nếu có) và các biểu mẫu khác;</w:t>
      </w:r>
    </w:p>
    <w:p w:rsidR="004D7636" w:rsidRDefault="009C2D54" w:rsidP="004D7636">
      <w:pPr>
        <w:autoSpaceDE w:val="0"/>
        <w:autoSpaceDN w:val="0"/>
        <w:adjustRightInd w:val="0"/>
        <w:spacing w:before="200" w:after="0" w:line="240" w:lineRule="auto"/>
        <w:ind w:firstLine="567"/>
        <w:jc w:val="both"/>
        <w:rPr>
          <w:rFonts w:ascii="Times New Roman" w:eastAsia="Times New Roman" w:hAnsi="Times New Roman"/>
          <w:sz w:val="28"/>
          <w:szCs w:val="28"/>
          <w:lang w:val="vi-VN"/>
        </w:rPr>
      </w:pPr>
      <w:r w:rsidRPr="00305369">
        <w:rPr>
          <w:rFonts w:ascii="Times New Roman" w:hAnsi="Times New Roman"/>
          <w:sz w:val="28"/>
          <w:szCs w:val="28"/>
          <w:lang w:val="it-IT"/>
        </w:rPr>
        <w:t xml:space="preserve">e) </w:t>
      </w:r>
      <w:r w:rsidRPr="00305369">
        <w:rPr>
          <w:rFonts w:ascii="Times New Roman" w:eastAsia="Times New Roman" w:hAnsi="Times New Roman"/>
          <w:sz w:val="28"/>
          <w:szCs w:val="28"/>
          <w:lang w:val="it-IT"/>
        </w:rPr>
        <w:t>Thời hạn giao đất hoặc cho thuê đất; mục đích sử dụng đất; c</w:t>
      </w:r>
      <w:r w:rsidRPr="00305369">
        <w:rPr>
          <w:rFonts w:ascii="Times New Roman" w:eastAsia="Times New Roman" w:hAnsi="Times New Roman"/>
          <w:sz w:val="28"/>
          <w:szCs w:val="28"/>
          <w:lang w:val="vi-VN"/>
        </w:rPr>
        <w:t>ơ cấu sử dụng đất;</w:t>
      </w:r>
    </w:p>
    <w:p w:rsidR="004D7636" w:rsidRDefault="00103303" w:rsidP="004D7636">
      <w:pPr>
        <w:widowControl w:val="0"/>
        <w:tabs>
          <w:tab w:val="left" w:pos="441"/>
          <w:tab w:val="left" w:pos="567"/>
        </w:tabs>
        <w:spacing w:before="200" w:after="0" w:line="240" w:lineRule="auto"/>
        <w:ind w:firstLine="567"/>
        <w:jc w:val="both"/>
        <w:rPr>
          <w:rFonts w:ascii="Times New Roman" w:hAnsi="Times New Roman"/>
          <w:sz w:val="28"/>
          <w:szCs w:val="28"/>
          <w:lang w:val="it-IT"/>
        </w:rPr>
      </w:pPr>
      <w:r w:rsidRPr="00305369">
        <w:rPr>
          <w:rFonts w:ascii="Times New Roman" w:hAnsi="Times New Roman"/>
          <w:sz w:val="28"/>
          <w:szCs w:val="28"/>
          <w:lang w:val="it-IT"/>
        </w:rPr>
        <w:t xml:space="preserve">g) Tiền sử dụng đất, tiền thuê đất dự kiến do bên mời thầu xác định trên cơ sở lựa chọn phương pháp định giá đất phù hợp nhất và </w:t>
      </w:r>
      <w:r w:rsidRPr="00305369">
        <w:rPr>
          <w:rFonts w:ascii="Times New Roman" w:hAnsi="Times New Roman"/>
          <w:sz w:val="28"/>
          <w:szCs w:val="28"/>
          <w:lang w:val="vi-VN"/>
        </w:rPr>
        <w:t>thông số đầu vào hoặc cách thức xác định thông số đầu vào tương ứng với phương pháp định giá</w:t>
      </w:r>
      <w:r w:rsidRPr="00305369">
        <w:rPr>
          <w:rFonts w:ascii="Times New Roman" w:hAnsi="Times New Roman"/>
          <w:sz w:val="28"/>
          <w:szCs w:val="28"/>
          <w:lang w:val="it-IT"/>
        </w:rPr>
        <w:t xml:space="preserve"> đất. </w:t>
      </w:r>
    </w:p>
    <w:p w:rsidR="004D7636" w:rsidRDefault="00103303" w:rsidP="004D7636">
      <w:pPr>
        <w:widowControl w:val="0"/>
        <w:tabs>
          <w:tab w:val="left" w:pos="441"/>
          <w:tab w:val="left" w:pos="567"/>
        </w:tabs>
        <w:spacing w:before="200" w:after="0" w:line="240" w:lineRule="auto"/>
        <w:ind w:firstLine="567"/>
        <w:jc w:val="both"/>
        <w:rPr>
          <w:rFonts w:ascii="Times New Roman" w:hAnsi="Times New Roman"/>
          <w:sz w:val="28"/>
          <w:szCs w:val="28"/>
          <w:lang w:val="it-IT"/>
        </w:rPr>
      </w:pPr>
      <w:r w:rsidRPr="00305369">
        <w:rPr>
          <w:rFonts w:ascii="Times New Roman" w:hAnsi="Times New Roman"/>
          <w:sz w:val="28"/>
          <w:szCs w:val="28"/>
          <w:lang w:val="it-IT"/>
        </w:rPr>
        <w:t>Tiền sử dụng đất, tiền thuê đất nhà đầu tư trúng thầu phải nộp được xác định tại thời điểm Nhà nước quyết định giao đất, cho thuê đất theo quy định của pháp luật về đất đai</w:t>
      </w:r>
      <w:r w:rsidR="00F244B5">
        <w:rPr>
          <w:rFonts w:ascii="Times New Roman" w:hAnsi="Times New Roman"/>
          <w:sz w:val="28"/>
          <w:szCs w:val="28"/>
          <w:lang w:val="it-IT"/>
        </w:rPr>
        <w:t>;</w:t>
      </w:r>
      <w:r w:rsidRPr="00305369">
        <w:rPr>
          <w:rFonts w:ascii="Times New Roman" w:hAnsi="Times New Roman"/>
          <w:sz w:val="28"/>
          <w:szCs w:val="28"/>
          <w:lang w:val="it-IT"/>
        </w:rPr>
        <w:tab/>
      </w:r>
    </w:p>
    <w:p w:rsidR="004D7636" w:rsidRDefault="002653A3" w:rsidP="004D7636">
      <w:pPr>
        <w:widowControl w:val="0"/>
        <w:tabs>
          <w:tab w:val="left" w:pos="441"/>
          <w:tab w:val="left" w:pos="567"/>
        </w:tabs>
        <w:spacing w:before="200" w:after="0" w:line="240" w:lineRule="auto"/>
        <w:ind w:firstLine="567"/>
        <w:jc w:val="both"/>
        <w:rPr>
          <w:rFonts w:ascii="Times New Roman" w:eastAsia="Times New Roman" w:hAnsi="Times New Roman"/>
          <w:sz w:val="28"/>
          <w:szCs w:val="28"/>
          <w:lang w:val="it-IT"/>
        </w:rPr>
      </w:pPr>
      <w:r w:rsidRPr="00305369">
        <w:rPr>
          <w:rFonts w:ascii="Times New Roman" w:hAnsi="Times New Roman"/>
          <w:sz w:val="28"/>
          <w:szCs w:val="28"/>
          <w:lang w:val="it-IT"/>
        </w:rPr>
        <w:t>h</w:t>
      </w:r>
      <w:r w:rsidR="00FC7DA0" w:rsidRPr="00305369">
        <w:rPr>
          <w:rFonts w:ascii="Times New Roman" w:hAnsi="Times New Roman"/>
          <w:sz w:val="28"/>
          <w:szCs w:val="28"/>
          <w:lang w:val="it-IT"/>
        </w:rPr>
        <w:t xml:space="preserve">) </w:t>
      </w:r>
      <w:r w:rsidR="00983B27">
        <w:rPr>
          <w:rFonts w:ascii="Times New Roman" w:hAnsi="Times New Roman"/>
          <w:sz w:val="28"/>
          <w:szCs w:val="28"/>
          <w:lang w:val="it-IT"/>
        </w:rPr>
        <w:t>S</w:t>
      </w:r>
      <w:r w:rsidR="000315A7">
        <w:rPr>
          <w:rFonts w:ascii="Times New Roman" w:hAnsi="Times New Roman"/>
          <w:sz w:val="28"/>
          <w:szCs w:val="28"/>
          <w:lang w:val="it-IT"/>
        </w:rPr>
        <w:t xml:space="preserve">ơ bộ </w:t>
      </w:r>
      <w:r w:rsidR="003E41D5">
        <w:rPr>
          <w:rFonts w:ascii="Times New Roman" w:hAnsi="Times New Roman"/>
          <w:sz w:val="28"/>
          <w:szCs w:val="28"/>
          <w:lang w:val="it-IT"/>
        </w:rPr>
        <w:t>t</w:t>
      </w:r>
      <w:r w:rsidR="00FC7DA0" w:rsidRPr="00305369">
        <w:rPr>
          <w:rFonts w:ascii="Times New Roman" w:hAnsi="Times New Roman"/>
          <w:sz w:val="28"/>
          <w:szCs w:val="28"/>
          <w:lang w:val="it-IT"/>
        </w:rPr>
        <w:t>ổng chi phí thực hiện dự án</w:t>
      </w:r>
      <w:r w:rsidRPr="00305369">
        <w:rPr>
          <w:rFonts w:ascii="Times New Roman" w:hAnsi="Times New Roman"/>
          <w:sz w:val="28"/>
          <w:szCs w:val="28"/>
          <w:lang w:val="it-IT"/>
        </w:rPr>
        <w:t xml:space="preserve">, </w:t>
      </w:r>
      <w:r w:rsidR="00FC7DA0" w:rsidRPr="00305369">
        <w:rPr>
          <w:rFonts w:ascii="Times New Roman" w:hAnsi="Times New Roman"/>
          <w:sz w:val="28"/>
          <w:szCs w:val="28"/>
          <w:lang w:val="it-IT"/>
        </w:rPr>
        <w:t>không bao gồm chi phí bồi thường, hỗ trợ, tái định cư, tiền sử dụng đất, tiền thuê đất</w:t>
      </w:r>
      <w:r w:rsidRPr="00305369">
        <w:rPr>
          <w:rFonts w:ascii="Times New Roman" w:hAnsi="Times New Roman"/>
          <w:sz w:val="28"/>
          <w:szCs w:val="28"/>
          <w:lang w:val="it-IT"/>
        </w:rPr>
        <w:t xml:space="preserve"> (m</w:t>
      </w:r>
      <w:r w:rsidRPr="00305369">
        <w:rPr>
          <w:rFonts w:ascii="Times New Roman" w:hAnsi="Times New Roman"/>
          <w:sz w:val="28"/>
          <w:szCs w:val="28"/>
          <w:vertAlign w:val="subscript"/>
          <w:lang w:val="it-IT"/>
        </w:rPr>
        <w:t>1</w:t>
      </w:r>
      <w:r w:rsidR="00FC7DA0" w:rsidRPr="00305369">
        <w:rPr>
          <w:rFonts w:ascii="Times New Roman" w:hAnsi="Times New Roman"/>
          <w:sz w:val="28"/>
          <w:szCs w:val="28"/>
          <w:lang w:val="it-IT"/>
        </w:rPr>
        <w:t>) do bên mời thầu xác định theo quy định liên quan của pháp luật về xây dựng đối với từng dự án cụ thể, bảo đảm phát huy khả năng, hiệu quả sử dụng tối đa khu đất, quỹ đất, diện tích đất, hệ số sử dụng đất và quy hoạch không gian sử dụng đất;</w:t>
      </w:r>
    </w:p>
    <w:p w:rsidR="004D7636" w:rsidRDefault="00FC7DA0" w:rsidP="004D7636">
      <w:pPr>
        <w:tabs>
          <w:tab w:val="left" w:pos="567"/>
          <w:tab w:val="left" w:pos="630"/>
          <w:tab w:val="left" w:pos="709"/>
          <w:tab w:val="left" w:pos="851"/>
        </w:tabs>
        <w:spacing w:before="240" w:after="0" w:line="240" w:lineRule="auto"/>
        <w:ind w:firstLine="567"/>
        <w:jc w:val="both"/>
        <w:rPr>
          <w:rFonts w:ascii="Times New Roman" w:hAnsi="Times New Roman"/>
          <w:sz w:val="28"/>
          <w:szCs w:val="28"/>
          <w:lang w:val="it-IT"/>
        </w:rPr>
      </w:pPr>
      <w:r w:rsidRPr="00305369">
        <w:rPr>
          <w:rFonts w:ascii="Times New Roman" w:eastAsia="Times New Roman" w:hAnsi="Times New Roman"/>
          <w:sz w:val="28"/>
          <w:szCs w:val="28"/>
          <w:lang w:val="it-IT"/>
        </w:rPr>
        <w:lastRenderedPageBreak/>
        <w:tab/>
      </w:r>
      <w:r w:rsidR="00944B35" w:rsidRPr="00305369">
        <w:rPr>
          <w:rFonts w:ascii="Times New Roman" w:eastAsia="Times New Roman" w:hAnsi="Times New Roman"/>
          <w:sz w:val="28"/>
          <w:szCs w:val="28"/>
          <w:lang w:val="it-IT"/>
        </w:rPr>
        <w:t>i</w:t>
      </w:r>
      <w:r w:rsidRPr="00305369">
        <w:rPr>
          <w:rFonts w:ascii="Times New Roman" w:eastAsia="Times New Roman" w:hAnsi="Times New Roman"/>
          <w:sz w:val="28"/>
          <w:szCs w:val="28"/>
          <w:lang w:val="it-IT"/>
        </w:rPr>
        <w:t>)</w:t>
      </w:r>
      <w:r w:rsidRPr="00305369">
        <w:rPr>
          <w:rFonts w:ascii="Times New Roman" w:hAnsi="Times New Roman"/>
          <w:sz w:val="28"/>
          <w:szCs w:val="28"/>
          <w:lang w:val="it-IT"/>
        </w:rPr>
        <w:t xml:space="preserve"> </w:t>
      </w:r>
      <w:r w:rsidR="00103303" w:rsidRPr="00305369">
        <w:rPr>
          <w:rFonts w:ascii="Times New Roman" w:hAnsi="Times New Roman"/>
          <w:sz w:val="28"/>
          <w:szCs w:val="28"/>
          <w:lang w:val="it-IT"/>
        </w:rPr>
        <w:t>Phương án và c</w:t>
      </w:r>
      <w:r w:rsidRPr="00305369">
        <w:rPr>
          <w:rFonts w:ascii="Times New Roman" w:hAnsi="Times New Roman"/>
          <w:sz w:val="28"/>
          <w:szCs w:val="28"/>
          <w:lang w:val="it-IT"/>
        </w:rPr>
        <w:t>hi phí bồi thường, hỗ trợ, tái định cư</w:t>
      </w:r>
      <w:r w:rsidR="00103303" w:rsidRPr="00305369">
        <w:rPr>
          <w:rFonts w:ascii="Times New Roman" w:hAnsi="Times New Roman"/>
          <w:sz w:val="28"/>
          <w:szCs w:val="28"/>
          <w:lang w:val="it-IT"/>
        </w:rPr>
        <w:t xml:space="preserve">. Trong đó chi phí bồi thường, hỗ trợ, tái định cư </w:t>
      </w:r>
      <w:r w:rsidRPr="00305369">
        <w:rPr>
          <w:rFonts w:ascii="Times New Roman" w:hAnsi="Times New Roman"/>
          <w:sz w:val="28"/>
          <w:szCs w:val="28"/>
          <w:lang w:val="it-IT"/>
        </w:rPr>
        <w:t xml:space="preserve">của phần diện tích đất cần giải phóng mặt bằng </w:t>
      </w:r>
      <w:r w:rsidR="002653A3" w:rsidRPr="00305369">
        <w:rPr>
          <w:rFonts w:ascii="Times New Roman" w:hAnsi="Times New Roman"/>
          <w:sz w:val="28"/>
          <w:szCs w:val="28"/>
          <w:lang w:val="it-IT"/>
        </w:rPr>
        <w:t>(m</w:t>
      </w:r>
      <w:r w:rsidR="002653A3" w:rsidRPr="00305369">
        <w:rPr>
          <w:rFonts w:ascii="Times New Roman" w:hAnsi="Times New Roman"/>
          <w:sz w:val="28"/>
          <w:szCs w:val="28"/>
          <w:vertAlign w:val="subscript"/>
          <w:lang w:val="it-IT"/>
        </w:rPr>
        <w:t>2</w:t>
      </w:r>
      <w:r w:rsidR="002653A3" w:rsidRPr="00305369">
        <w:rPr>
          <w:rFonts w:ascii="Times New Roman" w:hAnsi="Times New Roman"/>
          <w:sz w:val="28"/>
          <w:szCs w:val="28"/>
          <w:lang w:val="it-IT"/>
        </w:rPr>
        <w:t xml:space="preserve">) được xác định trên cơ sở:  </w:t>
      </w:r>
    </w:p>
    <w:p w:rsidR="004D7636" w:rsidRDefault="00FC7DA0" w:rsidP="004D7636">
      <w:pPr>
        <w:tabs>
          <w:tab w:val="left" w:pos="567"/>
          <w:tab w:val="left" w:pos="630"/>
          <w:tab w:val="left" w:pos="709"/>
          <w:tab w:val="left" w:pos="851"/>
        </w:tabs>
        <w:spacing w:before="240" w:after="0" w:line="240" w:lineRule="auto"/>
        <w:ind w:firstLine="567"/>
        <w:jc w:val="both"/>
        <w:rPr>
          <w:rFonts w:ascii="Times New Roman" w:hAnsi="Times New Roman"/>
          <w:sz w:val="28"/>
          <w:szCs w:val="28"/>
          <w:lang w:val="it-IT"/>
        </w:rPr>
      </w:pPr>
      <w:r w:rsidRPr="00305369">
        <w:rPr>
          <w:rFonts w:ascii="Times New Roman" w:hAnsi="Times New Roman"/>
          <w:sz w:val="28"/>
          <w:szCs w:val="28"/>
          <w:lang w:val="it-IT"/>
        </w:rPr>
        <w:t>- Bồi thường về đất;</w:t>
      </w:r>
    </w:p>
    <w:p w:rsidR="004D7636" w:rsidRDefault="00FC7DA0" w:rsidP="004D7636">
      <w:pPr>
        <w:tabs>
          <w:tab w:val="left" w:pos="284"/>
          <w:tab w:val="left" w:pos="567"/>
          <w:tab w:val="left" w:pos="630"/>
          <w:tab w:val="left" w:pos="709"/>
          <w:tab w:val="left" w:pos="851"/>
        </w:tabs>
        <w:spacing w:before="240" w:after="0" w:line="240" w:lineRule="auto"/>
        <w:ind w:firstLine="567"/>
        <w:jc w:val="both"/>
        <w:rPr>
          <w:rFonts w:ascii="Times New Roman" w:hAnsi="Times New Roman"/>
          <w:sz w:val="28"/>
          <w:szCs w:val="28"/>
          <w:lang w:val="it-IT"/>
        </w:rPr>
      </w:pPr>
      <w:r w:rsidRPr="00305369">
        <w:rPr>
          <w:rFonts w:ascii="Times New Roman" w:hAnsi="Times New Roman"/>
          <w:sz w:val="28"/>
          <w:szCs w:val="28"/>
          <w:lang w:val="it-IT"/>
        </w:rPr>
        <w:t>- Chi phí đầu tư vào đất còn lại khi Nhà nước thu hồi đất (nếu có);</w:t>
      </w:r>
    </w:p>
    <w:p w:rsidR="004D7636" w:rsidRDefault="00FC7DA0" w:rsidP="004D7636">
      <w:pPr>
        <w:tabs>
          <w:tab w:val="left" w:pos="284"/>
          <w:tab w:val="left" w:pos="567"/>
          <w:tab w:val="left" w:pos="630"/>
          <w:tab w:val="left" w:pos="709"/>
          <w:tab w:val="left" w:pos="851"/>
        </w:tabs>
        <w:spacing w:before="240" w:after="0" w:line="240" w:lineRule="auto"/>
        <w:ind w:firstLine="567"/>
        <w:jc w:val="both"/>
        <w:rPr>
          <w:rFonts w:ascii="Times New Roman" w:hAnsi="Times New Roman"/>
          <w:sz w:val="28"/>
          <w:szCs w:val="28"/>
          <w:lang w:val="it-IT"/>
        </w:rPr>
      </w:pPr>
      <w:r w:rsidRPr="00305369">
        <w:rPr>
          <w:rFonts w:ascii="Times New Roman" w:hAnsi="Times New Roman"/>
          <w:sz w:val="28"/>
          <w:szCs w:val="28"/>
          <w:lang w:val="it-IT"/>
        </w:rPr>
        <w:t>- Chi phí bồi thường thiệt hại về nhà, công trình xây dựng, tài sản</w:t>
      </w:r>
      <w:r w:rsidR="00C51273" w:rsidRPr="00305369">
        <w:rPr>
          <w:rFonts w:ascii="Times New Roman" w:hAnsi="Times New Roman"/>
          <w:sz w:val="28"/>
          <w:szCs w:val="28"/>
          <w:lang w:val="it-IT"/>
        </w:rPr>
        <w:t xml:space="preserve"> </w:t>
      </w:r>
      <w:r w:rsidR="00F86BF5" w:rsidRPr="00305369">
        <w:rPr>
          <w:rFonts w:ascii="Times New Roman" w:hAnsi="Times New Roman"/>
          <w:sz w:val="28"/>
          <w:szCs w:val="28"/>
          <w:lang w:val="it-IT"/>
        </w:rPr>
        <w:t xml:space="preserve">trên đất; thiệt hại về </w:t>
      </w:r>
      <w:r w:rsidR="00C51273" w:rsidRPr="00305369">
        <w:rPr>
          <w:rFonts w:ascii="Times New Roman" w:hAnsi="Times New Roman"/>
          <w:sz w:val="28"/>
          <w:szCs w:val="28"/>
          <w:lang w:val="it-IT"/>
        </w:rPr>
        <w:t>sản xuất, kinh doanh</w:t>
      </w:r>
      <w:r w:rsidRPr="00305369">
        <w:rPr>
          <w:rFonts w:ascii="Times New Roman" w:hAnsi="Times New Roman"/>
          <w:sz w:val="28"/>
          <w:szCs w:val="28"/>
          <w:lang w:val="it-IT"/>
        </w:rPr>
        <w:t xml:space="preserve"> khi Nhà nước thu hồi đất (nếu có);</w:t>
      </w:r>
    </w:p>
    <w:p w:rsidR="004D7636" w:rsidRDefault="00FC7DA0" w:rsidP="004D7636">
      <w:pPr>
        <w:tabs>
          <w:tab w:val="left" w:pos="284"/>
          <w:tab w:val="left" w:pos="567"/>
          <w:tab w:val="left" w:pos="630"/>
          <w:tab w:val="left" w:pos="709"/>
          <w:tab w:val="left" w:pos="851"/>
        </w:tabs>
        <w:spacing w:before="200" w:after="0" w:line="240" w:lineRule="auto"/>
        <w:ind w:firstLine="567"/>
        <w:jc w:val="both"/>
        <w:rPr>
          <w:rFonts w:ascii="Times New Roman" w:hAnsi="Times New Roman"/>
          <w:sz w:val="28"/>
          <w:szCs w:val="28"/>
          <w:lang w:val="it-IT"/>
        </w:rPr>
      </w:pPr>
      <w:r w:rsidRPr="00305369">
        <w:rPr>
          <w:rFonts w:ascii="Times New Roman" w:hAnsi="Times New Roman"/>
          <w:sz w:val="28"/>
          <w:szCs w:val="28"/>
          <w:lang w:val="it-IT"/>
        </w:rPr>
        <w:t>- Tiền hỗ trợ khi nhà nước thu hồi đấ</w:t>
      </w:r>
      <w:r w:rsidR="00A6707B" w:rsidRPr="00305369">
        <w:rPr>
          <w:rFonts w:ascii="Times New Roman" w:hAnsi="Times New Roman"/>
          <w:sz w:val="28"/>
          <w:szCs w:val="28"/>
          <w:lang w:val="it-IT"/>
        </w:rPr>
        <w:t>t (</w:t>
      </w:r>
      <w:r w:rsidRPr="00305369">
        <w:rPr>
          <w:rFonts w:ascii="Times New Roman" w:hAnsi="Times New Roman"/>
          <w:sz w:val="28"/>
          <w:szCs w:val="28"/>
          <w:lang w:val="it-IT"/>
        </w:rPr>
        <w:t>nếu có</w:t>
      </w:r>
      <w:r w:rsidR="00A6707B" w:rsidRPr="00305369">
        <w:rPr>
          <w:rFonts w:ascii="Times New Roman" w:hAnsi="Times New Roman"/>
          <w:sz w:val="28"/>
          <w:szCs w:val="28"/>
          <w:lang w:val="it-IT"/>
        </w:rPr>
        <w:t>)</w:t>
      </w:r>
      <w:r w:rsidRPr="00305369">
        <w:rPr>
          <w:rFonts w:ascii="Times New Roman" w:hAnsi="Times New Roman"/>
          <w:sz w:val="28"/>
          <w:szCs w:val="28"/>
          <w:lang w:val="it-IT"/>
        </w:rPr>
        <w:t xml:space="preserve"> gồm: hỗ trợ ổn định đời sống và sản xuất; hỗ trợ đào tạo, chuyển đổi nghề và tìm kiếm việc làm; hỗ trợ tái định cư; hỗ trợ khác;</w:t>
      </w:r>
    </w:p>
    <w:p w:rsidR="004D7636" w:rsidRDefault="00FC7DA0" w:rsidP="004D7636">
      <w:pPr>
        <w:tabs>
          <w:tab w:val="left" w:pos="284"/>
          <w:tab w:val="left" w:pos="567"/>
          <w:tab w:val="left" w:pos="630"/>
          <w:tab w:val="left" w:pos="709"/>
          <w:tab w:val="left" w:pos="851"/>
        </w:tabs>
        <w:spacing w:before="200" w:after="0" w:line="240" w:lineRule="auto"/>
        <w:ind w:firstLine="567"/>
        <w:jc w:val="both"/>
        <w:rPr>
          <w:rFonts w:ascii="Times New Roman" w:hAnsi="Times New Roman"/>
          <w:sz w:val="28"/>
          <w:szCs w:val="28"/>
          <w:lang w:val="it-IT"/>
        </w:rPr>
      </w:pPr>
      <w:r w:rsidRPr="00305369">
        <w:rPr>
          <w:rFonts w:ascii="Times New Roman" w:hAnsi="Times New Roman"/>
          <w:sz w:val="28"/>
          <w:szCs w:val="28"/>
          <w:lang w:val="it-IT"/>
        </w:rPr>
        <w:t>- Kinh phí tổ chức thực hiện bồi thường, giải phóng mặt bằng.</w:t>
      </w:r>
    </w:p>
    <w:p w:rsidR="004D7636" w:rsidRDefault="00103303" w:rsidP="004D7636">
      <w:pPr>
        <w:tabs>
          <w:tab w:val="left" w:pos="284"/>
          <w:tab w:val="left" w:pos="567"/>
          <w:tab w:val="left" w:pos="630"/>
          <w:tab w:val="left" w:pos="709"/>
          <w:tab w:val="left" w:pos="851"/>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lang w:val="vi-VN"/>
        </w:rPr>
        <w:t xml:space="preserve">k) </w:t>
      </w:r>
      <w:r w:rsidR="00B76EAB" w:rsidRPr="00305369">
        <w:rPr>
          <w:rFonts w:ascii="Times New Roman" w:hAnsi="Times New Roman"/>
          <w:sz w:val="28"/>
          <w:szCs w:val="28"/>
          <w:lang w:val="vi-VN"/>
        </w:rPr>
        <w:t>Giá sàn nộp ngân sách nhà nước (m</w:t>
      </w:r>
      <w:r w:rsidR="00B76EAB" w:rsidRPr="00305369">
        <w:rPr>
          <w:rFonts w:ascii="Times New Roman" w:hAnsi="Times New Roman"/>
          <w:sz w:val="28"/>
          <w:szCs w:val="28"/>
          <w:vertAlign w:val="subscript"/>
          <w:lang w:val="vi-VN"/>
        </w:rPr>
        <w:t>3</w:t>
      </w:r>
      <w:r w:rsidR="00B76EAB" w:rsidRPr="00305369">
        <w:rPr>
          <w:rFonts w:ascii="Times New Roman" w:hAnsi="Times New Roman"/>
          <w:sz w:val="28"/>
          <w:szCs w:val="28"/>
          <w:lang w:val="vi-VN"/>
        </w:rPr>
        <w:t>) được bên mời thầu xác định</w:t>
      </w:r>
      <w:r w:rsidR="000D2DEA" w:rsidRPr="00305369">
        <w:rPr>
          <w:rFonts w:ascii="Times New Roman" w:hAnsi="Times New Roman"/>
          <w:sz w:val="28"/>
          <w:szCs w:val="28"/>
        </w:rPr>
        <w:t xml:space="preserve"> theo công thứ</w:t>
      </w:r>
      <w:r w:rsidR="007E3B65" w:rsidRPr="00305369">
        <w:rPr>
          <w:rFonts w:ascii="Times New Roman" w:hAnsi="Times New Roman"/>
          <w:sz w:val="28"/>
          <w:szCs w:val="28"/>
        </w:rPr>
        <w:t>c</w:t>
      </w:r>
      <w:r w:rsidR="000D2DEA" w:rsidRPr="00305369">
        <w:rPr>
          <w:rFonts w:ascii="Times New Roman" w:hAnsi="Times New Roman"/>
          <w:sz w:val="28"/>
          <w:szCs w:val="28"/>
        </w:rPr>
        <w:t>:</w:t>
      </w:r>
    </w:p>
    <w:p w:rsidR="004D7636" w:rsidRDefault="000D2DEA" w:rsidP="004D7636">
      <w:pPr>
        <w:tabs>
          <w:tab w:val="left" w:pos="284"/>
          <w:tab w:val="left" w:pos="567"/>
          <w:tab w:val="left" w:pos="630"/>
          <w:tab w:val="left" w:pos="709"/>
          <w:tab w:val="left" w:pos="851"/>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m</w:t>
      </w:r>
      <w:r w:rsidRPr="00305369">
        <w:rPr>
          <w:rFonts w:ascii="Times New Roman" w:hAnsi="Times New Roman"/>
          <w:sz w:val="28"/>
          <w:szCs w:val="28"/>
          <w:vertAlign w:val="subscript"/>
        </w:rPr>
        <w:t xml:space="preserve">3 </w:t>
      </w:r>
      <w:r w:rsidRPr="00305369">
        <w:rPr>
          <w:rFonts w:ascii="Times New Roman" w:hAnsi="Times New Roman"/>
          <w:sz w:val="28"/>
          <w:szCs w:val="28"/>
        </w:rPr>
        <w:t xml:space="preserve">= S x </w:t>
      </w:r>
      <w:r w:rsidR="003943DA" w:rsidRPr="00305369">
        <w:rPr>
          <w:rFonts w:ascii="Times New Roman" w:hAnsi="Times New Roman"/>
          <w:sz w:val="28"/>
          <w:szCs w:val="28"/>
          <w:lang w:val="vi-VN"/>
        </w:rPr>
        <w:t xml:space="preserve"> </w:t>
      </w:r>
      <w:r w:rsidRPr="00305369">
        <w:rPr>
          <w:rFonts w:ascii="Times New Roman" w:hAnsi="Times New Roman"/>
          <w:sz w:val="28"/>
          <w:szCs w:val="28"/>
          <w:lang w:val="vi-VN"/>
        </w:rPr>
        <w:t>ΔG</w:t>
      </w:r>
      <w:r w:rsidR="00835C62" w:rsidRPr="00305369">
        <w:rPr>
          <w:rFonts w:ascii="Times New Roman" w:hAnsi="Times New Roman"/>
          <w:sz w:val="28"/>
          <w:szCs w:val="28"/>
        </w:rPr>
        <w:t xml:space="preserve"> x k</w:t>
      </w:r>
      <w:r w:rsidRPr="00305369">
        <w:rPr>
          <w:rFonts w:ascii="Times New Roman" w:hAnsi="Times New Roman"/>
          <w:sz w:val="28"/>
          <w:szCs w:val="28"/>
        </w:rPr>
        <w:t>, trong đó:</w:t>
      </w:r>
    </w:p>
    <w:p w:rsidR="004D7636" w:rsidRDefault="00305369" w:rsidP="004D7636">
      <w:pPr>
        <w:tabs>
          <w:tab w:val="left" w:pos="284"/>
          <w:tab w:val="left" w:pos="567"/>
          <w:tab w:val="left" w:pos="630"/>
          <w:tab w:val="left" w:pos="709"/>
          <w:tab w:val="left" w:pos="851"/>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 </w:t>
      </w:r>
      <w:r w:rsidR="000D2DEA" w:rsidRPr="00305369">
        <w:rPr>
          <w:rFonts w:ascii="Times New Roman" w:hAnsi="Times New Roman"/>
          <w:sz w:val="28"/>
          <w:szCs w:val="28"/>
        </w:rPr>
        <w:t xml:space="preserve">S là </w:t>
      </w:r>
      <w:r w:rsidR="000D2DEA" w:rsidRPr="00305369">
        <w:rPr>
          <w:rFonts w:ascii="Times New Roman" w:hAnsi="Times New Roman"/>
          <w:sz w:val="28"/>
          <w:szCs w:val="28"/>
          <w:lang w:val="vi-VN"/>
        </w:rPr>
        <w:t xml:space="preserve">diện tích phần đất </w:t>
      </w:r>
      <w:r w:rsidR="000D2DEA" w:rsidRPr="00305369">
        <w:rPr>
          <w:rFonts w:ascii="Times New Roman" w:hAnsi="Times New Roman"/>
          <w:sz w:val="28"/>
          <w:szCs w:val="28"/>
          <w:lang w:val="it-IT"/>
        </w:rPr>
        <w:t>có thu</w:t>
      </w:r>
      <w:r w:rsidR="000D2DEA" w:rsidRPr="00305369">
        <w:rPr>
          <w:rFonts w:ascii="Times New Roman" w:hAnsi="Times New Roman"/>
          <w:sz w:val="28"/>
          <w:szCs w:val="28"/>
          <w:lang w:val="vi-VN"/>
        </w:rPr>
        <w:t xml:space="preserve"> tiền sử dụng đất, tiền thuê đất của khu đất, quỹ đất </w:t>
      </w:r>
      <w:r w:rsidR="00484CB5" w:rsidRPr="00305369">
        <w:rPr>
          <w:rFonts w:ascii="Times New Roman" w:hAnsi="Times New Roman"/>
          <w:sz w:val="28"/>
          <w:szCs w:val="28"/>
        </w:rPr>
        <w:t>dự kiến giao đất, cho thuê đất cho nhà đầu tư</w:t>
      </w:r>
      <w:r w:rsidR="00484CB5" w:rsidRPr="00305369">
        <w:rPr>
          <w:rFonts w:ascii="Times New Roman" w:hAnsi="Times New Roman"/>
          <w:sz w:val="28"/>
          <w:szCs w:val="28"/>
          <w:lang w:val="it-IT"/>
        </w:rPr>
        <w:t xml:space="preserve"> để </w:t>
      </w:r>
      <w:r w:rsidR="00484CB5" w:rsidRPr="00305369">
        <w:rPr>
          <w:rFonts w:ascii="Times New Roman" w:hAnsi="Times New Roman"/>
          <w:sz w:val="28"/>
          <w:szCs w:val="28"/>
          <w:lang w:val="vi-VN"/>
        </w:rPr>
        <w:t>thực hiện dự án</w:t>
      </w:r>
      <w:r w:rsidR="00F244B5">
        <w:rPr>
          <w:rFonts w:ascii="Times New Roman" w:hAnsi="Times New Roman"/>
          <w:sz w:val="28"/>
          <w:szCs w:val="28"/>
        </w:rPr>
        <w:t>;</w:t>
      </w:r>
    </w:p>
    <w:p w:rsidR="004D7636" w:rsidRDefault="00305369" w:rsidP="004D7636">
      <w:pPr>
        <w:tabs>
          <w:tab w:val="left" w:pos="284"/>
          <w:tab w:val="left" w:pos="567"/>
          <w:tab w:val="left" w:pos="630"/>
          <w:tab w:val="left" w:pos="1572"/>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 </w:t>
      </w:r>
      <w:r w:rsidR="000D2DEA" w:rsidRPr="00305369">
        <w:rPr>
          <w:rFonts w:ascii="Times New Roman" w:hAnsi="Times New Roman"/>
          <w:sz w:val="28"/>
          <w:szCs w:val="28"/>
          <w:lang w:val="vi-VN"/>
        </w:rPr>
        <w:t>ΔG</w:t>
      </w:r>
      <w:r w:rsidR="000D2DEA" w:rsidRPr="00305369">
        <w:rPr>
          <w:rFonts w:ascii="Times New Roman" w:hAnsi="Times New Roman"/>
          <w:sz w:val="28"/>
          <w:szCs w:val="28"/>
        </w:rPr>
        <w:t xml:space="preserve"> </w:t>
      </w:r>
      <w:r w:rsidR="000D2DEA" w:rsidRPr="00305369">
        <w:rPr>
          <w:rFonts w:ascii="Times New Roman" w:hAnsi="Times New Roman"/>
          <w:sz w:val="28"/>
          <w:szCs w:val="28"/>
          <w:lang w:val="vi-VN"/>
        </w:rPr>
        <w:t>là giá trị</w:t>
      </w:r>
      <w:r w:rsidR="003943DA" w:rsidRPr="00305369">
        <w:rPr>
          <w:rFonts w:ascii="Times New Roman" w:hAnsi="Times New Roman"/>
          <w:sz w:val="28"/>
          <w:szCs w:val="28"/>
          <w:lang w:val="vi-VN"/>
        </w:rPr>
        <w:t xml:space="preserve"> tăng bình quân sau</w:t>
      </w:r>
      <w:r w:rsidR="004A442B" w:rsidRPr="00305369">
        <w:rPr>
          <w:rFonts w:ascii="Times New Roman" w:hAnsi="Times New Roman"/>
          <w:sz w:val="28"/>
          <w:szCs w:val="28"/>
          <w:lang w:val="vi-VN"/>
        </w:rPr>
        <w:t xml:space="preserve"> </w:t>
      </w:r>
      <w:r w:rsidR="00E62AB1" w:rsidRPr="00305369">
        <w:rPr>
          <w:rFonts w:ascii="Times New Roman" w:hAnsi="Times New Roman"/>
          <w:sz w:val="28"/>
          <w:szCs w:val="28"/>
          <w:lang w:val="it-IT"/>
        </w:rPr>
        <w:t xml:space="preserve">trúng </w:t>
      </w:r>
      <w:r w:rsidR="00B76EAB" w:rsidRPr="00305369">
        <w:rPr>
          <w:rFonts w:ascii="Times New Roman" w:hAnsi="Times New Roman"/>
          <w:sz w:val="28"/>
          <w:szCs w:val="28"/>
          <w:lang w:val="vi-VN"/>
        </w:rPr>
        <w:t>đấu giá quyền sử dụng đất</w:t>
      </w:r>
      <w:r w:rsidR="008C46BF" w:rsidRPr="00305369">
        <w:rPr>
          <w:rFonts w:ascii="Times New Roman" w:hAnsi="Times New Roman"/>
          <w:sz w:val="28"/>
          <w:szCs w:val="28"/>
          <w:lang w:val="vi-VN"/>
        </w:rPr>
        <w:t xml:space="preserve"> tính trên một đơn vị diện tích</w:t>
      </w:r>
      <w:r w:rsidR="00D556B4" w:rsidRPr="00305369">
        <w:rPr>
          <w:rFonts w:ascii="Times New Roman" w:hAnsi="Times New Roman"/>
          <w:sz w:val="28"/>
          <w:szCs w:val="28"/>
        </w:rPr>
        <w:t xml:space="preserve"> của các khu đấ</w:t>
      </w:r>
      <w:r w:rsidR="00484CB5" w:rsidRPr="00305369">
        <w:rPr>
          <w:rFonts w:ascii="Times New Roman" w:hAnsi="Times New Roman"/>
          <w:sz w:val="28"/>
          <w:szCs w:val="28"/>
        </w:rPr>
        <w:t xml:space="preserve">t, quỹ đất </w:t>
      </w:r>
      <w:r w:rsidR="00D556B4" w:rsidRPr="00305369">
        <w:rPr>
          <w:rFonts w:ascii="Times New Roman" w:hAnsi="Times New Roman"/>
          <w:sz w:val="28"/>
          <w:szCs w:val="28"/>
        </w:rPr>
        <w:t>có cùng mục đích sử dụng đấ</w:t>
      </w:r>
      <w:r w:rsidR="00484CB5" w:rsidRPr="00305369">
        <w:rPr>
          <w:rFonts w:ascii="Times New Roman" w:hAnsi="Times New Roman"/>
          <w:sz w:val="28"/>
          <w:szCs w:val="28"/>
        </w:rPr>
        <w:t xml:space="preserve">t </w:t>
      </w:r>
      <w:r w:rsidR="00835C62" w:rsidRPr="00305369">
        <w:rPr>
          <w:rFonts w:ascii="Times New Roman" w:hAnsi="Times New Roman"/>
          <w:sz w:val="28"/>
          <w:szCs w:val="28"/>
        </w:rPr>
        <w:t xml:space="preserve">trong phạm vi </w:t>
      </w:r>
      <w:r w:rsidR="001F7B11" w:rsidRPr="00305369">
        <w:rPr>
          <w:rFonts w:ascii="Times New Roman" w:hAnsi="Times New Roman"/>
          <w:sz w:val="28"/>
          <w:szCs w:val="28"/>
        </w:rPr>
        <w:t xml:space="preserve">địa phương hoặc </w:t>
      </w:r>
      <w:r w:rsidR="00835C62" w:rsidRPr="00305369">
        <w:rPr>
          <w:rFonts w:ascii="Times New Roman" w:hAnsi="Times New Roman"/>
          <w:sz w:val="28"/>
          <w:szCs w:val="28"/>
        </w:rPr>
        <w:t>khu vực có khu đất, quỹ đất thực hiện dự án.</w:t>
      </w:r>
      <w:r w:rsidR="00484CB5" w:rsidRPr="00305369">
        <w:rPr>
          <w:rFonts w:ascii="Times New Roman" w:hAnsi="Times New Roman"/>
          <w:sz w:val="28"/>
          <w:szCs w:val="28"/>
        </w:rPr>
        <w:t xml:space="preserve"> Trường hợp tại địa phương thực hiện dự án không có các khu đất, quỹ đất có cùng mục đích sử dụng đất thì tham chiếu cơ sở dữ liệu về đất đai của các địa phương có điều kiện kinh tế - xã hội tương tự</w:t>
      </w:r>
      <w:r w:rsidR="00F244B5">
        <w:rPr>
          <w:rFonts w:ascii="Times New Roman" w:hAnsi="Times New Roman"/>
          <w:sz w:val="28"/>
          <w:szCs w:val="28"/>
        </w:rPr>
        <w:t>;</w:t>
      </w:r>
    </w:p>
    <w:p w:rsidR="004D7636" w:rsidRDefault="00BA4186" w:rsidP="004D7636">
      <w:pPr>
        <w:tabs>
          <w:tab w:val="left" w:pos="284"/>
          <w:tab w:val="left" w:pos="567"/>
          <w:tab w:val="left" w:pos="630"/>
          <w:tab w:val="left" w:pos="1572"/>
        </w:tabs>
        <w:spacing w:before="200" w:after="0" w:line="240" w:lineRule="auto"/>
        <w:ind w:firstLine="567"/>
        <w:jc w:val="both"/>
        <w:rPr>
          <w:rFonts w:ascii="Times New Roman" w:hAnsi="Times New Roman"/>
          <w:sz w:val="28"/>
          <w:szCs w:val="28"/>
        </w:rPr>
      </w:pPr>
      <w:r>
        <w:rPr>
          <w:rFonts w:ascii="Times New Roman" w:hAnsi="Times New Roman"/>
          <w:sz w:val="28"/>
          <w:szCs w:val="28"/>
        </w:rPr>
        <w:t>-</w:t>
      </w:r>
      <w:r w:rsidR="007E3B65" w:rsidRPr="00305369">
        <w:rPr>
          <w:rFonts w:ascii="Times New Roman" w:hAnsi="Times New Roman"/>
          <w:sz w:val="28"/>
          <w:szCs w:val="28"/>
        </w:rPr>
        <w:t xml:space="preserve"> </w:t>
      </w:r>
      <w:r w:rsidR="000D0EC4" w:rsidRPr="00305369">
        <w:rPr>
          <w:rFonts w:ascii="Times New Roman" w:hAnsi="Times New Roman"/>
          <w:sz w:val="28"/>
          <w:szCs w:val="28"/>
        </w:rPr>
        <w:t>k là hệ số điều chỉnh giá trị tăng bình quân sau trúng đấu giá</w:t>
      </w:r>
      <w:r w:rsidR="00835C62" w:rsidRPr="00305369">
        <w:rPr>
          <w:rFonts w:ascii="Times New Roman" w:hAnsi="Times New Roman"/>
          <w:sz w:val="28"/>
          <w:szCs w:val="28"/>
        </w:rPr>
        <w:t xml:space="preserve"> của các khu đất, quỹ đất</w:t>
      </w:r>
      <w:r w:rsidR="000D0EC4" w:rsidRPr="00305369">
        <w:rPr>
          <w:rFonts w:ascii="Times New Roman" w:hAnsi="Times New Roman"/>
          <w:sz w:val="28"/>
          <w:szCs w:val="28"/>
        </w:rPr>
        <w:t xml:space="preserve"> có tính đến </w:t>
      </w:r>
      <w:r w:rsidR="001F7B11" w:rsidRPr="00305369">
        <w:rPr>
          <w:rFonts w:ascii="Times New Roman" w:hAnsi="Times New Roman"/>
          <w:sz w:val="28"/>
          <w:szCs w:val="28"/>
        </w:rPr>
        <w:t xml:space="preserve">yếu tố </w:t>
      </w:r>
      <w:r w:rsidR="000D0EC4" w:rsidRPr="00305369">
        <w:rPr>
          <w:rFonts w:ascii="Times New Roman" w:hAnsi="Times New Roman"/>
          <w:sz w:val="28"/>
          <w:szCs w:val="28"/>
        </w:rPr>
        <w:t>tương đồng với khu đất, quỹ đất</w:t>
      </w:r>
      <w:r w:rsidR="000D0EC4" w:rsidRPr="00305369">
        <w:rPr>
          <w:rFonts w:ascii="Times New Roman" w:hAnsi="Times New Roman"/>
          <w:sz w:val="28"/>
          <w:szCs w:val="28"/>
          <w:lang w:val="vi-VN"/>
        </w:rPr>
        <w:t xml:space="preserve"> thực hiện dự án</w:t>
      </w:r>
      <w:r w:rsidR="001F7B11" w:rsidRPr="00305369">
        <w:rPr>
          <w:rFonts w:ascii="Times New Roman" w:hAnsi="Times New Roman"/>
          <w:sz w:val="28"/>
          <w:szCs w:val="28"/>
        </w:rPr>
        <w:t xml:space="preserve"> và các yếu tố cần thiết khác (nếu có).</w:t>
      </w:r>
    </w:p>
    <w:p w:rsidR="004D7636" w:rsidRDefault="00FB194A" w:rsidP="004D7636">
      <w:pPr>
        <w:pStyle w:val="Subtitle"/>
        <w:spacing w:before="200" w:after="0" w:line="240" w:lineRule="auto"/>
        <w:ind w:firstLine="567"/>
        <w:jc w:val="both"/>
        <w:rPr>
          <w:sz w:val="28"/>
          <w:szCs w:val="28"/>
          <w:lang w:val="vi-VN"/>
        </w:rPr>
      </w:pPr>
      <w:r w:rsidRPr="00305369">
        <w:rPr>
          <w:sz w:val="28"/>
          <w:szCs w:val="28"/>
          <w:lang w:val="vi-VN"/>
        </w:rPr>
        <w:t>Giá trị này</w:t>
      </w:r>
      <w:r w:rsidR="00484CB5" w:rsidRPr="00305369">
        <w:rPr>
          <w:sz w:val="28"/>
          <w:szCs w:val="28"/>
        </w:rPr>
        <w:t xml:space="preserve"> được xác định mang tính tương đối, là căn cứ để nhà đầu tư đề xuất nộp ngân sách </w:t>
      </w:r>
      <w:r w:rsidR="00415D70">
        <w:rPr>
          <w:sz w:val="28"/>
          <w:szCs w:val="28"/>
        </w:rPr>
        <w:t xml:space="preserve">nhà nước </w:t>
      </w:r>
      <w:r w:rsidR="00484CB5" w:rsidRPr="00305369">
        <w:rPr>
          <w:sz w:val="28"/>
          <w:szCs w:val="28"/>
        </w:rPr>
        <w:t>và</w:t>
      </w:r>
      <w:r w:rsidRPr="00305369">
        <w:rPr>
          <w:sz w:val="28"/>
          <w:szCs w:val="28"/>
          <w:lang w:val="vi-VN"/>
        </w:rPr>
        <w:t xml:space="preserve"> độc</w:t>
      </w:r>
      <w:r w:rsidR="005F4BBF" w:rsidRPr="00305369">
        <w:rPr>
          <w:sz w:val="28"/>
          <w:szCs w:val="28"/>
          <w:lang w:val="vi-VN"/>
        </w:rPr>
        <w:t xml:space="preserve"> lập với tiền sử dụng đất, tiền </w:t>
      </w:r>
      <w:r w:rsidRPr="00305369">
        <w:rPr>
          <w:sz w:val="28"/>
          <w:szCs w:val="28"/>
          <w:lang w:val="vi-VN"/>
        </w:rPr>
        <w:t>thuê đất nhà đầu tư phải nộp theo quy định của pháp luật về đất đai.</w:t>
      </w:r>
    </w:p>
    <w:p w:rsidR="004D7636" w:rsidRDefault="00103303" w:rsidP="004D7636">
      <w:pPr>
        <w:tabs>
          <w:tab w:val="left" w:pos="284"/>
          <w:tab w:val="left" w:pos="567"/>
          <w:tab w:val="left" w:pos="630"/>
          <w:tab w:val="left" w:pos="709"/>
          <w:tab w:val="left" w:pos="851"/>
        </w:tabs>
        <w:spacing w:before="200" w:after="0" w:line="240" w:lineRule="auto"/>
        <w:ind w:firstLine="567"/>
        <w:jc w:val="both"/>
        <w:rPr>
          <w:rFonts w:ascii="Times New Roman" w:hAnsi="Times New Roman"/>
          <w:spacing w:val="-6"/>
          <w:sz w:val="28"/>
          <w:szCs w:val="28"/>
          <w:lang w:val="it-IT"/>
        </w:rPr>
      </w:pPr>
      <w:r w:rsidRPr="00305369">
        <w:rPr>
          <w:rFonts w:ascii="Times New Roman" w:hAnsi="Times New Roman"/>
          <w:sz w:val="28"/>
          <w:szCs w:val="28"/>
          <w:lang w:val="vi-VN"/>
        </w:rPr>
        <w:t xml:space="preserve">l) Dự thảo hợp đồng bao gồm các yêu cầu thực hiện dự án, thời hạn giao đất hoặc cho thuê đất; diện tích khu đất, quỹ đất; </w:t>
      </w:r>
      <w:r w:rsidR="00B030B5" w:rsidRPr="00305369">
        <w:rPr>
          <w:rFonts w:ascii="Times New Roman" w:hAnsi="Times New Roman"/>
          <w:sz w:val="28"/>
          <w:szCs w:val="28"/>
          <w:lang w:val="vi-VN"/>
        </w:rPr>
        <w:t xml:space="preserve">tiền sử dụng đất, tiền thuê đất dự kiến; </w:t>
      </w:r>
      <w:r w:rsidRPr="00305369">
        <w:rPr>
          <w:rFonts w:ascii="Times New Roman" w:hAnsi="Times New Roman"/>
          <w:sz w:val="28"/>
          <w:szCs w:val="28"/>
          <w:lang w:val="vi-VN"/>
        </w:rPr>
        <w:t>phương pháp định giá đất sẽ được sử dụng để xác định tiền sử dụng đất, tiền thuê đất tại thời điểm giao đất, cho thuê đất theo quy định của pháp luật về đất đai; thông số đầu vào hoặc cách thức xác định thông số đầu vào tương ứng với phương pháp định giá; các quy định áp dụng; thưởng phạt hợp đồng; trường hợp bất khả kháng; việc xem xét lại hợp đồng trong quá trình vận hành dự án và các nội dung khác.</w:t>
      </w:r>
      <w:r w:rsidR="007019DD" w:rsidRPr="00305369">
        <w:rPr>
          <w:rFonts w:ascii="Times New Roman" w:hAnsi="Times New Roman"/>
          <w:spacing w:val="-6"/>
          <w:sz w:val="28"/>
          <w:szCs w:val="28"/>
          <w:lang w:val="it-IT"/>
        </w:rPr>
        <w:tab/>
      </w:r>
    </w:p>
    <w:p w:rsidR="004D7636" w:rsidRDefault="009C55EE" w:rsidP="004D7636">
      <w:pPr>
        <w:pStyle w:val="iu1"/>
        <w:spacing w:before="240" w:after="0" w:line="240" w:lineRule="auto"/>
        <w:ind w:firstLine="567"/>
        <w:rPr>
          <w:lang w:val="it-IT"/>
        </w:rPr>
      </w:pPr>
      <w:bookmarkStart w:id="287" w:name="_Toc400704653"/>
      <w:bookmarkStart w:id="288" w:name="_Toc410311877"/>
      <w:r w:rsidRPr="00305369">
        <w:lastRenderedPageBreak/>
        <w:t xml:space="preserve">Điều </w:t>
      </w:r>
      <w:r w:rsidR="00574800" w:rsidRPr="00305369">
        <w:rPr>
          <w:lang w:val="it-IT"/>
        </w:rPr>
        <w:t>48</w:t>
      </w:r>
      <w:r w:rsidRPr="00305369">
        <w:t>. Tiêu chuẩn và phương pháp đánh giá hồ sơ dự thầu</w:t>
      </w:r>
      <w:bookmarkEnd w:id="287"/>
      <w:bookmarkEnd w:id="288"/>
      <w:r w:rsidR="00044EA4" w:rsidRPr="00305369">
        <w:rPr>
          <w:lang w:val="it-IT"/>
        </w:rPr>
        <w:t xml:space="preserve"> </w:t>
      </w:r>
    </w:p>
    <w:p w:rsidR="004D7636" w:rsidRDefault="00D32F07" w:rsidP="004D7636">
      <w:pPr>
        <w:widowControl w:val="0"/>
        <w:autoSpaceDE w:val="0"/>
        <w:autoSpaceDN w:val="0"/>
        <w:adjustRightInd w:val="0"/>
        <w:spacing w:before="24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Phương pháp đánh giá hồ sơ dự thầu được thể hiện thông qua tiêu chuẩn đánh giá trong hồ sơ mời thầu, bao gồm:</w:t>
      </w:r>
    </w:p>
    <w:p w:rsidR="004D7636" w:rsidRDefault="00D32F07" w:rsidP="004D7636">
      <w:pPr>
        <w:widowControl w:val="0"/>
        <w:tabs>
          <w:tab w:val="left" w:pos="441"/>
          <w:tab w:val="left" w:pos="851"/>
        </w:tabs>
        <w:spacing w:before="240" w:after="0" w:line="240" w:lineRule="auto"/>
        <w:ind w:firstLine="567"/>
        <w:jc w:val="both"/>
        <w:rPr>
          <w:rFonts w:ascii="Times New Roman" w:hAnsi="Times New Roman"/>
          <w:b/>
          <w:i/>
          <w:sz w:val="28"/>
          <w:szCs w:val="28"/>
          <w:lang w:val="it-IT"/>
        </w:rPr>
      </w:pPr>
      <w:r w:rsidRPr="00305369">
        <w:rPr>
          <w:rFonts w:ascii="Times New Roman" w:eastAsia="Times New Roman" w:hAnsi="Times New Roman"/>
          <w:sz w:val="28"/>
          <w:szCs w:val="28"/>
          <w:lang w:val="it-IT"/>
        </w:rPr>
        <w:t>1.</w:t>
      </w:r>
      <w:r w:rsidR="00E0578A" w:rsidRPr="00305369">
        <w:rPr>
          <w:rFonts w:ascii="Times New Roman" w:eastAsia="Times New Roman" w:hAnsi="Times New Roman"/>
          <w:sz w:val="28"/>
          <w:szCs w:val="28"/>
          <w:lang w:val="it-IT"/>
        </w:rPr>
        <w:t xml:space="preserve"> Căn cứ </w:t>
      </w:r>
      <w:r w:rsidR="00047FCF" w:rsidRPr="00305369">
        <w:rPr>
          <w:rFonts w:ascii="Times New Roman" w:eastAsia="Times New Roman" w:hAnsi="Times New Roman"/>
          <w:sz w:val="28"/>
          <w:szCs w:val="28"/>
          <w:lang w:val="it-IT"/>
        </w:rPr>
        <w:t>yêu cầu</w:t>
      </w:r>
      <w:r w:rsidR="00E0578A" w:rsidRPr="00305369">
        <w:rPr>
          <w:rFonts w:ascii="Times New Roman" w:eastAsia="Times New Roman" w:hAnsi="Times New Roman"/>
          <w:sz w:val="28"/>
          <w:szCs w:val="28"/>
          <w:lang w:val="it-IT"/>
        </w:rPr>
        <w:t xml:space="preserve"> sơ bộ</w:t>
      </w:r>
      <w:r w:rsidR="00047FCF" w:rsidRPr="00305369">
        <w:rPr>
          <w:rFonts w:ascii="Times New Roman" w:eastAsia="Times New Roman" w:hAnsi="Times New Roman"/>
          <w:sz w:val="28"/>
          <w:szCs w:val="28"/>
          <w:lang w:val="it-IT"/>
        </w:rPr>
        <w:t xml:space="preserve"> về năng lực, kinh nghiệm</w:t>
      </w:r>
      <w:r w:rsidR="00E0578A" w:rsidRPr="00305369">
        <w:rPr>
          <w:rFonts w:ascii="Times New Roman" w:eastAsia="Times New Roman" w:hAnsi="Times New Roman"/>
          <w:sz w:val="28"/>
          <w:szCs w:val="28"/>
          <w:lang w:val="it-IT"/>
        </w:rPr>
        <w:t xml:space="preserve"> được phê duyệt </w:t>
      </w:r>
      <w:r w:rsidR="002C273C" w:rsidRPr="00305369">
        <w:rPr>
          <w:rFonts w:ascii="Times New Roman" w:eastAsia="Times New Roman" w:hAnsi="Times New Roman"/>
          <w:sz w:val="28"/>
          <w:szCs w:val="28"/>
          <w:lang w:val="it-IT"/>
        </w:rPr>
        <w:t xml:space="preserve">theo quy định </w:t>
      </w:r>
      <w:r w:rsidR="00E0578A" w:rsidRPr="00305369">
        <w:rPr>
          <w:rFonts w:ascii="Times New Roman" w:eastAsia="Times New Roman" w:hAnsi="Times New Roman"/>
          <w:sz w:val="28"/>
          <w:szCs w:val="28"/>
          <w:lang w:val="it-IT"/>
        </w:rPr>
        <w:t xml:space="preserve">tại </w:t>
      </w:r>
      <w:r w:rsidR="00BA4186">
        <w:rPr>
          <w:rFonts w:ascii="Times New Roman" w:eastAsia="Times New Roman" w:hAnsi="Times New Roman"/>
          <w:sz w:val="28"/>
          <w:szCs w:val="28"/>
          <w:lang w:val="it-IT"/>
        </w:rPr>
        <w:t>k</w:t>
      </w:r>
      <w:r w:rsidR="00E0578A" w:rsidRPr="00305369">
        <w:rPr>
          <w:rFonts w:ascii="Times New Roman" w:eastAsia="Times New Roman" w:hAnsi="Times New Roman"/>
          <w:sz w:val="28"/>
          <w:szCs w:val="28"/>
          <w:lang w:val="it-IT"/>
        </w:rPr>
        <w:t xml:space="preserve">hoản </w:t>
      </w:r>
      <w:r w:rsidR="002C273C" w:rsidRPr="00305369">
        <w:rPr>
          <w:rFonts w:ascii="Times New Roman" w:eastAsia="Times New Roman" w:hAnsi="Times New Roman"/>
          <w:sz w:val="28"/>
          <w:szCs w:val="28"/>
          <w:lang w:val="it-IT"/>
        </w:rPr>
        <w:t>3</w:t>
      </w:r>
      <w:r w:rsidR="00D273D2" w:rsidRPr="00305369">
        <w:rPr>
          <w:rFonts w:ascii="Times New Roman" w:eastAsia="Times New Roman" w:hAnsi="Times New Roman"/>
          <w:sz w:val="28"/>
          <w:szCs w:val="28"/>
          <w:lang w:val="it-IT"/>
        </w:rPr>
        <w:t xml:space="preserve"> </w:t>
      </w:r>
      <w:r w:rsidR="00E0578A" w:rsidRPr="00305369">
        <w:rPr>
          <w:rFonts w:ascii="Times New Roman" w:eastAsia="Times New Roman" w:hAnsi="Times New Roman"/>
          <w:sz w:val="28"/>
          <w:szCs w:val="28"/>
          <w:lang w:val="it-IT"/>
        </w:rPr>
        <w:t xml:space="preserve">Điều </w:t>
      </w:r>
      <w:r w:rsidR="0031357C" w:rsidRPr="00305369">
        <w:rPr>
          <w:rFonts w:ascii="Times New Roman" w:eastAsia="Times New Roman" w:hAnsi="Times New Roman"/>
          <w:sz w:val="28"/>
          <w:szCs w:val="28"/>
          <w:lang w:val="it-IT"/>
        </w:rPr>
        <w:t>12</w:t>
      </w:r>
      <w:r w:rsidR="00F87E1B" w:rsidRPr="00305369">
        <w:rPr>
          <w:rFonts w:ascii="Times New Roman" w:eastAsia="Times New Roman" w:hAnsi="Times New Roman"/>
          <w:sz w:val="28"/>
          <w:szCs w:val="28"/>
          <w:lang w:val="it-IT"/>
        </w:rPr>
        <w:t xml:space="preserve"> </w:t>
      </w:r>
      <w:r w:rsidR="00E0578A" w:rsidRPr="00305369">
        <w:rPr>
          <w:rFonts w:ascii="Times New Roman" w:eastAsia="Times New Roman" w:hAnsi="Times New Roman"/>
          <w:sz w:val="28"/>
          <w:szCs w:val="28"/>
          <w:lang w:val="it-IT"/>
        </w:rPr>
        <w:t>Nghị định này, t</w:t>
      </w:r>
      <w:r w:rsidRPr="00305369">
        <w:rPr>
          <w:rFonts w:ascii="Times New Roman" w:eastAsia="Times New Roman" w:hAnsi="Times New Roman"/>
          <w:sz w:val="28"/>
          <w:szCs w:val="28"/>
          <w:lang w:val="it-IT"/>
        </w:rPr>
        <w:t xml:space="preserve">iêu chuẩn và phương pháp đánh giá về năng lực, kinh nghiệm </w:t>
      </w:r>
      <w:r w:rsidR="00006A5D" w:rsidRPr="00305369">
        <w:rPr>
          <w:rFonts w:ascii="Times New Roman" w:eastAsia="Times New Roman" w:hAnsi="Times New Roman"/>
          <w:sz w:val="28"/>
          <w:szCs w:val="28"/>
          <w:lang w:val="it-IT"/>
        </w:rPr>
        <w:t xml:space="preserve">được cập nhật hoặc bổ sung (nếu cần thiết) </w:t>
      </w:r>
      <w:r w:rsidRPr="00305369">
        <w:rPr>
          <w:rFonts w:ascii="Times New Roman" w:eastAsia="Times New Roman" w:hAnsi="Times New Roman"/>
          <w:sz w:val="28"/>
          <w:szCs w:val="28"/>
          <w:lang w:val="it-IT"/>
        </w:rPr>
        <w:t xml:space="preserve">theo quy định tại </w:t>
      </w:r>
      <w:r w:rsidR="00BA4186">
        <w:rPr>
          <w:rFonts w:ascii="Times New Roman" w:eastAsia="Times New Roman" w:hAnsi="Times New Roman"/>
          <w:sz w:val="28"/>
          <w:szCs w:val="28"/>
          <w:lang w:val="it-IT"/>
        </w:rPr>
        <w:t>đ</w:t>
      </w:r>
      <w:r w:rsidRPr="00305369">
        <w:rPr>
          <w:rFonts w:ascii="Times New Roman" w:eastAsia="Times New Roman" w:hAnsi="Times New Roman"/>
          <w:sz w:val="28"/>
          <w:szCs w:val="28"/>
          <w:lang w:val="it-IT"/>
        </w:rPr>
        <w:t xml:space="preserve">iểm d </w:t>
      </w:r>
      <w:r w:rsidR="00BA4186">
        <w:rPr>
          <w:rFonts w:ascii="Times New Roman" w:eastAsia="Times New Roman" w:hAnsi="Times New Roman"/>
          <w:sz w:val="28"/>
          <w:szCs w:val="28"/>
          <w:lang w:val="it-IT"/>
        </w:rPr>
        <w:t>k</w:t>
      </w:r>
      <w:r w:rsidRPr="00305369">
        <w:rPr>
          <w:rFonts w:ascii="Times New Roman" w:eastAsia="Times New Roman" w:hAnsi="Times New Roman"/>
          <w:sz w:val="28"/>
          <w:szCs w:val="28"/>
          <w:lang w:val="it-IT"/>
        </w:rPr>
        <w:t xml:space="preserve">hoản 1 Điều </w:t>
      </w:r>
      <w:r w:rsidR="00574800" w:rsidRPr="00305369">
        <w:rPr>
          <w:rFonts w:ascii="Times New Roman" w:eastAsia="Times New Roman" w:hAnsi="Times New Roman"/>
          <w:sz w:val="28"/>
          <w:szCs w:val="28"/>
          <w:lang w:val="it-IT"/>
        </w:rPr>
        <w:t>19</w:t>
      </w:r>
      <w:r w:rsidR="00F87E1B" w:rsidRPr="00305369">
        <w:rPr>
          <w:rFonts w:ascii="Times New Roman" w:eastAsia="Times New Roman" w:hAnsi="Times New Roman"/>
          <w:sz w:val="28"/>
          <w:szCs w:val="28"/>
          <w:lang w:val="it-IT"/>
        </w:rPr>
        <w:t xml:space="preserve"> </w:t>
      </w:r>
      <w:r w:rsidRPr="00305369">
        <w:rPr>
          <w:rFonts w:ascii="Times New Roman" w:eastAsia="Times New Roman" w:hAnsi="Times New Roman"/>
          <w:sz w:val="28"/>
          <w:szCs w:val="28"/>
          <w:lang w:val="it-IT"/>
        </w:rPr>
        <w:t>Nghị định này</w:t>
      </w:r>
      <w:r w:rsidR="00E0578A" w:rsidRPr="00305369">
        <w:rPr>
          <w:rFonts w:ascii="Times New Roman" w:eastAsia="Times New Roman" w:hAnsi="Times New Roman"/>
          <w:sz w:val="28"/>
          <w:szCs w:val="28"/>
          <w:lang w:val="it-IT"/>
        </w:rPr>
        <w:t>.</w:t>
      </w:r>
      <w:r w:rsidR="00635E6F" w:rsidRPr="00305369">
        <w:rPr>
          <w:rFonts w:ascii="Times New Roman" w:eastAsia="Times New Roman" w:hAnsi="Times New Roman"/>
          <w:sz w:val="28"/>
          <w:szCs w:val="28"/>
          <w:lang w:val="it-IT"/>
        </w:rPr>
        <w:t xml:space="preserve"> </w:t>
      </w:r>
      <w:r w:rsidR="00635E6F" w:rsidRPr="00305369">
        <w:rPr>
          <w:rFonts w:ascii="Times New Roman" w:hAnsi="Times New Roman"/>
          <w:bCs/>
          <w:sz w:val="28"/>
          <w:szCs w:val="28"/>
          <w:lang w:val="it-IT"/>
        </w:rPr>
        <w:t>Trường hợp liên danh, năng lực, kinh nghiệm của nhà đầu tư được xác định bằng tổng năng lực, kinh nghiệm của các thành viên liên danh; nhà đầu tư đứng đầu liên danh phải có tỷ lệ sở hữu vốn tối thiểu là 30%, từng thành viên trong liên danh có tỷ lệ sở hữu vốn tối thiểu là 15% trong liên danh.</w:t>
      </w:r>
    </w:p>
    <w:p w:rsidR="004D7636" w:rsidRDefault="004C2606" w:rsidP="004D7636">
      <w:pPr>
        <w:widowControl w:val="0"/>
        <w:autoSpaceDE w:val="0"/>
        <w:autoSpaceDN w:val="0"/>
        <w:adjustRightInd w:val="0"/>
        <w:spacing w:before="20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 xml:space="preserve">2. </w:t>
      </w:r>
      <w:r w:rsidR="00D32F07" w:rsidRPr="00305369">
        <w:rPr>
          <w:rFonts w:ascii="Times New Roman" w:eastAsia="Times New Roman" w:hAnsi="Times New Roman"/>
          <w:sz w:val="28"/>
          <w:szCs w:val="28"/>
          <w:lang w:val="it-IT"/>
        </w:rPr>
        <w:t>Tiêu chuẩn và p</w:t>
      </w:r>
      <w:r w:rsidRPr="00305369">
        <w:rPr>
          <w:rFonts w:ascii="Times New Roman" w:eastAsia="Times New Roman" w:hAnsi="Times New Roman"/>
          <w:sz w:val="28"/>
          <w:szCs w:val="28"/>
          <w:lang w:val="it-IT"/>
        </w:rPr>
        <w:t>hương pháp đánh giá về kỹ thuật</w:t>
      </w:r>
      <w:r w:rsidR="004B3438" w:rsidRPr="00305369">
        <w:rPr>
          <w:rFonts w:ascii="Times New Roman" w:eastAsia="Times New Roman" w:hAnsi="Times New Roman"/>
          <w:sz w:val="28"/>
          <w:szCs w:val="28"/>
          <w:lang w:val="it-IT"/>
        </w:rPr>
        <w:t>:</w:t>
      </w:r>
    </w:p>
    <w:p w:rsidR="004D7636" w:rsidRDefault="000F2A28" w:rsidP="004D7636">
      <w:pPr>
        <w:widowControl w:val="0"/>
        <w:autoSpaceDE w:val="0"/>
        <w:autoSpaceDN w:val="0"/>
        <w:adjustRightInd w:val="0"/>
        <w:spacing w:before="20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a) Tiêu chuẩn đánh giá về kỹ thuật</w:t>
      </w:r>
      <w:r w:rsidR="004B3438" w:rsidRPr="00305369">
        <w:rPr>
          <w:rFonts w:ascii="Times New Roman" w:eastAsia="Times New Roman" w:hAnsi="Times New Roman"/>
          <w:sz w:val="28"/>
          <w:szCs w:val="28"/>
          <w:lang w:val="it-IT"/>
        </w:rPr>
        <w:t>:</w:t>
      </w:r>
    </w:p>
    <w:p w:rsidR="004D7636" w:rsidRDefault="00D32F07" w:rsidP="004D7636">
      <w:pPr>
        <w:widowControl w:val="0"/>
        <w:autoSpaceDE w:val="0"/>
        <w:autoSpaceDN w:val="0"/>
        <w:adjustRightInd w:val="0"/>
        <w:spacing w:before="20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 xml:space="preserve">- Sự phù hợp của mục tiêu dự án do nhà đầu tư đề xuất với </w:t>
      </w:r>
      <w:r w:rsidR="00A2581C" w:rsidRPr="00305369">
        <w:rPr>
          <w:rFonts w:ascii="Times New Roman" w:hAnsi="Times New Roman"/>
          <w:sz w:val="28"/>
          <w:szCs w:val="28"/>
          <w:lang w:val="vi-VN"/>
        </w:rPr>
        <w:t>kế hoạch phát triển kinh tế - xã hội, kế hoạch phát triển ngành, lĩnh vực; quy hoạch xây dựng có tỷ lệ 1/2.000 hoặc tỷ lệ 1/500 (nếu có) hoặc quy hoạch phân khu đô thị có tỷ lệ 1/2.000 hoặc tỷ lệ 1/5.000 theo quy định của pháp luậ</w:t>
      </w:r>
      <w:r w:rsidR="004230F6" w:rsidRPr="00305369">
        <w:rPr>
          <w:rFonts w:ascii="Times New Roman" w:hAnsi="Times New Roman"/>
          <w:sz w:val="28"/>
          <w:szCs w:val="28"/>
          <w:lang w:val="vi-VN"/>
        </w:rPr>
        <w:t>t;</w:t>
      </w:r>
    </w:p>
    <w:p w:rsidR="004D7636" w:rsidRDefault="00D32F07" w:rsidP="004D7636">
      <w:pPr>
        <w:widowControl w:val="0"/>
        <w:autoSpaceDE w:val="0"/>
        <w:autoSpaceDN w:val="0"/>
        <w:adjustRightInd w:val="0"/>
        <w:spacing w:before="20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 Yêu cầu về quy mô dự án, giải pháp kiến trúc, công năng cơ bản của công trình dự án;</w:t>
      </w:r>
      <w:r w:rsidR="00ED4A45" w:rsidRPr="00305369">
        <w:rPr>
          <w:rFonts w:ascii="Times New Roman" w:eastAsia="Times New Roman" w:hAnsi="Times New Roman"/>
          <w:sz w:val="28"/>
          <w:szCs w:val="28"/>
          <w:lang w:val="it-IT"/>
        </w:rPr>
        <w:t xml:space="preserve"> </w:t>
      </w:r>
    </w:p>
    <w:p w:rsidR="004D7636" w:rsidRDefault="00D32F07" w:rsidP="004D7636">
      <w:pPr>
        <w:widowControl w:val="0"/>
        <w:autoSpaceDE w:val="0"/>
        <w:autoSpaceDN w:val="0"/>
        <w:adjustRightInd w:val="0"/>
        <w:spacing w:before="20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 Yêu cầu về môi trường và an toàn;</w:t>
      </w:r>
    </w:p>
    <w:p w:rsidR="004D7636" w:rsidRDefault="00D32F07" w:rsidP="004D7636">
      <w:pPr>
        <w:widowControl w:val="0"/>
        <w:autoSpaceDE w:val="0"/>
        <w:autoSpaceDN w:val="0"/>
        <w:adjustRightInd w:val="0"/>
        <w:spacing w:before="20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 Các tiêu chuẩn khác phù hợp với từng dự án cụ thể.</w:t>
      </w:r>
    </w:p>
    <w:p w:rsidR="004D7636" w:rsidRDefault="000F2A28" w:rsidP="004D7636">
      <w:pPr>
        <w:widowControl w:val="0"/>
        <w:autoSpaceDE w:val="0"/>
        <w:autoSpaceDN w:val="0"/>
        <w:adjustRightInd w:val="0"/>
        <w:spacing w:before="20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b</w:t>
      </w:r>
      <w:r w:rsidR="005301C5" w:rsidRPr="00305369">
        <w:rPr>
          <w:rFonts w:ascii="Times New Roman" w:eastAsia="Times New Roman" w:hAnsi="Times New Roman"/>
          <w:sz w:val="28"/>
          <w:szCs w:val="28"/>
          <w:lang w:val="it-IT"/>
        </w:rPr>
        <w:t>)</w:t>
      </w:r>
      <w:r w:rsidR="00D32F07" w:rsidRPr="00305369">
        <w:rPr>
          <w:rFonts w:ascii="Times New Roman" w:eastAsia="Times New Roman" w:hAnsi="Times New Roman"/>
          <w:sz w:val="28"/>
          <w:szCs w:val="28"/>
          <w:lang w:val="it-IT"/>
        </w:rPr>
        <w:t xml:space="preserve"> Phương pháp đánh giá về kỹ thuật:</w:t>
      </w:r>
    </w:p>
    <w:p w:rsidR="004D7636" w:rsidRDefault="00D32F07" w:rsidP="004D7636">
      <w:pPr>
        <w:widowControl w:val="0"/>
        <w:spacing w:before="200" w:after="0" w:line="240" w:lineRule="auto"/>
        <w:ind w:firstLine="567"/>
        <w:jc w:val="both"/>
        <w:rPr>
          <w:rFonts w:ascii="Times New Roman" w:hAnsi="Times New Roman"/>
          <w:strike/>
          <w:sz w:val="28"/>
          <w:szCs w:val="28"/>
          <w:lang w:val="it-IT"/>
        </w:rPr>
      </w:pPr>
      <w:r w:rsidRPr="00305369">
        <w:rPr>
          <w:rFonts w:ascii="Times New Roman" w:hAnsi="Times New Roman"/>
          <w:bCs/>
          <w:sz w:val="28"/>
          <w:szCs w:val="28"/>
          <w:lang w:val="it-IT"/>
        </w:rPr>
        <w:t>Sử dụng phương pháp chấm điểm theo thang điểm 100 hoặc 1.000 để xây dựng tiêu chuẩn đánh giá về kỹ thuật,</w:t>
      </w:r>
      <w:r w:rsidRPr="00305369">
        <w:rPr>
          <w:rFonts w:ascii="Times New Roman" w:hAnsi="Times New Roman"/>
          <w:sz w:val="28"/>
          <w:szCs w:val="28"/>
          <w:lang w:val="it-IT"/>
        </w:rPr>
        <w:t xml:space="preserve"> trong đó phải quy định mức điểm tối thiểu và mức điểm tối đa đối với từng tiêu chuẩn tổng quát, tiêu chuẩn chi tiết. Khi xây dựng tiêu chuẩn đánh giá về kỹ thuật phải quy định mức điểm tối thiểu để được đánh giá là đáp ứng yêu cầu nhưng không được thấp hơn 70% tổng số điểm về kỹ thuật và điểm của từng nội dung yêu cầu quy định tại </w:t>
      </w:r>
      <w:r w:rsidR="00BA4186">
        <w:rPr>
          <w:rFonts w:ascii="Times New Roman" w:hAnsi="Times New Roman"/>
          <w:sz w:val="28"/>
          <w:szCs w:val="28"/>
          <w:lang w:val="it-IT"/>
        </w:rPr>
        <w:t>đ</w:t>
      </w:r>
      <w:r w:rsidRPr="00305369">
        <w:rPr>
          <w:rFonts w:ascii="Times New Roman" w:hAnsi="Times New Roman"/>
          <w:sz w:val="28"/>
          <w:szCs w:val="28"/>
          <w:lang w:val="it-IT"/>
        </w:rPr>
        <w:t xml:space="preserve">iểm a </w:t>
      </w:r>
      <w:r w:rsidR="00BA4186">
        <w:rPr>
          <w:rFonts w:ascii="Times New Roman" w:hAnsi="Times New Roman"/>
          <w:sz w:val="28"/>
          <w:szCs w:val="28"/>
          <w:lang w:val="it-IT"/>
        </w:rPr>
        <w:t>k</w:t>
      </w:r>
      <w:r w:rsidR="00A6707B" w:rsidRPr="00305369">
        <w:rPr>
          <w:rFonts w:ascii="Times New Roman" w:hAnsi="Times New Roman"/>
          <w:sz w:val="28"/>
          <w:szCs w:val="28"/>
          <w:lang w:val="it-IT"/>
        </w:rPr>
        <w:t xml:space="preserve">hoản </w:t>
      </w:r>
      <w:r w:rsidRPr="00305369">
        <w:rPr>
          <w:rFonts w:ascii="Times New Roman" w:hAnsi="Times New Roman"/>
          <w:sz w:val="28"/>
          <w:szCs w:val="28"/>
          <w:lang w:val="it-IT"/>
        </w:rPr>
        <w:t>này không thấp hơn 60% điểm tối đa của nội dung đó.</w:t>
      </w:r>
    </w:p>
    <w:p w:rsidR="004D7636" w:rsidRDefault="00D32F07" w:rsidP="004D7636">
      <w:pPr>
        <w:widowControl w:val="0"/>
        <w:tabs>
          <w:tab w:val="left" w:pos="851"/>
        </w:tabs>
        <w:spacing w:before="200" w:after="0" w:line="240" w:lineRule="auto"/>
        <w:ind w:firstLine="567"/>
        <w:jc w:val="both"/>
        <w:rPr>
          <w:rFonts w:ascii="Times New Roman" w:hAnsi="Times New Roman"/>
          <w:sz w:val="28"/>
          <w:szCs w:val="28"/>
          <w:lang w:val="it-IT"/>
        </w:rPr>
      </w:pPr>
      <w:r w:rsidRPr="00305369">
        <w:rPr>
          <w:rFonts w:ascii="Times New Roman" w:hAnsi="Times New Roman"/>
          <w:sz w:val="28"/>
          <w:szCs w:val="28"/>
          <w:lang w:val="it-IT"/>
        </w:rPr>
        <w:t xml:space="preserve">Cơ cấu về tỷ trọng điểm tương ứng với các nội dung quy định tại </w:t>
      </w:r>
      <w:r w:rsidR="00D8357A">
        <w:rPr>
          <w:rFonts w:ascii="Times New Roman" w:hAnsi="Times New Roman"/>
          <w:sz w:val="28"/>
          <w:szCs w:val="28"/>
          <w:lang w:val="it-IT"/>
        </w:rPr>
        <w:t>đ</w:t>
      </w:r>
      <w:r w:rsidRPr="00305369">
        <w:rPr>
          <w:rFonts w:ascii="Times New Roman" w:hAnsi="Times New Roman"/>
          <w:sz w:val="28"/>
          <w:szCs w:val="28"/>
          <w:lang w:val="it-IT"/>
        </w:rPr>
        <w:t>iểm a</w:t>
      </w:r>
      <w:r w:rsidR="00E83A40" w:rsidRPr="00305369">
        <w:rPr>
          <w:rFonts w:ascii="Times New Roman" w:hAnsi="Times New Roman"/>
          <w:sz w:val="28"/>
          <w:szCs w:val="28"/>
          <w:lang w:val="it-IT"/>
        </w:rPr>
        <w:t xml:space="preserve"> </w:t>
      </w:r>
      <w:r w:rsidR="00F244B5">
        <w:rPr>
          <w:rFonts w:ascii="Times New Roman" w:hAnsi="Times New Roman"/>
          <w:sz w:val="28"/>
          <w:szCs w:val="28"/>
          <w:lang w:val="it-IT"/>
        </w:rPr>
        <w:t>k</w:t>
      </w:r>
      <w:r w:rsidRPr="00305369">
        <w:rPr>
          <w:rFonts w:ascii="Times New Roman" w:hAnsi="Times New Roman"/>
          <w:sz w:val="28"/>
          <w:szCs w:val="28"/>
          <w:lang w:val="it-IT"/>
        </w:rPr>
        <w:t>hoản này phải phù hợp với từng dự án cụ thể nhưng phải đảm bảo tổng tỷ trọng điểm bằng 100%.</w:t>
      </w:r>
    </w:p>
    <w:p w:rsidR="004D7636" w:rsidRDefault="00D32F07" w:rsidP="004D7636">
      <w:pPr>
        <w:widowControl w:val="0"/>
        <w:autoSpaceDE w:val="0"/>
        <w:autoSpaceDN w:val="0"/>
        <w:adjustRightInd w:val="0"/>
        <w:spacing w:before="20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3. Tiêu chuẩn và phương pháp đán</w:t>
      </w:r>
      <w:r w:rsidR="00870CC2" w:rsidRPr="00305369">
        <w:rPr>
          <w:rFonts w:ascii="Times New Roman" w:eastAsia="Times New Roman" w:hAnsi="Times New Roman"/>
          <w:sz w:val="28"/>
          <w:szCs w:val="28"/>
          <w:lang w:val="it-IT"/>
        </w:rPr>
        <w:t xml:space="preserve">h giá về tài chính </w:t>
      </w:r>
      <w:r w:rsidR="00D37628">
        <w:rPr>
          <w:rFonts w:ascii="Times New Roman" w:eastAsia="Times New Roman" w:hAnsi="Times New Roman"/>
          <w:sz w:val="28"/>
          <w:szCs w:val="28"/>
          <w:lang w:val="it-IT"/>
        </w:rPr>
        <w:t>-</w:t>
      </w:r>
      <w:r w:rsidR="00D37628" w:rsidRPr="00305369">
        <w:rPr>
          <w:rFonts w:ascii="Times New Roman" w:eastAsia="Times New Roman" w:hAnsi="Times New Roman"/>
          <w:sz w:val="28"/>
          <w:szCs w:val="28"/>
          <w:lang w:val="it-IT"/>
        </w:rPr>
        <w:t xml:space="preserve"> </w:t>
      </w:r>
      <w:r w:rsidR="00870CC2" w:rsidRPr="00305369">
        <w:rPr>
          <w:rFonts w:ascii="Times New Roman" w:eastAsia="Times New Roman" w:hAnsi="Times New Roman"/>
          <w:sz w:val="28"/>
          <w:szCs w:val="28"/>
          <w:lang w:val="it-IT"/>
        </w:rPr>
        <w:t>thương mại</w:t>
      </w:r>
      <w:r w:rsidR="00F53C65" w:rsidRPr="00305369">
        <w:rPr>
          <w:rFonts w:ascii="Times New Roman" w:eastAsia="Times New Roman" w:hAnsi="Times New Roman"/>
          <w:sz w:val="28"/>
          <w:szCs w:val="28"/>
          <w:lang w:val="it-IT"/>
        </w:rPr>
        <w:t xml:space="preserve"> </w:t>
      </w:r>
      <w:r w:rsidR="0045030E" w:rsidRPr="00305369">
        <w:rPr>
          <w:rFonts w:ascii="Times New Roman" w:eastAsia="Times New Roman" w:hAnsi="Times New Roman"/>
          <w:sz w:val="28"/>
          <w:szCs w:val="28"/>
          <w:lang w:val="it-IT"/>
        </w:rPr>
        <w:t>gồm:</w:t>
      </w:r>
    </w:p>
    <w:p w:rsidR="004D7636" w:rsidRDefault="006C0EBA" w:rsidP="004D7636">
      <w:pPr>
        <w:widowControl w:val="0"/>
        <w:autoSpaceDE w:val="0"/>
        <w:autoSpaceDN w:val="0"/>
        <w:adjustRightInd w:val="0"/>
        <w:spacing w:before="20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 xml:space="preserve">a) Tiêu chuẩn đánh giá về tài chính </w:t>
      </w:r>
      <w:r w:rsidR="00D37628">
        <w:rPr>
          <w:rFonts w:ascii="Times New Roman" w:eastAsia="Times New Roman" w:hAnsi="Times New Roman"/>
          <w:sz w:val="28"/>
          <w:szCs w:val="28"/>
          <w:lang w:val="it-IT"/>
        </w:rPr>
        <w:t>-</w:t>
      </w:r>
      <w:r w:rsidR="00D37628" w:rsidRPr="00305369">
        <w:rPr>
          <w:rFonts w:ascii="Times New Roman" w:eastAsia="Times New Roman" w:hAnsi="Times New Roman"/>
          <w:sz w:val="28"/>
          <w:szCs w:val="28"/>
          <w:lang w:val="it-IT"/>
        </w:rPr>
        <w:t xml:space="preserve"> </w:t>
      </w:r>
      <w:r w:rsidRPr="00305369">
        <w:rPr>
          <w:rFonts w:ascii="Times New Roman" w:eastAsia="Times New Roman" w:hAnsi="Times New Roman"/>
          <w:sz w:val="28"/>
          <w:szCs w:val="28"/>
          <w:lang w:val="it-IT"/>
        </w:rPr>
        <w:t>thương mại</w:t>
      </w:r>
    </w:p>
    <w:p w:rsidR="004D7636" w:rsidRDefault="0067019A" w:rsidP="004D7636">
      <w:pPr>
        <w:widowControl w:val="0"/>
        <w:tabs>
          <w:tab w:val="left" w:pos="540"/>
        </w:tabs>
        <w:spacing w:before="20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vi-VN"/>
        </w:rPr>
        <w:t>-</w:t>
      </w:r>
      <w:r w:rsidR="0045030E" w:rsidRPr="00305369">
        <w:rPr>
          <w:rFonts w:ascii="Times New Roman" w:eastAsia="Times New Roman" w:hAnsi="Times New Roman"/>
          <w:sz w:val="28"/>
          <w:szCs w:val="28"/>
          <w:lang w:val="it-IT"/>
        </w:rPr>
        <w:t xml:space="preserve"> </w:t>
      </w:r>
      <w:r w:rsidR="00553A80" w:rsidRPr="00305369">
        <w:rPr>
          <w:rFonts w:ascii="Times New Roman" w:eastAsia="Times New Roman" w:hAnsi="Times New Roman"/>
          <w:sz w:val="28"/>
          <w:szCs w:val="28"/>
          <w:lang w:val="it-IT"/>
        </w:rPr>
        <w:t>T</w:t>
      </w:r>
      <w:r w:rsidR="006868F6" w:rsidRPr="00305369">
        <w:rPr>
          <w:rFonts w:ascii="Times New Roman" w:eastAsia="Times New Roman" w:hAnsi="Times New Roman"/>
          <w:sz w:val="28"/>
          <w:szCs w:val="28"/>
          <w:lang w:val="it-IT"/>
        </w:rPr>
        <w:t>iêu chuẩn về t</w:t>
      </w:r>
      <w:r w:rsidR="00553A80" w:rsidRPr="00305369">
        <w:rPr>
          <w:rFonts w:ascii="Times New Roman" w:eastAsia="Times New Roman" w:hAnsi="Times New Roman"/>
          <w:sz w:val="28"/>
          <w:szCs w:val="28"/>
          <w:lang w:val="it-IT"/>
        </w:rPr>
        <w:t>ổng chi phí thực hiện dự án (</w:t>
      </w:r>
      <w:r w:rsidRPr="00305369">
        <w:rPr>
          <w:rFonts w:ascii="Times New Roman" w:eastAsia="Times New Roman" w:hAnsi="Times New Roman"/>
          <w:sz w:val="28"/>
          <w:szCs w:val="28"/>
          <w:lang w:val="vi-VN"/>
        </w:rPr>
        <w:t>M</w:t>
      </w:r>
      <w:r w:rsidRPr="00305369">
        <w:rPr>
          <w:rFonts w:ascii="Times New Roman" w:eastAsia="Times New Roman" w:hAnsi="Times New Roman"/>
          <w:sz w:val="28"/>
          <w:szCs w:val="28"/>
          <w:vertAlign w:val="subscript"/>
          <w:lang w:val="vi-VN"/>
        </w:rPr>
        <w:t>1</w:t>
      </w:r>
      <w:r w:rsidR="00553A80" w:rsidRPr="00305369">
        <w:rPr>
          <w:rFonts w:ascii="Times New Roman" w:eastAsia="Times New Roman" w:hAnsi="Times New Roman"/>
          <w:sz w:val="28"/>
          <w:szCs w:val="28"/>
          <w:lang w:val="it-IT"/>
        </w:rPr>
        <w:t>)</w:t>
      </w:r>
      <w:r w:rsidR="00D37628">
        <w:rPr>
          <w:rFonts w:ascii="Times New Roman" w:eastAsia="Times New Roman" w:hAnsi="Times New Roman"/>
          <w:sz w:val="28"/>
          <w:szCs w:val="28"/>
          <w:lang w:val="it-IT"/>
        </w:rPr>
        <w:t>;</w:t>
      </w:r>
    </w:p>
    <w:p w:rsidR="004D7636" w:rsidRDefault="003B755E" w:rsidP="004D7636">
      <w:pPr>
        <w:widowControl w:val="0"/>
        <w:tabs>
          <w:tab w:val="left" w:pos="540"/>
        </w:tabs>
        <w:spacing w:before="24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lastRenderedPageBreak/>
        <w:t>- Tiêu chuẩn về giá trị bồi thường, hỗ trợ, tái định cư (</w:t>
      </w:r>
      <w:r w:rsidRPr="00305369">
        <w:rPr>
          <w:rFonts w:ascii="Times New Roman" w:eastAsia="Times New Roman" w:hAnsi="Times New Roman"/>
          <w:sz w:val="28"/>
          <w:szCs w:val="28"/>
          <w:lang w:val="vi-VN"/>
        </w:rPr>
        <w:t>M</w:t>
      </w:r>
      <w:r w:rsidRPr="00305369">
        <w:rPr>
          <w:rFonts w:ascii="Times New Roman" w:eastAsia="Times New Roman" w:hAnsi="Times New Roman"/>
          <w:sz w:val="28"/>
          <w:szCs w:val="28"/>
          <w:vertAlign w:val="subscript"/>
          <w:lang w:val="vi-VN"/>
        </w:rPr>
        <w:t>2</w:t>
      </w:r>
      <w:r w:rsidRPr="00305369">
        <w:rPr>
          <w:rFonts w:ascii="Times New Roman" w:eastAsia="Times New Roman" w:hAnsi="Times New Roman"/>
          <w:sz w:val="28"/>
          <w:szCs w:val="28"/>
          <w:lang w:val="it-IT"/>
        </w:rPr>
        <w:t>)</w:t>
      </w:r>
      <w:r w:rsidR="00D37628">
        <w:rPr>
          <w:rFonts w:ascii="Times New Roman" w:eastAsia="Times New Roman" w:hAnsi="Times New Roman"/>
          <w:sz w:val="28"/>
          <w:szCs w:val="28"/>
          <w:lang w:val="it-IT"/>
        </w:rPr>
        <w:t>;</w:t>
      </w:r>
    </w:p>
    <w:p w:rsidR="004D7636" w:rsidRDefault="00A56E91" w:rsidP="004D7636">
      <w:pPr>
        <w:widowControl w:val="0"/>
        <w:autoSpaceDE w:val="0"/>
        <w:autoSpaceDN w:val="0"/>
        <w:adjustRightInd w:val="0"/>
        <w:spacing w:before="24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vi-VN"/>
        </w:rPr>
        <w:t xml:space="preserve">- </w:t>
      </w:r>
      <w:r w:rsidR="006868F6" w:rsidRPr="00305369">
        <w:rPr>
          <w:rFonts w:ascii="Times New Roman" w:eastAsia="Times New Roman" w:hAnsi="Times New Roman"/>
          <w:sz w:val="28"/>
          <w:szCs w:val="28"/>
          <w:lang w:val="vi-VN"/>
        </w:rPr>
        <w:t>Tiêu chuẩn về h</w:t>
      </w:r>
      <w:r w:rsidR="00FC7DA0" w:rsidRPr="00305369">
        <w:rPr>
          <w:rFonts w:ascii="Times New Roman" w:eastAsia="Times New Roman" w:hAnsi="Times New Roman"/>
          <w:sz w:val="28"/>
          <w:szCs w:val="28"/>
          <w:lang w:val="vi-VN"/>
        </w:rPr>
        <w:t>iệu quả đầu tư</w:t>
      </w:r>
      <w:r w:rsidR="006C73A3" w:rsidRPr="00305369">
        <w:rPr>
          <w:rFonts w:ascii="Times New Roman" w:eastAsia="Times New Roman" w:hAnsi="Times New Roman"/>
          <w:sz w:val="28"/>
          <w:szCs w:val="28"/>
          <w:lang w:val="it-IT"/>
        </w:rPr>
        <w:t xml:space="preserve"> (</w:t>
      </w:r>
      <w:r w:rsidRPr="00305369">
        <w:rPr>
          <w:rFonts w:ascii="Times New Roman" w:eastAsia="Times New Roman" w:hAnsi="Times New Roman"/>
          <w:sz w:val="28"/>
          <w:szCs w:val="28"/>
          <w:lang w:val="vi-VN"/>
        </w:rPr>
        <w:t>M</w:t>
      </w:r>
      <w:r w:rsidRPr="00305369">
        <w:rPr>
          <w:rFonts w:ascii="Times New Roman" w:eastAsia="Times New Roman" w:hAnsi="Times New Roman"/>
          <w:sz w:val="28"/>
          <w:szCs w:val="28"/>
          <w:vertAlign w:val="subscript"/>
          <w:lang w:val="vi-VN"/>
        </w:rPr>
        <w:t>3</w:t>
      </w:r>
      <w:r w:rsidR="006C73A3" w:rsidRPr="00305369">
        <w:rPr>
          <w:rFonts w:ascii="Times New Roman" w:eastAsia="Times New Roman" w:hAnsi="Times New Roman"/>
          <w:sz w:val="28"/>
          <w:szCs w:val="28"/>
          <w:lang w:val="it-IT"/>
        </w:rPr>
        <w:t>)</w:t>
      </w:r>
      <w:r w:rsidR="00D37628">
        <w:rPr>
          <w:rFonts w:ascii="Times New Roman" w:eastAsia="Times New Roman" w:hAnsi="Times New Roman"/>
          <w:sz w:val="28"/>
          <w:szCs w:val="28"/>
          <w:lang w:val="it-IT"/>
        </w:rPr>
        <w:t>.</w:t>
      </w:r>
    </w:p>
    <w:p w:rsidR="004D7636" w:rsidRDefault="0067019A" w:rsidP="004D7636">
      <w:pPr>
        <w:widowControl w:val="0"/>
        <w:autoSpaceDE w:val="0"/>
        <w:autoSpaceDN w:val="0"/>
        <w:adjustRightInd w:val="0"/>
        <w:spacing w:before="24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vi-VN"/>
        </w:rPr>
        <w:t>Trong đó:</w:t>
      </w:r>
    </w:p>
    <w:p w:rsidR="004D7636" w:rsidRPr="004D7636" w:rsidRDefault="0067019A" w:rsidP="004D7636">
      <w:pPr>
        <w:widowControl w:val="0"/>
        <w:autoSpaceDE w:val="0"/>
        <w:autoSpaceDN w:val="0"/>
        <w:adjustRightIn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lang w:val="vi-VN"/>
        </w:rPr>
        <w:t xml:space="preserve">+ </w:t>
      </w:r>
      <w:r w:rsidR="008E2772" w:rsidRPr="00305369">
        <w:rPr>
          <w:rFonts w:ascii="Times New Roman" w:eastAsia="Times New Roman" w:hAnsi="Times New Roman"/>
          <w:sz w:val="28"/>
          <w:szCs w:val="28"/>
          <w:lang w:val="vi-VN"/>
        </w:rPr>
        <w:t>M</w:t>
      </w:r>
      <w:r w:rsidR="008E2772" w:rsidRPr="00305369">
        <w:rPr>
          <w:rFonts w:ascii="Times New Roman" w:eastAsia="Times New Roman" w:hAnsi="Times New Roman"/>
          <w:sz w:val="28"/>
          <w:szCs w:val="28"/>
          <w:vertAlign w:val="subscript"/>
          <w:lang w:val="vi-VN"/>
        </w:rPr>
        <w:t xml:space="preserve">1 </w:t>
      </w:r>
      <w:r w:rsidR="008E2772" w:rsidRPr="00305369">
        <w:rPr>
          <w:rFonts w:ascii="Times New Roman" w:eastAsia="Times New Roman" w:hAnsi="Times New Roman"/>
          <w:sz w:val="28"/>
          <w:szCs w:val="28"/>
          <w:lang w:val="vi-VN"/>
        </w:rPr>
        <w:t xml:space="preserve">là </w:t>
      </w:r>
      <w:r w:rsidR="008E2772" w:rsidRPr="00305369">
        <w:rPr>
          <w:rFonts w:ascii="Times New Roman" w:hAnsi="Times New Roman"/>
          <w:sz w:val="28"/>
          <w:szCs w:val="28"/>
          <w:lang w:val="vi-VN"/>
        </w:rPr>
        <w:t xml:space="preserve">tổng chi phí thực hiện dự án </w:t>
      </w:r>
      <w:r w:rsidR="002D6C6B" w:rsidRPr="00305369">
        <w:rPr>
          <w:rFonts w:ascii="Times New Roman" w:hAnsi="Times New Roman"/>
          <w:sz w:val="28"/>
          <w:szCs w:val="28"/>
          <w:lang w:val="it-IT"/>
        </w:rPr>
        <w:t>(</w:t>
      </w:r>
      <w:r w:rsidR="00A03847" w:rsidRPr="00305369">
        <w:rPr>
          <w:rFonts w:ascii="Times New Roman" w:hAnsi="Times New Roman"/>
          <w:sz w:val="28"/>
          <w:szCs w:val="28"/>
          <w:lang w:val="it-IT"/>
        </w:rPr>
        <w:t>không bao gồm chi phí bồi thường, hỗ trợ, tái định cư, tiền sử dụng đất, tiền thuê đất</w:t>
      </w:r>
      <w:r w:rsidR="002D6C6B" w:rsidRPr="00305369">
        <w:rPr>
          <w:rFonts w:ascii="Times New Roman" w:hAnsi="Times New Roman"/>
          <w:sz w:val="28"/>
          <w:szCs w:val="28"/>
          <w:lang w:val="it-IT"/>
        </w:rPr>
        <w:t xml:space="preserve">) </w:t>
      </w:r>
      <w:r w:rsidR="002D6C6B" w:rsidRPr="00305369">
        <w:rPr>
          <w:rFonts w:ascii="Times New Roman" w:eastAsia="Times New Roman" w:hAnsi="Times New Roman"/>
          <w:sz w:val="28"/>
          <w:szCs w:val="28"/>
          <w:lang w:val="vi-VN"/>
        </w:rPr>
        <w:t>do nhà đầu tư đề xuất</w:t>
      </w:r>
      <w:r w:rsidR="002D6C6B" w:rsidRPr="00305369">
        <w:rPr>
          <w:rFonts w:ascii="Times New Roman" w:eastAsia="Times New Roman" w:hAnsi="Times New Roman"/>
          <w:sz w:val="28"/>
          <w:szCs w:val="28"/>
          <w:lang w:val="it-IT"/>
        </w:rPr>
        <w:t xml:space="preserve"> </w:t>
      </w:r>
      <w:r w:rsidR="008E2772" w:rsidRPr="00305369">
        <w:rPr>
          <w:rFonts w:ascii="Times New Roman" w:eastAsia="Times New Roman" w:hAnsi="Times New Roman"/>
          <w:sz w:val="28"/>
          <w:szCs w:val="28"/>
          <w:lang w:val="vi-VN"/>
        </w:rPr>
        <w:t>trong hồ sơ dự thầu căn cứ nội dung m</w:t>
      </w:r>
      <w:r w:rsidR="008E2772" w:rsidRPr="00305369">
        <w:rPr>
          <w:rFonts w:ascii="Times New Roman" w:eastAsia="Times New Roman" w:hAnsi="Times New Roman"/>
          <w:sz w:val="28"/>
          <w:szCs w:val="28"/>
          <w:vertAlign w:val="subscript"/>
          <w:lang w:val="vi-VN"/>
        </w:rPr>
        <w:t xml:space="preserve">1 </w:t>
      </w:r>
      <w:r w:rsidR="008E2772" w:rsidRPr="00305369">
        <w:rPr>
          <w:rFonts w:ascii="Times New Roman" w:eastAsia="Times New Roman" w:hAnsi="Times New Roman"/>
          <w:sz w:val="28"/>
          <w:szCs w:val="28"/>
          <w:lang w:val="vi-VN"/>
        </w:rPr>
        <w:t>được xác định trong hồ sơ mời thầu</w:t>
      </w:r>
      <w:r w:rsidR="00D37628">
        <w:rPr>
          <w:rFonts w:ascii="Times New Roman" w:eastAsia="Times New Roman" w:hAnsi="Times New Roman"/>
          <w:sz w:val="28"/>
          <w:szCs w:val="28"/>
        </w:rPr>
        <w:t>;</w:t>
      </w:r>
    </w:p>
    <w:p w:rsidR="004D7636" w:rsidRDefault="0067019A" w:rsidP="004D7636">
      <w:pPr>
        <w:widowControl w:val="0"/>
        <w:autoSpaceDE w:val="0"/>
        <w:autoSpaceDN w:val="0"/>
        <w:adjustRightIn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M</w:t>
      </w:r>
      <w:r w:rsidRPr="00305369">
        <w:rPr>
          <w:rFonts w:ascii="Times New Roman" w:eastAsia="Times New Roman" w:hAnsi="Times New Roman"/>
          <w:sz w:val="28"/>
          <w:szCs w:val="28"/>
          <w:vertAlign w:val="subscript"/>
          <w:lang w:val="vi-VN"/>
        </w:rPr>
        <w:t xml:space="preserve">2 </w:t>
      </w:r>
      <w:r w:rsidRPr="00305369">
        <w:rPr>
          <w:rFonts w:ascii="Times New Roman" w:eastAsia="Times New Roman" w:hAnsi="Times New Roman"/>
          <w:sz w:val="28"/>
          <w:szCs w:val="28"/>
          <w:lang w:val="vi-VN"/>
        </w:rPr>
        <w:t>là giá trị</w:t>
      </w:r>
      <w:r w:rsidR="007A55A1" w:rsidRPr="00305369">
        <w:rPr>
          <w:rFonts w:ascii="Times New Roman" w:eastAsia="Times New Roman" w:hAnsi="Times New Roman"/>
          <w:sz w:val="28"/>
          <w:szCs w:val="28"/>
          <w:lang w:val="vi-VN"/>
        </w:rPr>
        <w:t xml:space="preserve"> bồi thường, hỗ trợ và tái định cư </w:t>
      </w:r>
      <w:r w:rsidRPr="00305369">
        <w:rPr>
          <w:rFonts w:ascii="Times New Roman" w:eastAsia="Times New Roman" w:hAnsi="Times New Roman"/>
          <w:sz w:val="28"/>
          <w:szCs w:val="28"/>
          <w:lang w:val="vi-VN"/>
        </w:rPr>
        <w:t>do nhà đầu tư đề xuất trong hồ sơ dự thầu</w:t>
      </w:r>
      <w:r w:rsidR="006E7A2B" w:rsidRPr="00305369">
        <w:rPr>
          <w:rFonts w:ascii="Times New Roman" w:eastAsia="Times New Roman" w:hAnsi="Times New Roman"/>
          <w:sz w:val="28"/>
          <w:szCs w:val="28"/>
          <w:lang w:val="vi-VN"/>
        </w:rPr>
        <w:t xml:space="preserve"> căn cứ nội dung m</w:t>
      </w:r>
      <w:r w:rsidR="006E7A2B" w:rsidRPr="00305369">
        <w:rPr>
          <w:rFonts w:ascii="Times New Roman" w:eastAsia="Times New Roman" w:hAnsi="Times New Roman"/>
          <w:sz w:val="28"/>
          <w:szCs w:val="28"/>
          <w:vertAlign w:val="subscript"/>
          <w:lang w:val="vi-VN"/>
        </w:rPr>
        <w:t xml:space="preserve">2 </w:t>
      </w:r>
      <w:r w:rsidR="006E7A2B" w:rsidRPr="00305369">
        <w:rPr>
          <w:rFonts w:ascii="Times New Roman" w:eastAsia="Times New Roman" w:hAnsi="Times New Roman"/>
          <w:sz w:val="28"/>
          <w:szCs w:val="28"/>
          <w:lang w:val="vi-VN"/>
        </w:rPr>
        <w:t>được xác định trong hồ sơ mời thầu</w:t>
      </w:r>
      <w:r w:rsidR="00364BFD" w:rsidRPr="00305369">
        <w:rPr>
          <w:rFonts w:ascii="Times New Roman" w:eastAsia="Times New Roman" w:hAnsi="Times New Roman"/>
          <w:sz w:val="28"/>
          <w:szCs w:val="28"/>
          <w:lang w:val="vi-VN"/>
        </w:rPr>
        <w:t>.</w:t>
      </w:r>
    </w:p>
    <w:p w:rsidR="004D7636" w:rsidRDefault="00456D98" w:rsidP="004D7636">
      <w:pPr>
        <w:tabs>
          <w:tab w:val="left" w:pos="284"/>
          <w:tab w:val="left" w:pos="567"/>
          <w:tab w:val="left" w:pos="630"/>
          <w:tab w:val="left" w:pos="709"/>
          <w:tab w:val="left" w:pos="851"/>
        </w:tabs>
        <w:spacing w:before="240" w:after="0" w:line="240" w:lineRule="auto"/>
        <w:ind w:firstLine="567"/>
        <w:jc w:val="both"/>
        <w:rPr>
          <w:rFonts w:ascii="Times New Roman" w:hAnsi="Times New Roman"/>
          <w:spacing w:val="-2"/>
          <w:sz w:val="28"/>
          <w:szCs w:val="28"/>
          <w:lang w:val="vi-VN"/>
        </w:rPr>
      </w:pPr>
      <w:r w:rsidRPr="00305369">
        <w:rPr>
          <w:rFonts w:ascii="Times New Roman" w:hAnsi="Times New Roman"/>
          <w:sz w:val="28"/>
          <w:szCs w:val="28"/>
          <w:lang w:val="vi-VN"/>
        </w:rPr>
        <w:t>Trường hợp giá trị bồi thường, hỗ trợ, tái định cư</w:t>
      </w:r>
      <w:r w:rsidRPr="00305369">
        <w:rPr>
          <w:rFonts w:ascii="Times New Roman" w:hAnsi="Times New Roman"/>
          <w:sz w:val="28"/>
          <w:szCs w:val="28"/>
          <w:lang w:val="it-IT"/>
        </w:rPr>
        <w:t xml:space="preserve"> </w:t>
      </w:r>
      <w:r w:rsidRPr="00305369">
        <w:rPr>
          <w:rFonts w:ascii="Times New Roman" w:hAnsi="Times New Roman"/>
          <w:sz w:val="28"/>
          <w:szCs w:val="28"/>
          <w:lang w:val="vi-VN"/>
        </w:rPr>
        <w:t>theo phương án bồi thường, hỗ trợ, tái định cư được duyệt thấp hơn giá trị M</w:t>
      </w:r>
      <w:r w:rsidRPr="00305369">
        <w:rPr>
          <w:rFonts w:ascii="Times New Roman" w:hAnsi="Times New Roman"/>
          <w:sz w:val="28"/>
          <w:szCs w:val="28"/>
          <w:vertAlign w:val="subscript"/>
          <w:lang w:val="vi-VN"/>
        </w:rPr>
        <w:t>2</w:t>
      </w:r>
      <w:r w:rsidRPr="00305369">
        <w:rPr>
          <w:rFonts w:ascii="Times New Roman" w:hAnsi="Times New Roman"/>
          <w:sz w:val="28"/>
          <w:szCs w:val="28"/>
          <w:lang w:val="vi-VN"/>
        </w:rPr>
        <w:t xml:space="preserve"> thì phần chênh lệch sẽ được nộp vào ngân sách nhà nước; t</w:t>
      </w:r>
      <w:r w:rsidRPr="00305369">
        <w:rPr>
          <w:rFonts w:ascii="Times New Roman" w:hAnsi="Times New Roman"/>
          <w:spacing w:val="-2"/>
          <w:sz w:val="28"/>
          <w:szCs w:val="28"/>
          <w:lang w:val="vi-VN"/>
        </w:rPr>
        <w:t xml:space="preserve">rường hợp cao hơn giá trị </w:t>
      </w:r>
      <w:r w:rsidRPr="00305369">
        <w:rPr>
          <w:rFonts w:ascii="Times New Roman" w:hAnsi="Times New Roman"/>
          <w:sz w:val="28"/>
          <w:szCs w:val="28"/>
          <w:lang w:val="vi-VN"/>
        </w:rPr>
        <w:t>M</w:t>
      </w:r>
      <w:r w:rsidRPr="00305369">
        <w:rPr>
          <w:rFonts w:ascii="Times New Roman" w:hAnsi="Times New Roman"/>
          <w:sz w:val="28"/>
          <w:szCs w:val="28"/>
          <w:vertAlign w:val="subscript"/>
          <w:lang w:val="vi-VN"/>
        </w:rPr>
        <w:t xml:space="preserve">2 </w:t>
      </w:r>
      <w:r w:rsidRPr="00305369">
        <w:rPr>
          <w:rFonts w:ascii="Times New Roman" w:hAnsi="Times New Roman"/>
          <w:spacing w:val="-2"/>
          <w:sz w:val="28"/>
          <w:szCs w:val="28"/>
          <w:lang w:val="vi-VN"/>
        </w:rPr>
        <w:t xml:space="preserve">thì nhà đầu tư phải bù phần thiếu hụt, giá trị phần thiếu hụt được tính vào vốn đầu tư của dự án. </w:t>
      </w:r>
    </w:p>
    <w:p w:rsidR="004D7636" w:rsidRDefault="00456D98" w:rsidP="004D7636">
      <w:pPr>
        <w:tabs>
          <w:tab w:val="left" w:pos="284"/>
          <w:tab w:val="left" w:pos="567"/>
          <w:tab w:val="left" w:pos="630"/>
          <w:tab w:val="left" w:pos="709"/>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pacing w:val="-2"/>
          <w:sz w:val="28"/>
          <w:szCs w:val="28"/>
          <w:lang w:val="vi-VN"/>
        </w:rPr>
        <w:t>Nhà đầu tư sẽ được khấu trừ</w:t>
      </w:r>
      <w:r w:rsidR="00B650F4" w:rsidRPr="00305369">
        <w:rPr>
          <w:rFonts w:ascii="Times New Roman" w:hAnsi="Times New Roman"/>
          <w:spacing w:val="-2"/>
          <w:sz w:val="28"/>
          <w:szCs w:val="28"/>
          <w:lang w:val="vi-VN"/>
        </w:rPr>
        <w:t xml:space="preserve"> giá trị bồi thường, hỗ trợ, tái định cư theo phương án được duyệt vào </w:t>
      </w:r>
      <w:r w:rsidRPr="00305369">
        <w:rPr>
          <w:rFonts w:ascii="Times New Roman" w:hAnsi="Times New Roman"/>
          <w:spacing w:val="-2"/>
          <w:sz w:val="28"/>
          <w:szCs w:val="28"/>
          <w:lang w:val="vi-VN"/>
        </w:rPr>
        <w:t>tiền sử dụng đất, tiền thuê đất nhưng không vượt quá số tiền sử dụng đất, tiền thuê đất phải nộp theo quy định của pháp luật về đất đai.</w:t>
      </w:r>
      <w:bookmarkStart w:id="289" w:name="khoan_42"/>
      <w:r w:rsidR="00B650F4" w:rsidRPr="00305369">
        <w:rPr>
          <w:rFonts w:ascii="Times New Roman" w:hAnsi="Times New Roman"/>
          <w:spacing w:val="-2"/>
          <w:sz w:val="28"/>
          <w:szCs w:val="28"/>
          <w:lang w:val="vi-VN"/>
        </w:rPr>
        <w:t xml:space="preserve"> </w:t>
      </w:r>
      <w:r w:rsidR="006719F8" w:rsidRPr="00305369">
        <w:rPr>
          <w:rFonts w:ascii="Times New Roman" w:hAnsi="Times New Roman"/>
          <w:spacing w:val="-2"/>
          <w:sz w:val="28"/>
          <w:szCs w:val="28"/>
          <w:lang w:val="vi-VN"/>
        </w:rPr>
        <w:t xml:space="preserve">Đối với số tiền bồi thường, giải phóng mặt bằng còn lại </w:t>
      </w:r>
      <w:r w:rsidR="00B650F4" w:rsidRPr="00305369">
        <w:rPr>
          <w:rFonts w:ascii="Times New Roman" w:hAnsi="Times New Roman"/>
          <w:spacing w:val="-2"/>
          <w:sz w:val="28"/>
          <w:szCs w:val="28"/>
          <w:lang w:val="vi-VN"/>
        </w:rPr>
        <w:t xml:space="preserve">theo phương án được duyệt </w:t>
      </w:r>
      <w:r w:rsidR="006719F8" w:rsidRPr="00305369">
        <w:rPr>
          <w:rFonts w:ascii="Times New Roman" w:hAnsi="Times New Roman"/>
          <w:spacing w:val="-2"/>
          <w:sz w:val="28"/>
          <w:szCs w:val="28"/>
          <w:lang w:val="vi-VN"/>
        </w:rPr>
        <w:t>chưa được trừ vào tiền</w:t>
      </w:r>
      <w:r w:rsidR="00B650F4" w:rsidRPr="00305369">
        <w:rPr>
          <w:rFonts w:ascii="Times New Roman" w:hAnsi="Times New Roman"/>
          <w:spacing w:val="-2"/>
          <w:sz w:val="28"/>
          <w:szCs w:val="28"/>
          <w:lang w:val="vi-VN"/>
        </w:rPr>
        <w:t xml:space="preserve"> sử dụng đất, tiền</w:t>
      </w:r>
      <w:r w:rsidR="006719F8" w:rsidRPr="00305369">
        <w:rPr>
          <w:rFonts w:ascii="Times New Roman" w:hAnsi="Times New Roman"/>
          <w:spacing w:val="-2"/>
          <w:sz w:val="28"/>
          <w:szCs w:val="28"/>
          <w:lang w:val="vi-VN"/>
        </w:rPr>
        <w:t xml:space="preserve"> thuê đất phải nộp (nếu có) thì được tính vào vốn đầu tư của dự án.</w:t>
      </w:r>
      <w:bookmarkEnd w:id="289"/>
    </w:p>
    <w:p w:rsidR="004D7636" w:rsidRDefault="00FC7DA0" w:rsidP="004D7636">
      <w:pPr>
        <w:tabs>
          <w:tab w:val="left" w:pos="284"/>
          <w:tab w:val="left" w:pos="567"/>
          <w:tab w:val="left" w:pos="630"/>
          <w:tab w:val="left" w:pos="709"/>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w:t>
      </w:r>
      <w:r w:rsidRPr="00305369">
        <w:rPr>
          <w:rFonts w:ascii="Times New Roman" w:eastAsia="Times New Roman" w:hAnsi="Times New Roman"/>
          <w:sz w:val="28"/>
          <w:szCs w:val="28"/>
          <w:lang w:val="vi-VN"/>
        </w:rPr>
        <w:t xml:space="preserve"> </w:t>
      </w:r>
      <w:r w:rsidR="0067019A" w:rsidRPr="00305369">
        <w:rPr>
          <w:rFonts w:ascii="Times New Roman" w:eastAsia="Times New Roman" w:hAnsi="Times New Roman"/>
          <w:sz w:val="28"/>
          <w:szCs w:val="28"/>
          <w:lang w:val="vi-VN"/>
        </w:rPr>
        <w:t>M</w:t>
      </w:r>
      <w:r w:rsidR="0067019A" w:rsidRPr="00305369">
        <w:rPr>
          <w:rFonts w:ascii="Times New Roman" w:eastAsia="Times New Roman" w:hAnsi="Times New Roman"/>
          <w:sz w:val="28"/>
          <w:szCs w:val="28"/>
          <w:vertAlign w:val="subscript"/>
          <w:lang w:val="vi-VN"/>
        </w:rPr>
        <w:t xml:space="preserve">3 </w:t>
      </w:r>
      <w:r w:rsidR="0067019A" w:rsidRPr="00305369">
        <w:rPr>
          <w:rFonts w:ascii="Times New Roman" w:eastAsia="Times New Roman" w:hAnsi="Times New Roman"/>
          <w:sz w:val="28"/>
          <w:szCs w:val="28"/>
          <w:lang w:val="vi-VN"/>
        </w:rPr>
        <w:t xml:space="preserve">là </w:t>
      </w:r>
      <w:r w:rsidR="003B755E" w:rsidRPr="00305369">
        <w:rPr>
          <w:rFonts w:ascii="Times New Roman" w:hAnsi="Times New Roman"/>
          <w:sz w:val="28"/>
          <w:szCs w:val="28"/>
          <w:lang w:val="vi-VN"/>
        </w:rPr>
        <w:t xml:space="preserve">giá trị </w:t>
      </w:r>
      <w:r w:rsidR="00103303" w:rsidRPr="00305369">
        <w:rPr>
          <w:rFonts w:ascii="Times New Roman" w:hAnsi="Times New Roman"/>
          <w:sz w:val="28"/>
          <w:szCs w:val="28"/>
          <w:lang w:val="vi-VN"/>
        </w:rPr>
        <w:t>nộp</w:t>
      </w:r>
      <w:r w:rsidR="003B755E" w:rsidRPr="00305369">
        <w:rPr>
          <w:rFonts w:ascii="Times New Roman" w:hAnsi="Times New Roman"/>
          <w:sz w:val="28"/>
          <w:szCs w:val="28"/>
          <w:lang w:val="vi-VN"/>
        </w:rPr>
        <w:t xml:space="preserve"> ngân sách nhà nước bằng tiền</w:t>
      </w:r>
      <w:r w:rsidR="00553A80" w:rsidRPr="00305369">
        <w:rPr>
          <w:rFonts w:ascii="Times New Roman" w:hAnsi="Times New Roman"/>
          <w:sz w:val="28"/>
          <w:szCs w:val="28"/>
          <w:lang w:val="vi-VN"/>
        </w:rPr>
        <w:t xml:space="preserve"> do</w:t>
      </w:r>
      <w:r w:rsidR="00364BFD" w:rsidRPr="00305369">
        <w:rPr>
          <w:rFonts w:ascii="Times New Roman" w:hAnsi="Times New Roman"/>
          <w:sz w:val="28"/>
          <w:szCs w:val="28"/>
          <w:lang w:val="vi-VN"/>
        </w:rPr>
        <w:t xml:space="preserve"> </w:t>
      </w:r>
      <w:r w:rsidR="00553A80" w:rsidRPr="00305369">
        <w:rPr>
          <w:rFonts w:ascii="Times New Roman" w:hAnsi="Times New Roman"/>
          <w:sz w:val="28"/>
          <w:szCs w:val="28"/>
          <w:lang w:val="vi-VN"/>
        </w:rPr>
        <w:t>nhà đầu tư đề xuất trong hồ sơ dự thầu</w:t>
      </w:r>
      <w:r w:rsidR="00E47CBF" w:rsidRPr="00305369">
        <w:rPr>
          <w:rFonts w:ascii="Times New Roman" w:hAnsi="Times New Roman"/>
          <w:sz w:val="28"/>
          <w:szCs w:val="28"/>
          <w:lang w:val="vi-VN"/>
        </w:rPr>
        <w:t xml:space="preserve"> </w:t>
      </w:r>
      <w:r w:rsidR="003B755E" w:rsidRPr="00305369">
        <w:rPr>
          <w:rFonts w:ascii="Times New Roman" w:hAnsi="Times New Roman"/>
          <w:sz w:val="28"/>
          <w:szCs w:val="28"/>
          <w:lang w:val="vi-VN"/>
        </w:rPr>
        <w:t>ngoài các nghĩa vụ của nhà đầu tư đối với ngân sách nhà nước theo quy định của pháp luật hiện hành</w:t>
      </w:r>
      <w:r w:rsidR="00364BFD" w:rsidRPr="00305369">
        <w:rPr>
          <w:rFonts w:ascii="Times New Roman" w:hAnsi="Times New Roman"/>
          <w:sz w:val="28"/>
          <w:szCs w:val="28"/>
          <w:lang w:val="vi-VN"/>
        </w:rPr>
        <w:t>.</w:t>
      </w:r>
      <w:r w:rsidR="00574800" w:rsidRPr="00305369">
        <w:rPr>
          <w:rFonts w:ascii="Times New Roman" w:hAnsi="Times New Roman"/>
          <w:sz w:val="28"/>
          <w:szCs w:val="28"/>
          <w:lang w:val="vi-VN"/>
        </w:rPr>
        <w:t xml:space="preserve"> </w:t>
      </w:r>
    </w:p>
    <w:p w:rsidR="004D7636" w:rsidRDefault="006C0EBA" w:rsidP="004D7636">
      <w:pPr>
        <w:widowControl w:val="0"/>
        <w:autoSpaceDE w:val="0"/>
        <w:autoSpaceDN w:val="0"/>
        <w:adjustRightIn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Phương pháp đánh giá về tài chính </w:t>
      </w:r>
      <w:r w:rsidR="00D37628">
        <w:rPr>
          <w:rFonts w:ascii="Times New Roman" w:hAnsi="Times New Roman"/>
          <w:sz w:val="28"/>
          <w:szCs w:val="28"/>
        </w:rPr>
        <w:t>-</w:t>
      </w:r>
      <w:r w:rsidR="00D37628" w:rsidRPr="00305369">
        <w:rPr>
          <w:rFonts w:ascii="Times New Roman" w:hAnsi="Times New Roman"/>
          <w:sz w:val="28"/>
          <w:szCs w:val="28"/>
          <w:lang w:val="vi-VN"/>
        </w:rPr>
        <w:t xml:space="preserve"> </w:t>
      </w:r>
      <w:r w:rsidRPr="00305369">
        <w:rPr>
          <w:rFonts w:ascii="Times New Roman" w:hAnsi="Times New Roman"/>
          <w:sz w:val="28"/>
          <w:szCs w:val="28"/>
          <w:lang w:val="vi-VN"/>
        </w:rPr>
        <w:t>thương mại</w:t>
      </w:r>
    </w:p>
    <w:p w:rsidR="004D7636" w:rsidRPr="004D7636" w:rsidRDefault="006C0EBA" w:rsidP="004D7636">
      <w:pPr>
        <w:widowControl w:val="0"/>
        <w:tabs>
          <w:tab w:val="left" w:pos="540"/>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lang w:val="vi-VN"/>
        </w:rPr>
        <w:t>-</w:t>
      </w:r>
      <w:r w:rsidR="00BB5034" w:rsidRPr="00305369">
        <w:rPr>
          <w:rFonts w:ascii="Times New Roman" w:hAnsi="Times New Roman"/>
          <w:sz w:val="28"/>
          <w:szCs w:val="28"/>
          <w:lang w:val="vi-VN"/>
        </w:rPr>
        <w:tab/>
      </w:r>
      <w:r w:rsidR="006868F6" w:rsidRPr="00305369">
        <w:rPr>
          <w:rFonts w:ascii="Times New Roman" w:hAnsi="Times New Roman"/>
          <w:sz w:val="28"/>
          <w:szCs w:val="28"/>
          <w:lang w:val="vi-VN"/>
        </w:rPr>
        <w:t>Sử dụng p</w:t>
      </w:r>
      <w:r w:rsidR="00870CC2" w:rsidRPr="00305369">
        <w:rPr>
          <w:rFonts w:ascii="Times New Roman" w:hAnsi="Times New Roman"/>
          <w:sz w:val="28"/>
          <w:szCs w:val="28"/>
          <w:lang w:val="vi-VN"/>
        </w:rPr>
        <w:t>hương pháp lợi ích xã hội, lợ</w:t>
      </w:r>
      <w:r w:rsidR="00C52E11" w:rsidRPr="00305369">
        <w:rPr>
          <w:rFonts w:ascii="Times New Roman" w:hAnsi="Times New Roman"/>
          <w:sz w:val="28"/>
          <w:szCs w:val="28"/>
          <w:lang w:val="vi-VN"/>
        </w:rPr>
        <w:t>i ích n</w:t>
      </w:r>
      <w:r w:rsidR="00870CC2" w:rsidRPr="00305369">
        <w:rPr>
          <w:rFonts w:ascii="Times New Roman" w:hAnsi="Times New Roman"/>
          <w:sz w:val="28"/>
          <w:szCs w:val="28"/>
          <w:lang w:val="vi-VN"/>
        </w:rPr>
        <w:t xml:space="preserve">hà nước để đánh giá </w:t>
      </w:r>
      <w:r w:rsidR="007302A5" w:rsidRPr="00305369">
        <w:rPr>
          <w:rFonts w:ascii="Times New Roman" w:hAnsi="Times New Roman"/>
          <w:sz w:val="28"/>
          <w:szCs w:val="28"/>
          <w:lang w:val="vi-VN"/>
        </w:rPr>
        <w:t xml:space="preserve">về tài chính </w:t>
      </w:r>
      <w:r w:rsidR="00D37628">
        <w:rPr>
          <w:rFonts w:ascii="Times New Roman" w:hAnsi="Times New Roman"/>
          <w:sz w:val="28"/>
          <w:szCs w:val="28"/>
        </w:rPr>
        <w:t>-</w:t>
      </w:r>
      <w:r w:rsidR="00D37628" w:rsidRPr="00305369">
        <w:rPr>
          <w:rFonts w:ascii="Times New Roman" w:hAnsi="Times New Roman"/>
          <w:sz w:val="28"/>
          <w:szCs w:val="28"/>
          <w:lang w:val="vi-VN"/>
        </w:rPr>
        <w:t xml:space="preserve"> </w:t>
      </w:r>
      <w:r w:rsidR="007302A5" w:rsidRPr="00305369">
        <w:rPr>
          <w:rFonts w:ascii="Times New Roman" w:hAnsi="Times New Roman"/>
          <w:sz w:val="28"/>
          <w:szCs w:val="28"/>
          <w:lang w:val="vi-VN"/>
        </w:rPr>
        <w:t>thương mại. Đối với các hồ sơ dự thầu được đánh giá đáp ứng yêu cầu về kỹ thuật thì căn cứ vào đề xuất hiệu quả đầu tư để so sánh, xếp hạng. Hiệu quả đầu tư được đánh giá thông qua tiêu chí nhà đầu tư đề xuấ</w:t>
      </w:r>
      <w:r w:rsidR="00EC1466" w:rsidRPr="00305369">
        <w:rPr>
          <w:rFonts w:ascii="Times New Roman" w:hAnsi="Times New Roman"/>
          <w:sz w:val="28"/>
          <w:szCs w:val="28"/>
          <w:lang w:val="vi-VN"/>
        </w:rPr>
        <w:t xml:space="preserve">t </w:t>
      </w:r>
      <w:r w:rsidR="005450CC" w:rsidRPr="00305369">
        <w:rPr>
          <w:rFonts w:ascii="Times New Roman" w:hAnsi="Times New Roman"/>
          <w:sz w:val="28"/>
          <w:szCs w:val="28"/>
          <w:lang w:val="vi-VN"/>
        </w:rPr>
        <w:t>nộp</w:t>
      </w:r>
      <w:r w:rsidR="00EC1466" w:rsidRPr="00305369">
        <w:rPr>
          <w:rFonts w:ascii="Times New Roman" w:hAnsi="Times New Roman"/>
          <w:sz w:val="28"/>
          <w:szCs w:val="28"/>
          <w:lang w:val="vi-VN"/>
        </w:rPr>
        <w:t xml:space="preserve"> ngân sách nhà nước bằng tiền, ngoài các nghĩa vụ của nhà đầu tư đối với ngân sách nhà nước theo quy định của pháp luật hiện hành</w:t>
      </w:r>
      <w:r w:rsidR="006C73A3" w:rsidRPr="00305369">
        <w:rPr>
          <w:rFonts w:ascii="Times New Roman" w:hAnsi="Times New Roman"/>
          <w:sz w:val="28"/>
          <w:szCs w:val="28"/>
          <w:lang w:val="vi-VN"/>
        </w:rPr>
        <w:t xml:space="preserve"> </w:t>
      </w:r>
      <w:r w:rsidR="006C73A3" w:rsidRPr="00305369">
        <w:rPr>
          <w:rFonts w:ascii="Times New Roman" w:eastAsia="Times New Roman" w:hAnsi="Times New Roman"/>
          <w:sz w:val="28"/>
          <w:szCs w:val="28"/>
          <w:lang w:val="vi-VN"/>
        </w:rPr>
        <w:t>(M</w:t>
      </w:r>
      <w:r w:rsidR="006C73A3" w:rsidRPr="00305369">
        <w:rPr>
          <w:rFonts w:ascii="Times New Roman" w:eastAsia="Times New Roman" w:hAnsi="Times New Roman"/>
          <w:sz w:val="28"/>
          <w:szCs w:val="28"/>
          <w:vertAlign w:val="subscript"/>
          <w:lang w:val="vi-VN"/>
        </w:rPr>
        <w:t>3</w:t>
      </w:r>
      <w:r w:rsidR="006C73A3" w:rsidRPr="00305369">
        <w:rPr>
          <w:rFonts w:ascii="Times New Roman" w:eastAsia="Times New Roman" w:hAnsi="Times New Roman"/>
          <w:sz w:val="28"/>
          <w:szCs w:val="28"/>
          <w:lang w:val="it-IT"/>
        </w:rPr>
        <w:t>)</w:t>
      </w:r>
      <w:r w:rsidR="00D37628">
        <w:rPr>
          <w:rFonts w:ascii="Times New Roman" w:hAnsi="Times New Roman"/>
          <w:sz w:val="28"/>
          <w:szCs w:val="28"/>
        </w:rPr>
        <w:t>;</w:t>
      </w:r>
    </w:p>
    <w:p w:rsidR="004D7636" w:rsidRDefault="00D10B55" w:rsidP="004D7636">
      <w:pPr>
        <w:widowControl w:val="0"/>
        <w:tabs>
          <w:tab w:val="left" w:pos="540"/>
        </w:tabs>
        <w:spacing w:before="240" w:after="0" w:line="240" w:lineRule="auto"/>
        <w:ind w:firstLine="567"/>
        <w:jc w:val="both"/>
        <w:rPr>
          <w:rFonts w:ascii="Times New Roman" w:hAnsi="Times New Roman"/>
          <w:sz w:val="28"/>
          <w:szCs w:val="28"/>
          <w:lang w:val="vi-VN"/>
        </w:rPr>
      </w:pPr>
      <w:r w:rsidRPr="00305369">
        <w:rPr>
          <w:rFonts w:ascii="Times New Roman" w:hAnsi="Times New Roman"/>
          <w:b/>
          <w:sz w:val="28"/>
          <w:szCs w:val="28"/>
          <w:lang w:val="vi-VN"/>
        </w:rPr>
        <w:t xml:space="preserve">- </w:t>
      </w:r>
      <w:r w:rsidR="008E2772" w:rsidRPr="00305369">
        <w:rPr>
          <w:rFonts w:ascii="Times New Roman" w:hAnsi="Times New Roman"/>
          <w:sz w:val="28"/>
          <w:szCs w:val="28"/>
          <w:lang w:val="vi-VN"/>
        </w:rPr>
        <w:t>Nhà đầu tư có đề xuất tổng chi phí thực hiện dự án (M</w:t>
      </w:r>
      <w:r w:rsidR="008E2772" w:rsidRPr="00305369">
        <w:rPr>
          <w:rFonts w:ascii="Times New Roman" w:hAnsi="Times New Roman"/>
          <w:sz w:val="28"/>
          <w:szCs w:val="28"/>
          <w:vertAlign w:val="subscript"/>
          <w:lang w:val="vi-VN"/>
        </w:rPr>
        <w:t>1</w:t>
      </w:r>
      <w:r w:rsidR="008E2772" w:rsidRPr="00305369">
        <w:rPr>
          <w:rFonts w:ascii="Times New Roman" w:hAnsi="Times New Roman"/>
          <w:sz w:val="28"/>
          <w:szCs w:val="28"/>
          <w:lang w:val="vi-VN"/>
        </w:rPr>
        <w:t>) không thấp hơn m</w:t>
      </w:r>
      <w:r w:rsidR="008E2772" w:rsidRPr="00305369">
        <w:rPr>
          <w:rFonts w:ascii="Times New Roman" w:hAnsi="Times New Roman"/>
          <w:sz w:val="28"/>
          <w:szCs w:val="28"/>
          <w:vertAlign w:val="subscript"/>
          <w:lang w:val="vi-VN"/>
        </w:rPr>
        <w:t xml:space="preserve">1 </w:t>
      </w:r>
      <w:r w:rsidR="008E2772" w:rsidRPr="00305369">
        <w:rPr>
          <w:rFonts w:ascii="Times New Roman" w:hAnsi="Times New Roman"/>
          <w:sz w:val="28"/>
          <w:szCs w:val="28"/>
          <w:lang w:val="vi-VN"/>
        </w:rPr>
        <w:t>(M</w:t>
      </w:r>
      <w:r w:rsidR="008E2772" w:rsidRPr="00305369">
        <w:rPr>
          <w:rFonts w:ascii="Times New Roman" w:hAnsi="Times New Roman"/>
          <w:sz w:val="28"/>
          <w:szCs w:val="28"/>
          <w:vertAlign w:val="subscript"/>
          <w:lang w:val="vi-VN"/>
        </w:rPr>
        <w:t xml:space="preserve">1 </w:t>
      </w:r>
      <w:r w:rsidR="008E2772" w:rsidRPr="00305369">
        <w:rPr>
          <w:rFonts w:ascii="Times New Roman" w:hAnsi="Times New Roman"/>
          <w:sz w:val="28"/>
          <w:szCs w:val="28"/>
          <w:lang w:val="vi-VN"/>
        </w:rPr>
        <w:t>≥ m</w:t>
      </w:r>
      <w:r w:rsidR="008E2772" w:rsidRPr="00305369">
        <w:rPr>
          <w:rFonts w:ascii="Times New Roman" w:hAnsi="Times New Roman"/>
          <w:sz w:val="28"/>
          <w:szCs w:val="28"/>
          <w:vertAlign w:val="subscript"/>
          <w:lang w:val="vi-VN"/>
        </w:rPr>
        <w:t>1</w:t>
      </w:r>
      <w:r w:rsidR="008E2772" w:rsidRPr="00305369">
        <w:rPr>
          <w:rFonts w:ascii="Times New Roman" w:hAnsi="Times New Roman"/>
          <w:sz w:val="28"/>
          <w:szCs w:val="28"/>
          <w:lang w:val="vi-VN"/>
        </w:rPr>
        <w:t>),</w:t>
      </w:r>
      <w:r w:rsidR="007302A5" w:rsidRPr="00305369">
        <w:rPr>
          <w:rFonts w:ascii="Times New Roman" w:hAnsi="Times New Roman"/>
          <w:sz w:val="28"/>
          <w:szCs w:val="28"/>
          <w:lang w:val="vi-VN"/>
        </w:rPr>
        <w:t xml:space="preserve"> giá trị bồi thường, hỗ trợ, tái định cư (M</w:t>
      </w:r>
      <w:r w:rsidR="007302A5" w:rsidRPr="00305369">
        <w:rPr>
          <w:rFonts w:ascii="Times New Roman" w:hAnsi="Times New Roman"/>
          <w:sz w:val="28"/>
          <w:szCs w:val="28"/>
          <w:vertAlign w:val="subscript"/>
          <w:lang w:val="vi-VN"/>
        </w:rPr>
        <w:t>2</w:t>
      </w:r>
      <w:r w:rsidR="007302A5" w:rsidRPr="00305369">
        <w:rPr>
          <w:rFonts w:ascii="Times New Roman" w:hAnsi="Times New Roman"/>
          <w:sz w:val="28"/>
          <w:szCs w:val="28"/>
          <w:lang w:val="vi-VN"/>
        </w:rPr>
        <w:t>) không thấp hơn m</w:t>
      </w:r>
      <w:r w:rsidR="007302A5" w:rsidRPr="00305369">
        <w:rPr>
          <w:rFonts w:ascii="Times New Roman" w:hAnsi="Times New Roman"/>
          <w:sz w:val="28"/>
          <w:szCs w:val="28"/>
          <w:vertAlign w:val="subscript"/>
          <w:lang w:val="vi-VN"/>
        </w:rPr>
        <w:t>2</w:t>
      </w:r>
      <w:r w:rsidR="00B44648" w:rsidRPr="00305369">
        <w:rPr>
          <w:rFonts w:ascii="Times New Roman" w:hAnsi="Times New Roman"/>
          <w:sz w:val="28"/>
          <w:szCs w:val="28"/>
          <w:vertAlign w:val="subscript"/>
          <w:lang w:val="vi-VN"/>
        </w:rPr>
        <w:t xml:space="preserve"> </w:t>
      </w:r>
      <w:r w:rsidR="00B44648" w:rsidRPr="00305369">
        <w:rPr>
          <w:rFonts w:ascii="Times New Roman" w:hAnsi="Times New Roman"/>
          <w:sz w:val="28"/>
          <w:szCs w:val="28"/>
          <w:lang w:val="vi-VN"/>
        </w:rPr>
        <w:t>(M</w:t>
      </w:r>
      <w:r w:rsidR="00B44648" w:rsidRPr="00305369">
        <w:rPr>
          <w:rFonts w:ascii="Times New Roman" w:hAnsi="Times New Roman"/>
          <w:sz w:val="28"/>
          <w:szCs w:val="28"/>
          <w:vertAlign w:val="subscript"/>
          <w:lang w:val="vi-VN"/>
        </w:rPr>
        <w:t xml:space="preserve">2 </w:t>
      </w:r>
      <w:r w:rsidR="00B44648" w:rsidRPr="00305369">
        <w:rPr>
          <w:rFonts w:ascii="Times New Roman" w:hAnsi="Times New Roman"/>
          <w:sz w:val="28"/>
          <w:szCs w:val="28"/>
          <w:lang w:val="vi-VN"/>
        </w:rPr>
        <w:t>≥ m</w:t>
      </w:r>
      <w:r w:rsidR="00B44648" w:rsidRPr="00305369">
        <w:rPr>
          <w:rFonts w:ascii="Times New Roman" w:hAnsi="Times New Roman"/>
          <w:sz w:val="28"/>
          <w:szCs w:val="28"/>
          <w:vertAlign w:val="subscript"/>
          <w:lang w:val="vi-VN"/>
        </w:rPr>
        <w:t>2</w:t>
      </w:r>
      <w:r w:rsidR="00B44648" w:rsidRPr="00305369">
        <w:rPr>
          <w:rFonts w:ascii="Times New Roman" w:hAnsi="Times New Roman"/>
          <w:sz w:val="28"/>
          <w:szCs w:val="28"/>
          <w:lang w:val="vi-VN"/>
        </w:rPr>
        <w:t>)</w:t>
      </w:r>
      <w:r w:rsidR="007302A5" w:rsidRPr="00305369">
        <w:rPr>
          <w:rFonts w:ascii="Times New Roman" w:hAnsi="Times New Roman"/>
          <w:sz w:val="28"/>
          <w:szCs w:val="28"/>
          <w:lang w:val="vi-VN"/>
        </w:rPr>
        <w:t xml:space="preserve">, </w:t>
      </w:r>
      <w:r w:rsidR="003B755E" w:rsidRPr="00305369">
        <w:rPr>
          <w:rFonts w:ascii="Times New Roman" w:hAnsi="Times New Roman"/>
          <w:sz w:val="28"/>
          <w:szCs w:val="28"/>
          <w:lang w:val="vi-VN"/>
        </w:rPr>
        <w:t xml:space="preserve">giá trị </w:t>
      </w:r>
      <w:r w:rsidR="00103303" w:rsidRPr="00305369">
        <w:rPr>
          <w:rFonts w:ascii="Times New Roman" w:hAnsi="Times New Roman"/>
          <w:sz w:val="28"/>
          <w:szCs w:val="28"/>
          <w:lang w:val="vi-VN"/>
        </w:rPr>
        <w:t>nộp</w:t>
      </w:r>
      <w:r w:rsidR="003B755E" w:rsidRPr="00305369">
        <w:rPr>
          <w:rFonts w:ascii="Times New Roman" w:hAnsi="Times New Roman"/>
          <w:sz w:val="28"/>
          <w:szCs w:val="28"/>
          <w:lang w:val="vi-VN"/>
        </w:rPr>
        <w:t xml:space="preserve"> ngân sách nhà nước bằng tiền</w:t>
      </w:r>
      <w:r w:rsidR="00D902F9" w:rsidRPr="00305369">
        <w:rPr>
          <w:rFonts w:ascii="Times New Roman" w:hAnsi="Times New Roman"/>
          <w:sz w:val="28"/>
          <w:szCs w:val="28"/>
          <w:lang w:val="vi-VN"/>
        </w:rPr>
        <w:t xml:space="preserve"> ngoài các nghĩa vụ của nhà đầu tư đối với ngân sách nhà nước theo quy định của pháp luật hiện hành</w:t>
      </w:r>
      <w:r w:rsidR="003B755E" w:rsidRPr="00305369">
        <w:rPr>
          <w:rFonts w:ascii="Times New Roman" w:hAnsi="Times New Roman"/>
          <w:sz w:val="28"/>
          <w:szCs w:val="28"/>
          <w:lang w:val="vi-VN"/>
        </w:rPr>
        <w:t xml:space="preserve"> </w:t>
      </w:r>
      <w:r w:rsidR="003870A0" w:rsidRPr="00305369">
        <w:rPr>
          <w:rFonts w:ascii="Times New Roman" w:hAnsi="Times New Roman"/>
          <w:sz w:val="28"/>
          <w:szCs w:val="28"/>
          <w:lang w:val="vi-VN"/>
        </w:rPr>
        <w:t>(M</w:t>
      </w:r>
      <w:r w:rsidR="003870A0" w:rsidRPr="00305369">
        <w:rPr>
          <w:rFonts w:ascii="Times New Roman" w:hAnsi="Times New Roman"/>
          <w:sz w:val="28"/>
          <w:szCs w:val="28"/>
          <w:vertAlign w:val="subscript"/>
          <w:lang w:val="vi-VN"/>
        </w:rPr>
        <w:t>3</w:t>
      </w:r>
      <w:r w:rsidR="003870A0" w:rsidRPr="00305369">
        <w:rPr>
          <w:rFonts w:ascii="Times New Roman" w:hAnsi="Times New Roman"/>
          <w:sz w:val="28"/>
          <w:szCs w:val="28"/>
          <w:lang w:val="vi-VN"/>
        </w:rPr>
        <w:t>)</w:t>
      </w:r>
      <w:r w:rsidR="00D75E2E" w:rsidRPr="00305369">
        <w:rPr>
          <w:rFonts w:ascii="Times New Roman" w:hAnsi="Times New Roman"/>
          <w:sz w:val="28"/>
          <w:szCs w:val="28"/>
          <w:lang w:val="vi-VN"/>
        </w:rPr>
        <w:t xml:space="preserve"> không thấp hơn giá sàn và</w:t>
      </w:r>
      <w:r w:rsidR="003870A0" w:rsidRPr="00305369">
        <w:rPr>
          <w:rFonts w:ascii="Times New Roman" w:hAnsi="Times New Roman"/>
          <w:sz w:val="28"/>
          <w:szCs w:val="28"/>
          <w:lang w:val="vi-VN"/>
        </w:rPr>
        <w:t xml:space="preserve"> </w:t>
      </w:r>
      <w:r w:rsidR="000112A8" w:rsidRPr="00305369">
        <w:rPr>
          <w:rFonts w:ascii="Times New Roman" w:hAnsi="Times New Roman"/>
          <w:sz w:val="28"/>
          <w:szCs w:val="28"/>
          <w:lang w:val="vi-VN"/>
        </w:rPr>
        <w:t>cao nhất</w:t>
      </w:r>
      <w:r w:rsidR="007302A5" w:rsidRPr="00305369">
        <w:rPr>
          <w:rFonts w:ascii="Times New Roman" w:hAnsi="Times New Roman"/>
          <w:sz w:val="28"/>
          <w:szCs w:val="28"/>
          <w:lang w:val="vi-VN"/>
        </w:rPr>
        <w:t xml:space="preserve"> được xếp thứ nhấ</w:t>
      </w:r>
      <w:r w:rsidR="00D75E2E" w:rsidRPr="00305369">
        <w:rPr>
          <w:rFonts w:ascii="Times New Roman" w:hAnsi="Times New Roman"/>
          <w:sz w:val="28"/>
          <w:szCs w:val="28"/>
          <w:lang w:val="vi-VN"/>
        </w:rPr>
        <w:t xml:space="preserve">t, </w:t>
      </w:r>
      <w:r w:rsidR="00F93D6C" w:rsidRPr="00305369">
        <w:rPr>
          <w:rFonts w:ascii="Times New Roman" w:hAnsi="Times New Roman"/>
          <w:sz w:val="28"/>
          <w:szCs w:val="28"/>
          <w:lang w:val="vi-VN"/>
        </w:rPr>
        <w:t>được xem xét đề nghị trúng thầu.</w:t>
      </w:r>
    </w:p>
    <w:p w:rsidR="004D7636" w:rsidRDefault="009C55EE" w:rsidP="004D7636">
      <w:pPr>
        <w:pStyle w:val="iu1"/>
        <w:spacing w:before="160" w:after="0" w:line="240" w:lineRule="auto"/>
        <w:ind w:firstLine="567"/>
      </w:pPr>
      <w:bookmarkStart w:id="290" w:name="_Toc400704654"/>
      <w:bookmarkStart w:id="291" w:name="_Toc410311878"/>
      <w:r w:rsidRPr="00305369">
        <w:lastRenderedPageBreak/>
        <w:t xml:space="preserve">Điều </w:t>
      </w:r>
      <w:r w:rsidR="00574800" w:rsidRPr="00305369">
        <w:rPr>
          <w:lang w:val="vi-VN"/>
        </w:rPr>
        <w:t>49</w:t>
      </w:r>
      <w:r w:rsidRPr="00305369">
        <w:t>. Thẩm định và phê duyệt hồ sơ mời thầu</w:t>
      </w:r>
      <w:bookmarkEnd w:id="290"/>
      <w:bookmarkEnd w:id="291"/>
    </w:p>
    <w:p w:rsidR="004D7636" w:rsidRDefault="009C55EE" w:rsidP="004D7636">
      <w:pPr>
        <w:autoSpaceDE w:val="0"/>
        <w:autoSpaceDN w:val="0"/>
        <w:adjustRightInd w:val="0"/>
        <w:spacing w:before="16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Việc thẩm định và phê duyệt hồ sơ mời thầu thực hiện theo quy định tại Điều </w:t>
      </w:r>
      <w:r w:rsidR="00574800" w:rsidRPr="00305369">
        <w:rPr>
          <w:rFonts w:ascii="Times New Roman" w:eastAsia="Times New Roman" w:hAnsi="Times New Roman"/>
          <w:sz w:val="28"/>
          <w:szCs w:val="28"/>
        </w:rPr>
        <w:t>30</w:t>
      </w:r>
      <w:r w:rsidR="00F87E1B"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Nghị định này.</w:t>
      </w:r>
    </w:p>
    <w:p w:rsidR="004D7636" w:rsidRPr="004D7636" w:rsidRDefault="004D7636" w:rsidP="004D7636">
      <w:pPr>
        <w:pStyle w:val="Mc1"/>
        <w:spacing w:before="0" w:after="0" w:line="240" w:lineRule="auto"/>
        <w:rPr>
          <w:sz w:val="18"/>
        </w:rPr>
      </w:pPr>
      <w:bookmarkStart w:id="292" w:name="_Toc400704655"/>
      <w:bookmarkStart w:id="293" w:name="_Toc410311879"/>
    </w:p>
    <w:p w:rsidR="004D7636" w:rsidRDefault="009C55EE" w:rsidP="004D7636">
      <w:pPr>
        <w:pStyle w:val="Mc1"/>
        <w:spacing w:before="0" w:after="0" w:line="240" w:lineRule="auto"/>
      </w:pPr>
      <w:r w:rsidRPr="00305369">
        <w:t>Mục 3</w:t>
      </w:r>
      <w:bookmarkEnd w:id="292"/>
      <w:bookmarkEnd w:id="293"/>
    </w:p>
    <w:p w:rsidR="004D7636" w:rsidRPr="004D7636" w:rsidRDefault="004D7636" w:rsidP="004D7636">
      <w:pPr>
        <w:pStyle w:val="Mc1"/>
        <w:spacing w:before="0" w:after="0" w:line="240" w:lineRule="auto"/>
        <w:rPr>
          <w:sz w:val="26"/>
        </w:rPr>
      </w:pPr>
      <w:bookmarkStart w:id="294" w:name="_Toc400704656"/>
      <w:bookmarkStart w:id="295" w:name="_Toc410311880"/>
      <w:r w:rsidRPr="004D7636">
        <w:rPr>
          <w:sz w:val="26"/>
        </w:rPr>
        <w:t>TỔ CHỨC LỰA CHỌN NHÀ ĐẦU TƯ</w:t>
      </w:r>
      <w:bookmarkEnd w:id="294"/>
      <w:bookmarkEnd w:id="295"/>
    </w:p>
    <w:p w:rsidR="004D7636" w:rsidRPr="004D7636" w:rsidRDefault="004D7636" w:rsidP="004D7636">
      <w:pPr>
        <w:pStyle w:val="Mc1"/>
        <w:spacing w:before="0" w:after="0" w:line="240" w:lineRule="auto"/>
        <w:rPr>
          <w:sz w:val="2"/>
        </w:rPr>
      </w:pPr>
    </w:p>
    <w:p w:rsidR="004D7636" w:rsidRDefault="009C55EE" w:rsidP="004D7636">
      <w:pPr>
        <w:pStyle w:val="iu1"/>
        <w:spacing w:before="160" w:after="0" w:line="240" w:lineRule="auto"/>
        <w:ind w:firstLine="567"/>
      </w:pPr>
      <w:bookmarkStart w:id="296" w:name="_Toc400704657"/>
      <w:bookmarkStart w:id="297" w:name="_Toc410311881"/>
      <w:r w:rsidRPr="00305369">
        <w:t xml:space="preserve">Điều </w:t>
      </w:r>
      <w:r w:rsidR="00F87E1B" w:rsidRPr="00305369">
        <w:t>5</w:t>
      </w:r>
      <w:r w:rsidR="00574800" w:rsidRPr="00305369">
        <w:t>0</w:t>
      </w:r>
      <w:r w:rsidRPr="00305369">
        <w:t>. Điều kiện phát hành hồ sơ mời thầu</w:t>
      </w:r>
      <w:bookmarkEnd w:id="296"/>
      <w:bookmarkEnd w:id="297"/>
    </w:p>
    <w:p w:rsidR="004D7636" w:rsidRDefault="009C55EE" w:rsidP="004D7636">
      <w:pPr>
        <w:autoSpaceDE w:val="0"/>
        <w:autoSpaceDN w:val="0"/>
        <w:adjustRightInd w:val="0"/>
        <w:spacing w:before="16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Hồ sơ mời thầu chỉ được phát hành để lựa chọn nhà đầu tư dự án đầu tư có sử dụng đất khi có đủ các điều kiện sau</w:t>
      </w:r>
      <w:r w:rsidR="007D349F" w:rsidRPr="00305369">
        <w:rPr>
          <w:rFonts w:ascii="Times New Roman" w:eastAsia="Times New Roman" w:hAnsi="Times New Roman"/>
          <w:sz w:val="28"/>
          <w:szCs w:val="28"/>
        </w:rPr>
        <w:t xml:space="preserve"> đây</w:t>
      </w:r>
      <w:r w:rsidRPr="00305369">
        <w:rPr>
          <w:rFonts w:ascii="Times New Roman" w:eastAsia="Times New Roman" w:hAnsi="Times New Roman"/>
          <w:sz w:val="28"/>
          <w:szCs w:val="28"/>
          <w:lang w:val="vi-VN"/>
        </w:rPr>
        <w:t>:</w:t>
      </w:r>
    </w:p>
    <w:p w:rsidR="004D7636" w:rsidRDefault="009C55EE" w:rsidP="004D7636">
      <w:pPr>
        <w:autoSpaceDE w:val="0"/>
        <w:autoSpaceDN w:val="0"/>
        <w:adjustRightInd w:val="0"/>
        <w:spacing w:before="160" w:after="0" w:line="240" w:lineRule="auto"/>
        <w:ind w:firstLine="567"/>
        <w:jc w:val="both"/>
        <w:rPr>
          <w:rFonts w:ascii="Times New Roman" w:eastAsia="Times New Roman" w:hAnsi="Times New Roman"/>
          <w:spacing w:val="-4"/>
          <w:sz w:val="28"/>
          <w:szCs w:val="28"/>
          <w:lang w:val="vi-VN"/>
        </w:rPr>
      </w:pPr>
      <w:r w:rsidRPr="00305369">
        <w:rPr>
          <w:rFonts w:ascii="Times New Roman" w:eastAsia="Times New Roman" w:hAnsi="Times New Roman"/>
          <w:spacing w:val="-4"/>
          <w:sz w:val="28"/>
          <w:szCs w:val="28"/>
          <w:lang w:val="vi-VN"/>
        </w:rPr>
        <w:t xml:space="preserve">1. Đáp ứng các điều kiện quy định tại </w:t>
      </w:r>
      <w:r w:rsidR="00B638AE">
        <w:rPr>
          <w:rFonts w:ascii="Times New Roman" w:eastAsia="Times New Roman" w:hAnsi="Times New Roman"/>
          <w:spacing w:val="-4"/>
          <w:sz w:val="28"/>
          <w:szCs w:val="28"/>
        </w:rPr>
        <w:t>k</w:t>
      </w:r>
      <w:r w:rsidRPr="00305369">
        <w:rPr>
          <w:rFonts w:ascii="Times New Roman" w:eastAsia="Times New Roman" w:hAnsi="Times New Roman"/>
          <w:spacing w:val="-4"/>
          <w:sz w:val="28"/>
          <w:szCs w:val="28"/>
          <w:lang w:val="vi-VN"/>
        </w:rPr>
        <w:t>hoản 2 Điều 7 của Luật Đấu thầu;</w:t>
      </w:r>
    </w:p>
    <w:p w:rsidR="004D7636" w:rsidRDefault="004D7636" w:rsidP="004D7636">
      <w:pPr>
        <w:autoSpaceDE w:val="0"/>
        <w:autoSpaceDN w:val="0"/>
        <w:adjustRightInd w:val="0"/>
        <w:spacing w:before="160" w:after="0" w:line="240" w:lineRule="auto"/>
        <w:ind w:firstLine="567"/>
        <w:jc w:val="both"/>
        <w:rPr>
          <w:rFonts w:ascii="Times New Roman" w:eastAsia="Times New Roman" w:hAnsi="Times New Roman"/>
          <w:spacing w:val="-4"/>
          <w:sz w:val="28"/>
          <w:szCs w:val="28"/>
          <w:lang w:val="vi-VN"/>
        </w:rPr>
      </w:pPr>
      <w:r w:rsidRPr="004D7636">
        <w:rPr>
          <w:rFonts w:ascii="Times New Roman" w:eastAsia="Times New Roman" w:hAnsi="Times New Roman"/>
          <w:spacing w:val="-4"/>
          <w:sz w:val="28"/>
          <w:szCs w:val="28"/>
          <w:lang w:val="vi-VN"/>
        </w:rPr>
        <w:t>2.</w:t>
      </w:r>
      <w:r w:rsidR="00FC7DA0" w:rsidRPr="00305369">
        <w:rPr>
          <w:rFonts w:eastAsia="Times New Roman"/>
          <w:spacing w:val="-4"/>
          <w:sz w:val="28"/>
          <w:szCs w:val="28"/>
          <w:lang w:val="vi-VN"/>
        </w:rPr>
        <w:t xml:space="preserve"> </w:t>
      </w:r>
      <w:r w:rsidR="003B755E" w:rsidRPr="00305369">
        <w:rPr>
          <w:rFonts w:ascii="Times New Roman" w:eastAsia="Times New Roman" w:hAnsi="Times New Roman"/>
          <w:spacing w:val="-4"/>
          <w:sz w:val="28"/>
          <w:szCs w:val="28"/>
          <w:lang w:val="vi-VN"/>
        </w:rPr>
        <w:t xml:space="preserve">Có </w:t>
      </w:r>
      <w:r w:rsidR="005B57F1" w:rsidRPr="00305369">
        <w:rPr>
          <w:rFonts w:ascii="Times New Roman" w:hAnsi="Times New Roman"/>
          <w:sz w:val="28"/>
          <w:szCs w:val="28"/>
          <w:lang w:val="vi-VN"/>
        </w:rPr>
        <w:t>quy hoạch xây dựng có tỷ lệ 1/2.000 hoặc tỷ lệ 1/500 (nếu có)</w:t>
      </w:r>
      <w:r w:rsidR="003B755E" w:rsidRPr="00305369">
        <w:rPr>
          <w:rFonts w:ascii="Times New Roman" w:eastAsia="Times New Roman" w:hAnsi="Times New Roman"/>
          <w:spacing w:val="-4"/>
          <w:sz w:val="28"/>
          <w:szCs w:val="28"/>
          <w:lang w:val="vi-VN"/>
        </w:rPr>
        <w:t xml:space="preserve"> </w:t>
      </w:r>
      <w:r w:rsidR="00A2581C" w:rsidRPr="00305369">
        <w:rPr>
          <w:rFonts w:ascii="Times New Roman" w:hAnsi="Times New Roman"/>
          <w:sz w:val="28"/>
          <w:szCs w:val="28"/>
          <w:lang w:val="vi-VN"/>
        </w:rPr>
        <w:t xml:space="preserve">hoặc quy hoạch phân khu đô thị có tỷ lệ 1/2.000 hoặc tỷ lệ 1/5.000 </w:t>
      </w:r>
      <w:r w:rsidR="003B755E" w:rsidRPr="00305369">
        <w:rPr>
          <w:rFonts w:ascii="Times New Roman" w:eastAsia="Times New Roman" w:hAnsi="Times New Roman"/>
          <w:spacing w:val="-4"/>
          <w:sz w:val="28"/>
          <w:szCs w:val="28"/>
          <w:lang w:val="vi-VN"/>
        </w:rPr>
        <w:t xml:space="preserve">được </w:t>
      </w:r>
      <w:r w:rsidR="00A2581C" w:rsidRPr="00305369">
        <w:rPr>
          <w:rFonts w:ascii="Times New Roman" w:eastAsia="Times New Roman" w:hAnsi="Times New Roman"/>
          <w:spacing w:val="-4"/>
          <w:sz w:val="28"/>
          <w:szCs w:val="28"/>
          <w:lang w:val="vi-VN"/>
        </w:rPr>
        <w:t xml:space="preserve">cấp có thẩm quyền phê </w:t>
      </w:r>
      <w:r w:rsidR="003B755E" w:rsidRPr="00305369">
        <w:rPr>
          <w:rFonts w:ascii="Times New Roman" w:eastAsia="Times New Roman" w:hAnsi="Times New Roman"/>
          <w:spacing w:val="-4"/>
          <w:sz w:val="28"/>
          <w:szCs w:val="28"/>
          <w:lang w:val="vi-VN"/>
        </w:rPr>
        <w:t>duyệt</w:t>
      </w:r>
      <w:r w:rsidR="00A2581C" w:rsidRPr="00305369">
        <w:rPr>
          <w:rFonts w:ascii="Times New Roman" w:eastAsia="Times New Roman" w:hAnsi="Times New Roman"/>
          <w:spacing w:val="-4"/>
          <w:sz w:val="28"/>
          <w:szCs w:val="28"/>
          <w:lang w:val="vi-VN"/>
        </w:rPr>
        <w:t xml:space="preserve"> theo quy định của pháp luật</w:t>
      </w:r>
      <w:r w:rsidR="003B755E" w:rsidRPr="00305369">
        <w:rPr>
          <w:rFonts w:ascii="Times New Roman" w:eastAsia="Times New Roman" w:hAnsi="Times New Roman"/>
          <w:spacing w:val="-4"/>
          <w:sz w:val="28"/>
          <w:szCs w:val="28"/>
          <w:lang w:val="vi-VN"/>
        </w:rPr>
        <w:t>.</w:t>
      </w:r>
    </w:p>
    <w:p w:rsidR="004D7636" w:rsidRDefault="009C55EE" w:rsidP="004D7636">
      <w:pPr>
        <w:autoSpaceDE w:val="0"/>
        <w:autoSpaceDN w:val="0"/>
        <w:adjustRightInd w:val="0"/>
        <w:spacing w:before="160" w:after="0" w:line="240" w:lineRule="auto"/>
        <w:ind w:firstLine="567"/>
        <w:jc w:val="both"/>
        <w:rPr>
          <w:rFonts w:ascii="Times New Roman" w:hAnsi="Times New Roman"/>
          <w:b/>
          <w:bCs/>
          <w:sz w:val="28"/>
          <w:szCs w:val="28"/>
          <w:lang w:val="vi-VN"/>
        </w:rPr>
      </w:pPr>
      <w:bookmarkStart w:id="298" w:name="_Toc400704658"/>
      <w:r w:rsidRPr="00305369">
        <w:rPr>
          <w:rFonts w:ascii="Times New Roman" w:hAnsi="Times New Roman"/>
          <w:b/>
          <w:bCs/>
          <w:sz w:val="28"/>
          <w:szCs w:val="28"/>
          <w:lang w:val="vi-VN"/>
        </w:rPr>
        <w:t xml:space="preserve">Điều </w:t>
      </w:r>
      <w:r w:rsidR="00F87E1B" w:rsidRPr="00305369">
        <w:rPr>
          <w:rFonts w:ascii="Times New Roman" w:hAnsi="Times New Roman"/>
          <w:b/>
          <w:bCs/>
          <w:sz w:val="28"/>
          <w:szCs w:val="28"/>
          <w:lang w:val="vi-VN"/>
        </w:rPr>
        <w:t>5</w:t>
      </w:r>
      <w:r w:rsidR="00574800" w:rsidRPr="00305369">
        <w:rPr>
          <w:rFonts w:ascii="Times New Roman" w:hAnsi="Times New Roman"/>
          <w:b/>
          <w:bCs/>
          <w:sz w:val="28"/>
          <w:szCs w:val="28"/>
          <w:lang w:val="vi-VN"/>
        </w:rPr>
        <w:t>1</w:t>
      </w:r>
      <w:r w:rsidRPr="00305369">
        <w:rPr>
          <w:rFonts w:ascii="Times New Roman" w:hAnsi="Times New Roman"/>
          <w:b/>
          <w:bCs/>
          <w:sz w:val="28"/>
          <w:szCs w:val="28"/>
          <w:lang w:val="vi-VN"/>
        </w:rPr>
        <w:t>. Tổ chức lựa chọn nhà đầu t</w:t>
      </w:r>
      <w:r w:rsidR="00E45C29" w:rsidRPr="00305369">
        <w:rPr>
          <w:rFonts w:ascii="Times New Roman" w:hAnsi="Times New Roman"/>
          <w:b/>
          <w:bCs/>
          <w:sz w:val="28"/>
          <w:szCs w:val="28"/>
          <w:lang w:val="vi-VN"/>
        </w:rPr>
        <w:t>ư</w:t>
      </w:r>
      <w:bookmarkEnd w:id="298"/>
    </w:p>
    <w:p w:rsidR="004D7636" w:rsidRDefault="005D6D53" w:rsidP="004D7636">
      <w:pPr>
        <w:widowControl w:val="0"/>
        <w:spacing w:before="16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Việc tổ chức lựa chọn nhà đầu tư được thực hiện theo quy định tại Mục 3 Chương III Nghị định này.</w:t>
      </w:r>
      <w:r w:rsidR="00191128" w:rsidRPr="00305369">
        <w:rPr>
          <w:rFonts w:ascii="Times New Roman" w:eastAsia="Times New Roman" w:hAnsi="Times New Roman"/>
          <w:sz w:val="28"/>
          <w:szCs w:val="28"/>
          <w:lang w:val="vi-VN"/>
        </w:rPr>
        <w:t xml:space="preserve"> </w:t>
      </w:r>
      <w:r w:rsidR="00420ACB" w:rsidRPr="00305369">
        <w:rPr>
          <w:rFonts w:ascii="Times New Roman" w:eastAsia="Times New Roman" w:hAnsi="Times New Roman"/>
          <w:sz w:val="28"/>
          <w:szCs w:val="28"/>
          <w:lang w:val="vi-VN"/>
        </w:rPr>
        <w:t>V</w:t>
      </w:r>
      <w:r w:rsidRPr="00305369">
        <w:rPr>
          <w:rFonts w:ascii="Times New Roman" w:eastAsia="Times New Roman" w:hAnsi="Times New Roman"/>
          <w:sz w:val="28"/>
          <w:szCs w:val="28"/>
          <w:lang w:val="vi-VN"/>
        </w:rPr>
        <w:t>iệc mời thầu, phát hành hồ sơ mời thầu, mở hồ sơ đề xuất về kỹ thuật được thực hiện theo quy định sau</w:t>
      </w:r>
      <w:r w:rsidR="007D349F" w:rsidRPr="00305369">
        <w:rPr>
          <w:rFonts w:ascii="Times New Roman" w:eastAsia="Times New Roman" w:hAnsi="Times New Roman"/>
          <w:sz w:val="28"/>
          <w:szCs w:val="28"/>
          <w:lang w:val="vi-VN"/>
        </w:rPr>
        <w:t xml:space="preserve"> đây</w:t>
      </w:r>
      <w:r w:rsidRPr="00305369">
        <w:rPr>
          <w:rFonts w:ascii="Times New Roman" w:eastAsia="Times New Roman" w:hAnsi="Times New Roman"/>
          <w:sz w:val="28"/>
          <w:szCs w:val="28"/>
          <w:lang w:val="vi-VN"/>
        </w:rPr>
        <w:t>:</w:t>
      </w:r>
    </w:p>
    <w:p w:rsidR="004D7636" w:rsidRDefault="005D6D53" w:rsidP="004D7636">
      <w:pPr>
        <w:widowControl w:val="0"/>
        <w:spacing w:before="16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1. Mời thầu</w:t>
      </w:r>
      <w:r w:rsidR="004230F6" w:rsidRPr="00305369">
        <w:rPr>
          <w:rFonts w:ascii="Times New Roman" w:eastAsia="Times New Roman" w:hAnsi="Times New Roman"/>
          <w:sz w:val="28"/>
          <w:szCs w:val="28"/>
          <w:lang w:val="vi-VN"/>
        </w:rPr>
        <w:t>:</w:t>
      </w:r>
    </w:p>
    <w:p w:rsidR="004D7636" w:rsidRDefault="005D6D53" w:rsidP="004D7636">
      <w:pPr>
        <w:widowControl w:val="0"/>
        <w:spacing w:before="16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Thông báo mời thầu được đăng tải theo quy định tại </w:t>
      </w:r>
      <w:r w:rsidR="00B638AE">
        <w:rPr>
          <w:rFonts w:ascii="Times New Roman" w:eastAsia="Times New Roman" w:hAnsi="Times New Roman"/>
          <w:sz w:val="28"/>
          <w:szCs w:val="28"/>
        </w:rPr>
        <w:t>đ</w:t>
      </w:r>
      <w:r w:rsidRPr="00305369">
        <w:rPr>
          <w:rFonts w:ascii="Times New Roman" w:eastAsia="Times New Roman" w:hAnsi="Times New Roman"/>
          <w:sz w:val="28"/>
          <w:szCs w:val="28"/>
          <w:lang w:val="vi-VN"/>
        </w:rPr>
        <w:t xml:space="preserve">iểm </w:t>
      </w:r>
      <w:r w:rsidR="00191128" w:rsidRPr="00305369">
        <w:rPr>
          <w:rFonts w:ascii="Times New Roman" w:eastAsia="Times New Roman" w:hAnsi="Times New Roman"/>
          <w:sz w:val="28"/>
          <w:szCs w:val="28"/>
          <w:lang w:val="vi-VN"/>
        </w:rPr>
        <w:t>d</w:t>
      </w:r>
      <w:r w:rsidR="009F4798" w:rsidRPr="00305369">
        <w:rPr>
          <w:rFonts w:ascii="Times New Roman" w:eastAsia="Times New Roman" w:hAnsi="Times New Roman"/>
          <w:sz w:val="28"/>
          <w:szCs w:val="28"/>
          <w:lang w:val="vi-VN"/>
        </w:rPr>
        <w:t xml:space="preserve"> </w:t>
      </w:r>
      <w:r w:rsidR="00B638AE">
        <w:rPr>
          <w:rFonts w:ascii="Times New Roman" w:eastAsia="Times New Roman" w:hAnsi="Times New Roman"/>
          <w:sz w:val="28"/>
          <w:szCs w:val="28"/>
        </w:rPr>
        <w:t>k</w:t>
      </w:r>
      <w:r w:rsidRPr="00305369">
        <w:rPr>
          <w:rFonts w:ascii="Times New Roman" w:eastAsia="Times New Roman" w:hAnsi="Times New Roman"/>
          <w:sz w:val="28"/>
          <w:szCs w:val="28"/>
          <w:lang w:val="vi-VN"/>
        </w:rPr>
        <w:t xml:space="preserve">hoản 1 Điều 4 và </w:t>
      </w:r>
      <w:r w:rsidR="00B638AE">
        <w:rPr>
          <w:rFonts w:ascii="Times New Roman" w:eastAsia="Times New Roman" w:hAnsi="Times New Roman"/>
          <w:sz w:val="28"/>
          <w:szCs w:val="28"/>
        </w:rPr>
        <w:t>k</w:t>
      </w:r>
      <w:r w:rsidRPr="00305369">
        <w:rPr>
          <w:rFonts w:ascii="Times New Roman" w:eastAsia="Times New Roman" w:hAnsi="Times New Roman"/>
          <w:sz w:val="28"/>
          <w:szCs w:val="28"/>
          <w:lang w:val="vi-VN"/>
        </w:rPr>
        <w:t xml:space="preserve">hoản </w:t>
      </w:r>
      <w:r w:rsidR="009F4798" w:rsidRPr="00305369">
        <w:rPr>
          <w:rFonts w:ascii="Times New Roman" w:eastAsia="Times New Roman" w:hAnsi="Times New Roman"/>
          <w:sz w:val="28"/>
          <w:szCs w:val="28"/>
          <w:lang w:val="vi-VN"/>
        </w:rPr>
        <w:t xml:space="preserve">1 </w:t>
      </w:r>
      <w:r w:rsidRPr="00305369">
        <w:rPr>
          <w:rFonts w:ascii="Times New Roman" w:eastAsia="Times New Roman" w:hAnsi="Times New Roman"/>
          <w:sz w:val="28"/>
          <w:szCs w:val="28"/>
          <w:lang w:val="vi-VN"/>
        </w:rPr>
        <w:t>Điều 5 Nghị định này.</w:t>
      </w:r>
    </w:p>
    <w:p w:rsidR="004D7636" w:rsidRDefault="004230F6" w:rsidP="004D7636">
      <w:pPr>
        <w:widowControl w:val="0"/>
        <w:spacing w:before="16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2. Phát hành hồ sơ mời thầu:</w:t>
      </w:r>
    </w:p>
    <w:p w:rsidR="004D7636" w:rsidRPr="004D7636" w:rsidRDefault="00311570" w:rsidP="004D7636">
      <w:pPr>
        <w:widowControl w:val="0"/>
        <w:spacing w:before="16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lang w:val="vi-VN"/>
        </w:rPr>
        <w:t xml:space="preserve">a) </w:t>
      </w:r>
      <w:r w:rsidR="005D6D53" w:rsidRPr="00305369">
        <w:rPr>
          <w:rFonts w:ascii="Times New Roman" w:eastAsia="Times New Roman" w:hAnsi="Times New Roman"/>
          <w:sz w:val="28"/>
          <w:szCs w:val="28"/>
          <w:lang w:val="vi-VN"/>
        </w:rPr>
        <w:t xml:space="preserve">Hồ sơ mời thầu được phát hành </w:t>
      </w:r>
      <w:r w:rsidR="006C73A3" w:rsidRPr="00305369">
        <w:rPr>
          <w:rFonts w:ascii="Times New Roman" w:eastAsia="Times New Roman" w:hAnsi="Times New Roman"/>
          <w:sz w:val="28"/>
          <w:szCs w:val="28"/>
          <w:lang w:val="vi-VN"/>
        </w:rPr>
        <w:t xml:space="preserve">rộng rãi </w:t>
      </w:r>
      <w:r w:rsidR="005D6D53" w:rsidRPr="00305369">
        <w:rPr>
          <w:rFonts w:ascii="Times New Roman" w:eastAsia="Times New Roman" w:hAnsi="Times New Roman"/>
          <w:sz w:val="28"/>
          <w:szCs w:val="28"/>
          <w:lang w:val="vi-VN"/>
        </w:rPr>
        <w:t>cho các nhà đầu tư tham gia đấu thầu</w:t>
      </w:r>
      <w:r w:rsidR="00D37628">
        <w:rPr>
          <w:rFonts w:ascii="Times New Roman" w:eastAsia="Times New Roman" w:hAnsi="Times New Roman"/>
          <w:sz w:val="28"/>
          <w:szCs w:val="28"/>
        </w:rPr>
        <w:t>;</w:t>
      </w:r>
    </w:p>
    <w:p w:rsidR="004D7636" w:rsidRDefault="00311570" w:rsidP="004D7636">
      <w:pPr>
        <w:widowControl w:val="0"/>
        <w:spacing w:before="16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b) </w:t>
      </w:r>
      <w:r w:rsidR="005D6D53" w:rsidRPr="00305369">
        <w:rPr>
          <w:rFonts w:ascii="Times New Roman" w:eastAsia="Times New Roman" w:hAnsi="Times New Roman"/>
          <w:sz w:val="28"/>
          <w:szCs w:val="28"/>
          <w:lang w:val="vi-VN"/>
        </w:rPr>
        <w:t>Đối với nhà đầu tư liên danh, chỉ cần một thành viên trong liên danh mua hồ sơ mời thầu, kể cả trường hợp chưa hình thành liên danh khi mua hồ sơ mời thầu.</w:t>
      </w:r>
    </w:p>
    <w:p w:rsidR="004D7636" w:rsidRDefault="005D6D53" w:rsidP="004D7636">
      <w:pPr>
        <w:widowControl w:val="0"/>
        <w:spacing w:before="16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3. Mở hồ sơ đề xuất về kỹ thuật</w:t>
      </w:r>
      <w:r w:rsidR="004230F6" w:rsidRPr="00305369">
        <w:rPr>
          <w:rFonts w:ascii="Times New Roman" w:eastAsia="Times New Roman" w:hAnsi="Times New Roman"/>
          <w:sz w:val="28"/>
          <w:szCs w:val="28"/>
          <w:lang w:val="vi-VN"/>
        </w:rPr>
        <w:t>:</w:t>
      </w:r>
    </w:p>
    <w:p w:rsidR="004D7636" w:rsidRDefault="005D6D53" w:rsidP="004D7636">
      <w:pPr>
        <w:autoSpaceDE w:val="0"/>
        <w:autoSpaceDN w:val="0"/>
        <w:adjustRightInd w:val="0"/>
        <w:spacing w:before="16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Hồ sơ đề xuất về kỹ thuật được mở theo quy định tại Điều </w:t>
      </w:r>
      <w:r w:rsidR="00D842B2" w:rsidRPr="00305369">
        <w:rPr>
          <w:rFonts w:ascii="Times New Roman" w:eastAsia="Times New Roman" w:hAnsi="Times New Roman"/>
          <w:sz w:val="28"/>
          <w:szCs w:val="28"/>
          <w:lang w:val="vi-VN"/>
        </w:rPr>
        <w:t>3</w:t>
      </w:r>
      <w:r w:rsidR="00574800" w:rsidRPr="00305369">
        <w:rPr>
          <w:rFonts w:ascii="Times New Roman" w:eastAsia="Times New Roman" w:hAnsi="Times New Roman"/>
          <w:sz w:val="28"/>
          <w:szCs w:val="28"/>
          <w:lang w:val="vi-VN"/>
        </w:rPr>
        <w:t>4</w:t>
      </w:r>
      <w:r w:rsidR="00D842B2"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Nghị định này, bao gồm cả trường hợp chỉ có một nhà đầu tư nộp hồ sơ dự thầu.</w:t>
      </w:r>
    </w:p>
    <w:p w:rsidR="004D7636" w:rsidRPr="004D7636" w:rsidRDefault="004D7636" w:rsidP="004D7636">
      <w:pPr>
        <w:pStyle w:val="Mc1"/>
        <w:spacing w:before="0" w:after="0" w:line="240" w:lineRule="auto"/>
        <w:rPr>
          <w:sz w:val="20"/>
        </w:rPr>
      </w:pPr>
      <w:bookmarkStart w:id="299" w:name="_Toc400704659"/>
      <w:bookmarkStart w:id="300" w:name="_Toc410311882"/>
    </w:p>
    <w:p w:rsidR="004D7636" w:rsidRDefault="009C55EE" w:rsidP="004D7636">
      <w:pPr>
        <w:pStyle w:val="Mc1"/>
        <w:spacing w:before="0" w:after="0" w:line="240" w:lineRule="auto"/>
      </w:pPr>
      <w:r w:rsidRPr="00305369">
        <w:t>Mục 4</w:t>
      </w:r>
      <w:bookmarkEnd w:id="299"/>
      <w:bookmarkEnd w:id="300"/>
    </w:p>
    <w:p w:rsidR="004D7636" w:rsidRPr="004D7636" w:rsidRDefault="004D7636" w:rsidP="004D7636">
      <w:pPr>
        <w:pStyle w:val="Mc1"/>
        <w:spacing w:before="0" w:after="0" w:line="240" w:lineRule="auto"/>
        <w:rPr>
          <w:sz w:val="26"/>
        </w:rPr>
      </w:pPr>
      <w:bookmarkStart w:id="301" w:name="_Toc400704660"/>
      <w:bookmarkStart w:id="302" w:name="_Toc410311883"/>
      <w:r w:rsidRPr="004D7636">
        <w:rPr>
          <w:sz w:val="26"/>
        </w:rPr>
        <w:t>ĐÁNH GIÁ HỒ SƠ ĐỀ XUẤT VỀ KỸ THUẬT</w:t>
      </w:r>
      <w:bookmarkEnd w:id="301"/>
      <w:bookmarkEnd w:id="302"/>
    </w:p>
    <w:p w:rsidR="004D7636" w:rsidRPr="004D7636" w:rsidRDefault="004D7636" w:rsidP="004D7636">
      <w:pPr>
        <w:pStyle w:val="Mc1"/>
        <w:spacing w:before="0" w:after="0" w:line="240" w:lineRule="auto"/>
        <w:rPr>
          <w:sz w:val="2"/>
        </w:rPr>
      </w:pPr>
    </w:p>
    <w:p w:rsidR="004D7636" w:rsidRDefault="009C55EE" w:rsidP="004D7636">
      <w:pPr>
        <w:pStyle w:val="iu1"/>
        <w:spacing w:before="240" w:after="0" w:line="240" w:lineRule="auto"/>
        <w:ind w:firstLine="567"/>
      </w:pPr>
      <w:bookmarkStart w:id="303" w:name="_Toc400704661"/>
      <w:bookmarkStart w:id="304" w:name="_Toc410311884"/>
      <w:r w:rsidRPr="00305369">
        <w:t>Điều</w:t>
      </w:r>
      <w:r w:rsidR="00617746" w:rsidRPr="00305369">
        <w:t xml:space="preserve"> </w:t>
      </w:r>
      <w:r w:rsidR="009F4798" w:rsidRPr="00305369">
        <w:t>5</w:t>
      </w:r>
      <w:r w:rsidR="00574800" w:rsidRPr="00305369">
        <w:t>2</w:t>
      </w:r>
      <w:r w:rsidRPr="00305369">
        <w:t>. Đánh giá hồ sơ đề xuất về kỹ thuật</w:t>
      </w:r>
      <w:bookmarkEnd w:id="303"/>
      <w:bookmarkEnd w:id="304"/>
    </w:p>
    <w:p w:rsidR="004D7636" w:rsidRDefault="004E44C3" w:rsidP="004D7636">
      <w:pPr>
        <w:widowControl w:val="0"/>
        <w:tabs>
          <w:tab w:val="left" w:pos="851"/>
        </w:tabs>
        <w:spacing w:before="240" w:after="0" w:line="240" w:lineRule="auto"/>
        <w:ind w:firstLine="567"/>
        <w:jc w:val="both"/>
        <w:rPr>
          <w:rFonts w:ascii="Times New Roman" w:eastAsia="Times New Roman" w:hAnsi="Times New Roman"/>
          <w:sz w:val="28"/>
          <w:szCs w:val="28"/>
        </w:rPr>
      </w:pPr>
      <w:r w:rsidRPr="00305369">
        <w:rPr>
          <w:rFonts w:ascii="Times New Roman" w:hAnsi="Times New Roman"/>
          <w:sz w:val="28"/>
          <w:szCs w:val="28"/>
        </w:rPr>
        <w:t>1. Việc kiểm tra và đánh giá tính hợp lệ của hồ sơ đề xuất về kỹ thuật</w:t>
      </w:r>
      <w:r w:rsidRPr="00305369">
        <w:rPr>
          <w:rFonts w:ascii="Times New Roman" w:eastAsia="Times New Roman" w:hAnsi="Times New Roman"/>
          <w:sz w:val="28"/>
          <w:szCs w:val="28"/>
        </w:rPr>
        <w:t xml:space="preserve"> thực hiện theo quy định tại </w:t>
      </w:r>
      <w:r w:rsidR="00B638AE">
        <w:rPr>
          <w:rFonts w:ascii="Times New Roman" w:eastAsia="Times New Roman" w:hAnsi="Times New Roman"/>
          <w:sz w:val="28"/>
          <w:szCs w:val="28"/>
        </w:rPr>
        <w:t>k</w:t>
      </w:r>
      <w:r w:rsidRPr="00305369">
        <w:rPr>
          <w:rFonts w:ascii="Times New Roman" w:eastAsia="Times New Roman" w:hAnsi="Times New Roman"/>
          <w:sz w:val="28"/>
          <w:szCs w:val="28"/>
        </w:rPr>
        <w:t xml:space="preserve">hoản 1 và </w:t>
      </w:r>
      <w:r w:rsidR="00B638AE">
        <w:rPr>
          <w:rFonts w:ascii="Times New Roman" w:eastAsia="Times New Roman" w:hAnsi="Times New Roman"/>
          <w:sz w:val="28"/>
          <w:szCs w:val="28"/>
        </w:rPr>
        <w:t>k</w:t>
      </w:r>
      <w:r w:rsidRPr="00305369">
        <w:rPr>
          <w:rFonts w:ascii="Times New Roman" w:eastAsia="Times New Roman" w:hAnsi="Times New Roman"/>
          <w:sz w:val="28"/>
          <w:szCs w:val="28"/>
        </w:rPr>
        <w:t xml:space="preserve">hoản 2 Điều </w:t>
      </w:r>
      <w:r w:rsidR="009F4798" w:rsidRPr="00305369">
        <w:rPr>
          <w:rFonts w:ascii="Times New Roman" w:eastAsia="Times New Roman" w:hAnsi="Times New Roman"/>
          <w:sz w:val="28"/>
          <w:szCs w:val="28"/>
        </w:rPr>
        <w:t>3</w:t>
      </w:r>
      <w:r w:rsidR="003271BA" w:rsidRPr="00305369">
        <w:rPr>
          <w:rFonts w:ascii="Times New Roman" w:eastAsia="Times New Roman" w:hAnsi="Times New Roman"/>
          <w:sz w:val="28"/>
          <w:szCs w:val="28"/>
        </w:rPr>
        <w:t>8</w:t>
      </w:r>
      <w:r w:rsidR="009F4798" w:rsidRPr="00305369">
        <w:rPr>
          <w:rFonts w:ascii="Times New Roman" w:eastAsia="Times New Roman" w:hAnsi="Times New Roman"/>
          <w:sz w:val="28"/>
          <w:szCs w:val="28"/>
        </w:rPr>
        <w:t xml:space="preserve"> </w:t>
      </w:r>
      <w:r w:rsidRPr="00305369">
        <w:rPr>
          <w:rFonts w:ascii="Times New Roman" w:eastAsia="Times New Roman" w:hAnsi="Times New Roman"/>
          <w:sz w:val="28"/>
          <w:szCs w:val="28"/>
        </w:rPr>
        <w:t>Nghị định này.</w:t>
      </w:r>
    </w:p>
    <w:p w:rsidR="004D7636" w:rsidRDefault="004E44C3" w:rsidP="004D7636">
      <w:pPr>
        <w:widowControl w:val="0"/>
        <w:spacing w:before="240" w:after="0" w:line="240" w:lineRule="auto"/>
        <w:ind w:firstLine="567"/>
        <w:jc w:val="both"/>
        <w:rPr>
          <w:rFonts w:ascii="Times New Roman" w:eastAsia="Times New Roman" w:hAnsi="Times New Roman"/>
          <w:sz w:val="28"/>
          <w:szCs w:val="28"/>
        </w:rPr>
      </w:pPr>
      <w:r w:rsidRPr="00305369">
        <w:rPr>
          <w:rFonts w:ascii="Times New Roman" w:hAnsi="Times New Roman"/>
          <w:sz w:val="28"/>
          <w:szCs w:val="28"/>
        </w:rPr>
        <w:lastRenderedPageBreak/>
        <w:t>2</w:t>
      </w:r>
      <w:r w:rsidRPr="00305369">
        <w:rPr>
          <w:rFonts w:ascii="Times New Roman" w:hAnsi="Times New Roman"/>
          <w:sz w:val="28"/>
          <w:szCs w:val="28"/>
          <w:lang w:val="vi-VN"/>
        </w:rPr>
        <w:t xml:space="preserve">. Đánh giá </w:t>
      </w:r>
      <w:r w:rsidRPr="00305369">
        <w:rPr>
          <w:rFonts w:ascii="Times New Roman" w:hAnsi="Times New Roman"/>
          <w:sz w:val="28"/>
          <w:szCs w:val="28"/>
        </w:rPr>
        <w:t>về năng lực và kinh nghiệ</w:t>
      </w:r>
      <w:r w:rsidR="004230F6" w:rsidRPr="00305369">
        <w:rPr>
          <w:rFonts w:ascii="Times New Roman" w:hAnsi="Times New Roman"/>
          <w:sz w:val="28"/>
          <w:szCs w:val="28"/>
        </w:rPr>
        <w:t>m</w:t>
      </w:r>
    </w:p>
    <w:p w:rsidR="004D7636" w:rsidRDefault="004E44C3" w:rsidP="004D7636">
      <w:pPr>
        <w:widowControl w:val="0"/>
        <w:tabs>
          <w:tab w:val="left" w:pos="851"/>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Việc đánh giá về năng lực và kinh nghiệm thực hiện theo tiêu chuẩn đánh giá về năng lực kinh nghiệm nêu trong hồ sơ mời thầu</w:t>
      </w:r>
      <w:r w:rsidR="00E45C29" w:rsidRPr="00305369">
        <w:rPr>
          <w:rFonts w:ascii="Times New Roman" w:hAnsi="Times New Roman"/>
          <w:sz w:val="28"/>
          <w:szCs w:val="28"/>
        </w:rPr>
        <w:t xml:space="preserve">. </w:t>
      </w:r>
    </w:p>
    <w:p w:rsidR="004D7636" w:rsidRDefault="004E44C3" w:rsidP="004D7636">
      <w:pPr>
        <w:widowControl w:val="0"/>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3. Nhà đầu tư có hồ sơ đề xuất về kỹ thuật hợp lệ, đáp ứng yêu cầu về năng lực và kinh nghiệm được xem xét, đánh giá </w:t>
      </w:r>
      <w:r w:rsidR="00E83A40" w:rsidRPr="00305369">
        <w:rPr>
          <w:rFonts w:ascii="Times New Roman" w:hAnsi="Times New Roman"/>
          <w:sz w:val="28"/>
          <w:szCs w:val="28"/>
        </w:rPr>
        <w:t xml:space="preserve">chi tiết </w:t>
      </w:r>
      <w:r w:rsidRPr="00305369">
        <w:rPr>
          <w:rFonts w:ascii="Times New Roman" w:hAnsi="Times New Roman"/>
          <w:sz w:val="28"/>
          <w:szCs w:val="28"/>
        </w:rPr>
        <w:t>về kỹ thuật.</w:t>
      </w:r>
    </w:p>
    <w:p w:rsidR="004D7636" w:rsidRDefault="004E44C3" w:rsidP="004D7636">
      <w:pPr>
        <w:autoSpaceDE w:val="0"/>
        <w:autoSpaceDN w:val="0"/>
        <w:adjustRightInd w:val="0"/>
        <w:spacing w:before="240" w:after="0" w:line="240" w:lineRule="auto"/>
        <w:ind w:firstLine="567"/>
        <w:jc w:val="both"/>
        <w:rPr>
          <w:rFonts w:ascii="Times New Roman" w:eastAsia="Times New Roman" w:hAnsi="Times New Roman"/>
          <w:sz w:val="28"/>
          <w:szCs w:val="28"/>
        </w:rPr>
      </w:pPr>
      <w:r w:rsidRPr="00305369">
        <w:rPr>
          <w:rFonts w:ascii="Times New Roman" w:hAnsi="Times New Roman"/>
          <w:sz w:val="28"/>
          <w:szCs w:val="28"/>
          <w:lang w:val="vi-VN"/>
        </w:rPr>
        <w:t>4. Đánh giá</w:t>
      </w:r>
      <w:r w:rsidRPr="00305369">
        <w:rPr>
          <w:rFonts w:ascii="Times New Roman" w:hAnsi="Times New Roman"/>
          <w:sz w:val="28"/>
          <w:szCs w:val="28"/>
        </w:rPr>
        <w:t xml:space="preserve"> chi tiết hồ sơ đề xuất</w:t>
      </w:r>
      <w:r w:rsidRPr="00305369">
        <w:rPr>
          <w:rFonts w:ascii="Times New Roman" w:hAnsi="Times New Roman"/>
          <w:sz w:val="28"/>
          <w:szCs w:val="28"/>
          <w:lang w:val="vi-VN"/>
        </w:rPr>
        <w:t xml:space="preserve"> về kỹ thuật</w:t>
      </w:r>
      <w:r w:rsidRPr="00305369">
        <w:rPr>
          <w:rFonts w:ascii="Times New Roman" w:eastAsia="Times New Roman" w:hAnsi="Times New Roman"/>
          <w:sz w:val="28"/>
          <w:szCs w:val="28"/>
        </w:rPr>
        <w:t xml:space="preserve"> thực hiện theo quy định tại </w:t>
      </w:r>
      <w:r w:rsidR="00B638AE">
        <w:rPr>
          <w:rFonts w:ascii="Times New Roman" w:eastAsia="Times New Roman" w:hAnsi="Times New Roman"/>
          <w:sz w:val="28"/>
          <w:szCs w:val="28"/>
        </w:rPr>
        <w:t>k</w:t>
      </w:r>
      <w:r w:rsidRPr="00305369">
        <w:rPr>
          <w:rFonts w:ascii="Times New Roman" w:eastAsia="Times New Roman" w:hAnsi="Times New Roman"/>
          <w:sz w:val="28"/>
          <w:szCs w:val="28"/>
        </w:rPr>
        <w:t xml:space="preserve">hoản </w:t>
      </w:r>
      <w:r w:rsidR="00F93D6C" w:rsidRPr="00305369">
        <w:rPr>
          <w:rFonts w:ascii="Times New Roman" w:eastAsia="Times New Roman" w:hAnsi="Times New Roman"/>
          <w:sz w:val="28"/>
          <w:szCs w:val="28"/>
        </w:rPr>
        <w:t xml:space="preserve">5 </w:t>
      </w:r>
      <w:r w:rsidRPr="00305369">
        <w:rPr>
          <w:rFonts w:ascii="Times New Roman" w:eastAsia="Times New Roman" w:hAnsi="Times New Roman"/>
          <w:sz w:val="28"/>
          <w:szCs w:val="28"/>
        </w:rPr>
        <w:t xml:space="preserve">Điều </w:t>
      </w:r>
      <w:r w:rsidR="009F4798" w:rsidRPr="00305369">
        <w:rPr>
          <w:rFonts w:ascii="Times New Roman" w:eastAsia="Times New Roman" w:hAnsi="Times New Roman"/>
          <w:sz w:val="28"/>
          <w:szCs w:val="28"/>
        </w:rPr>
        <w:t>3</w:t>
      </w:r>
      <w:r w:rsidR="003271BA" w:rsidRPr="00305369">
        <w:rPr>
          <w:rFonts w:ascii="Times New Roman" w:eastAsia="Times New Roman" w:hAnsi="Times New Roman"/>
          <w:sz w:val="28"/>
          <w:szCs w:val="28"/>
        </w:rPr>
        <w:t>8</w:t>
      </w:r>
      <w:r w:rsidR="009F4798" w:rsidRPr="00305369">
        <w:rPr>
          <w:rFonts w:ascii="Times New Roman" w:eastAsia="Times New Roman" w:hAnsi="Times New Roman"/>
          <w:sz w:val="28"/>
          <w:szCs w:val="28"/>
        </w:rPr>
        <w:t xml:space="preserve"> </w:t>
      </w:r>
      <w:r w:rsidRPr="00305369">
        <w:rPr>
          <w:rFonts w:ascii="Times New Roman" w:eastAsia="Times New Roman" w:hAnsi="Times New Roman"/>
          <w:sz w:val="28"/>
          <w:szCs w:val="28"/>
        </w:rPr>
        <w:t>Nghị định này.</w:t>
      </w:r>
      <w:r w:rsidR="009C55EE" w:rsidRPr="00305369">
        <w:rPr>
          <w:rFonts w:ascii="Times New Roman" w:eastAsia="Times New Roman" w:hAnsi="Times New Roman"/>
          <w:sz w:val="28"/>
          <w:szCs w:val="28"/>
        </w:rPr>
        <w:t xml:space="preserve"> </w:t>
      </w:r>
      <w:bookmarkStart w:id="305" w:name="_Toc400704662"/>
    </w:p>
    <w:p w:rsidR="004D7636" w:rsidRDefault="00617746" w:rsidP="004D7636">
      <w:pPr>
        <w:autoSpaceDE w:val="0"/>
        <w:autoSpaceDN w:val="0"/>
        <w:adjustRightInd w:val="0"/>
        <w:spacing w:before="240" w:after="0" w:line="240" w:lineRule="auto"/>
        <w:ind w:firstLine="567"/>
        <w:jc w:val="both"/>
        <w:rPr>
          <w:rFonts w:ascii="Times New Roman" w:hAnsi="Times New Roman"/>
          <w:b/>
          <w:sz w:val="28"/>
          <w:szCs w:val="28"/>
        </w:rPr>
      </w:pPr>
      <w:r w:rsidRPr="00305369">
        <w:rPr>
          <w:rFonts w:ascii="Times New Roman" w:hAnsi="Times New Roman"/>
          <w:b/>
          <w:sz w:val="28"/>
          <w:szCs w:val="28"/>
        </w:rPr>
        <w:t xml:space="preserve">Điều </w:t>
      </w:r>
      <w:r w:rsidR="009F4798" w:rsidRPr="00305369">
        <w:rPr>
          <w:rFonts w:ascii="Times New Roman" w:hAnsi="Times New Roman"/>
          <w:b/>
          <w:sz w:val="28"/>
          <w:szCs w:val="28"/>
        </w:rPr>
        <w:t>5</w:t>
      </w:r>
      <w:r w:rsidR="00574800" w:rsidRPr="00305369">
        <w:rPr>
          <w:rFonts w:ascii="Times New Roman" w:hAnsi="Times New Roman"/>
          <w:b/>
          <w:sz w:val="28"/>
          <w:szCs w:val="28"/>
        </w:rPr>
        <w:t>3</w:t>
      </w:r>
      <w:r w:rsidR="009C55EE" w:rsidRPr="00305369">
        <w:rPr>
          <w:rFonts w:ascii="Times New Roman" w:hAnsi="Times New Roman"/>
          <w:b/>
          <w:sz w:val="28"/>
          <w:szCs w:val="28"/>
        </w:rPr>
        <w:t xml:space="preserve">. </w:t>
      </w:r>
      <w:r w:rsidR="00FE63E5" w:rsidRPr="00305369">
        <w:rPr>
          <w:rFonts w:ascii="Times New Roman" w:hAnsi="Times New Roman"/>
          <w:b/>
          <w:sz w:val="28"/>
          <w:szCs w:val="28"/>
        </w:rPr>
        <w:t>Thẩm định, p</w:t>
      </w:r>
      <w:r w:rsidR="009C55EE" w:rsidRPr="00305369">
        <w:rPr>
          <w:rFonts w:ascii="Times New Roman" w:hAnsi="Times New Roman"/>
          <w:b/>
          <w:sz w:val="28"/>
          <w:szCs w:val="28"/>
        </w:rPr>
        <w:t>hê duyệt danh sách nhà đầu tư đáp ứng yêu cầu về kỹ thuật</w:t>
      </w:r>
      <w:bookmarkEnd w:id="305"/>
    </w:p>
    <w:p w:rsidR="004D7636" w:rsidRDefault="009C55EE" w:rsidP="004D7636">
      <w:pPr>
        <w:autoSpaceDE w:val="0"/>
        <w:autoSpaceDN w:val="0"/>
        <w:adjustRightIn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 xml:space="preserve">Việc </w:t>
      </w:r>
      <w:r w:rsidR="00FE63E5" w:rsidRPr="00305369">
        <w:rPr>
          <w:rFonts w:ascii="Times New Roman" w:eastAsia="Times New Roman" w:hAnsi="Times New Roman"/>
          <w:sz w:val="28"/>
          <w:szCs w:val="28"/>
        </w:rPr>
        <w:t xml:space="preserve">thẩm định và </w:t>
      </w:r>
      <w:r w:rsidRPr="00305369">
        <w:rPr>
          <w:rFonts w:ascii="Times New Roman" w:hAnsi="Times New Roman"/>
          <w:sz w:val="28"/>
          <w:szCs w:val="28"/>
        </w:rPr>
        <w:t xml:space="preserve">phê duyệt danh sách nhà đầu tư đáp ứng yêu cầu về kỹ thuật </w:t>
      </w:r>
      <w:r w:rsidRPr="00305369">
        <w:rPr>
          <w:rFonts w:ascii="Times New Roman" w:eastAsia="Times New Roman" w:hAnsi="Times New Roman"/>
          <w:sz w:val="28"/>
          <w:szCs w:val="28"/>
          <w:lang w:val="vi-VN"/>
        </w:rPr>
        <w:t xml:space="preserve">thực hiện theo quy định tại Điều </w:t>
      </w:r>
      <w:r w:rsidR="003271BA" w:rsidRPr="00305369">
        <w:rPr>
          <w:rFonts w:ascii="Times New Roman" w:eastAsia="Times New Roman" w:hAnsi="Times New Roman"/>
          <w:sz w:val="28"/>
          <w:szCs w:val="28"/>
        </w:rPr>
        <w:t>39</w:t>
      </w:r>
      <w:r w:rsidR="009F4798" w:rsidRPr="00305369">
        <w:rPr>
          <w:rFonts w:ascii="Times New Roman" w:eastAsia="Times New Roman" w:hAnsi="Times New Roman"/>
          <w:sz w:val="28"/>
          <w:szCs w:val="28"/>
        </w:rPr>
        <w:t xml:space="preserve"> </w:t>
      </w:r>
      <w:r w:rsidRPr="00305369">
        <w:rPr>
          <w:rFonts w:ascii="Times New Roman" w:eastAsia="Times New Roman" w:hAnsi="Times New Roman"/>
          <w:sz w:val="28"/>
          <w:szCs w:val="28"/>
          <w:lang w:val="vi-VN"/>
        </w:rPr>
        <w:t>Nghị định này</w:t>
      </w:r>
      <w:r w:rsidRPr="00305369">
        <w:rPr>
          <w:rFonts w:ascii="Times New Roman" w:eastAsia="Times New Roman" w:hAnsi="Times New Roman"/>
          <w:sz w:val="28"/>
          <w:szCs w:val="28"/>
        </w:rPr>
        <w:t>.</w:t>
      </w:r>
    </w:p>
    <w:p w:rsidR="004D7636" w:rsidRDefault="004D7636" w:rsidP="004D7636">
      <w:pPr>
        <w:pStyle w:val="Mc1"/>
        <w:spacing w:before="0" w:after="0" w:line="240" w:lineRule="auto"/>
        <w:rPr>
          <w:rFonts w:ascii="Times New Roman Bold" w:hAnsi="Times New Roman Bold"/>
        </w:rPr>
      </w:pPr>
      <w:bookmarkStart w:id="306" w:name="_Toc400704663"/>
      <w:bookmarkStart w:id="307" w:name="_Toc410311885"/>
    </w:p>
    <w:p w:rsidR="004D7636" w:rsidRDefault="009C55EE" w:rsidP="004D7636">
      <w:pPr>
        <w:pStyle w:val="Mc1"/>
        <w:spacing w:before="0" w:after="0" w:line="240" w:lineRule="auto"/>
        <w:rPr>
          <w:rFonts w:ascii="Times New Roman Bold" w:hAnsi="Times New Roman Bold"/>
        </w:rPr>
      </w:pPr>
      <w:r w:rsidRPr="00305369">
        <w:rPr>
          <w:rFonts w:ascii="Times New Roman Bold" w:hAnsi="Times New Roman Bold"/>
        </w:rPr>
        <w:t>Mục 5</w:t>
      </w:r>
      <w:bookmarkEnd w:id="306"/>
      <w:bookmarkEnd w:id="307"/>
    </w:p>
    <w:p w:rsidR="004D7636" w:rsidRDefault="009C55EE" w:rsidP="004D7636">
      <w:pPr>
        <w:pStyle w:val="Mc1"/>
        <w:spacing w:before="0" w:after="0" w:line="240" w:lineRule="auto"/>
        <w:rPr>
          <w:rFonts w:ascii="Times New Roman Bold" w:hAnsi="Times New Roman Bold"/>
          <w:sz w:val="26"/>
          <w:szCs w:val="26"/>
        </w:rPr>
      </w:pPr>
      <w:bookmarkStart w:id="308" w:name="_Toc400704664"/>
      <w:bookmarkStart w:id="309" w:name="_Toc410311886"/>
      <w:r w:rsidRPr="00305369">
        <w:rPr>
          <w:rFonts w:ascii="Times New Roman Bold" w:hAnsi="Times New Roman Bold"/>
          <w:sz w:val="26"/>
          <w:szCs w:val="26"/>
        </w:rPr>
        <w:t xml:space="preserve">MỞ VÀ ĐÁNH GIÁ HỒ SƠ ĐỀ XUẤT VỀ TÀI CHÍNH </w:t>
      </w:r>
      <w:r w:rsidR="00D37628">
        <w:rPr>
          <w:rFonts w:ascii="Times New Roman Bold" w:hAnsi="Times New Roman Bold"/>
          <w:sz w:val="26"/>
          <w:szCs w:val="26"/>
        </w:rPr>
        <w:t>-</w:t>
      </w:r>
      <w:r w:rsidR="00D37628" w:rsidRPr="00305369">
        <w:rPr>
          <w:rFonts w:ascii="Times New Roman Bold" w:hAnsi="Times New Roman Bold"/>
          <w:sz w:val="26"/>
          <w:szCs w:val="26"/>
        </w:rPr>
        <w:t xml:space="preserve"> </w:t>
      </w:r>
      <w:r w:rsidRPr="00305369">
        <w:rPr>
          <w:rFonts w:ascii="Times New Roman Bold" w:hAnsi="Times New Roman Bold"/>
          <w:sz w:val="26"/>
          <w:szCs w:val="26"/>
        </w:rPr>
        <w:t>THƯƠNG MẠI</w:t>
      </w:r>
      <w:bookmarkEnd w:id="308"/>
      <w:bookmarkEnd w:id="309"/>
    </w:p>
    <w:p w:rsidR="004D7636" w:rsidRPr="004D7636" w:rsidRDefault="004D7636" w:rsidP="004D7636">
      <w:pPr>
        <w:pStyle w:val="Mc1"/>
        <w:spacing w:before="0" w:after="0" w:line="240" w:lineRule="auto"/>
        <w:rPr>
          <w:rFonts w:ascii="Calibri" w:hAnsi="Calibri"/>
          <w:sz w:val="4"/>
          <w:szCs w:val="26"/>
        </w:rPr>
      </w:pPr>
    </w:p>
    <w:p w:rsidR="004D7636" w:rsidRDefault="00617746" w:rsidP="004D7636">
      <w:pPr>
        <w:pStyle w:val="iu1"/>
        <w:spacing w:before="240" w:after="0" w:line="240" w:lineRule="auto"/>
        <w:ind w:firstLine="567"/>
      </w:pPr>
      <w:bookmarkStart w:id="310" w:name="_Toc400704665"/>
      <w:bookmarkStart w:id="311" w:name="_Toc410311887"/>
      <w:r w:rsidRPr="00305369">
        <w:t xml:space="preserve">Điều </w:t>
      </w:r>
      <w:r w:rsidR="009F4798" w:rsidRPr="00305369">
        <w:t>5</w:t>
      </w:r>
      <w:r w:rsidR="00574800" w:rsidRPr="00305369">
        <w:t>4</w:t>
      </w:r>
      <w:r w:rsidR="009C55EE" w:rsidRPr="00305369">
        <w:t>.</w:t>
      </w:r>
      <w:r w:rsidR="009C55EE" w:rsidRPr="00305369">
        <w:rPr>
          <w:lang w:val="vi-VN"/>
        </w:rPr>
        <w:t xml:space="preserve"> Mở</w:t>
      </w:r>
      <w:r w:rsidR="009C55EE" w:rsidRPr="00305369">
        <w:t xml:space="preserve"> </w:t>
      </w:r>
      <w:r w:rsidR="009C55EE" w:rsidRPr="00305369">
        <w:rPr>
          <w:lang w:val="vi-VN"/>
        </w:rPr>
        <w:t>hồ sơ đề xuất</w:t>
      </w:r>
      <w:r w:rsidR="009C55EE" w:rsidRPr="00305369">
        <w:t xml:space="preserve"> về</w:t>
      </w:r>
      <w:r w:rsidR="009C55EE" w:rsidRPr="00305369">
        <w:rPr>
          <w:lang w:val="vi-VN"/>
        </w:rPr>
        <w:t xml:space="preserve"> tài chính</w:t>
      </w:r>
      <w:r w:rsidR="009C55EE" w:rsidRPr="00305369">
        <w:t xml:space="preserve"> </w:t>
      </w:r>
      <w:r w:rsidR="00D37628">
        <w:t>-</w:t>
      </w:r>
      <w:r w:rsidR="00D37628" w:rsidRPr="00305369">
        <w:t xml:space="preserve"> </w:t>
      </w:r>
      <w:r w:rsidR="009C55EE" w:rsidRPr="00305369">
        <w:t>thương mại</w:t>
      </w:r>
      <w:bookmarkEnd w:id="310"/>
      <w:bookmarkEnd w:id="311"/>
    </w:p>
    <w:p w:rsidR="004D7636" w:rsidRDefault="00A06317" w:rsidP="004D7636">
      <w:pPr>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 xml:space="preserve">1. </w:t>
      </w:r>
      <w:r w:rsidR="009C55EE" w:rsidRPr="00305369">
        <w:rPr>
          <w:rFonts w:ascii="Times New Roman" w:eastAsia="Times New Roman" w:hAnsi="Times New Roman"/>
          <w:sz w:val="28"/>
          <w:szCs w:val="28"/>
        </w:rPr>
        <w:t xml:space="preserve">Việc </w:t>
      </w:r>
      <w:r w:rsidR="009C55EE" w:rsidRPr="00305369">
        <w:rPr>
          <w:rFonts w:ascii="Times New Roman" w:hAnsi="Times New Roman"/>
          <w:sz w:val="28"/>
          <w:szCs w:val="28"/>
        </w:rPr>
        <w:t>m</w:t>
      </w:r>
      <w:r w:rsidR="009C55EE" w:rsidRPr="00305369">
        <w:rPr>
          <w:rFonts w:ascii="Times New Roman" w:hAnsi="Times New Roman"/>
          <w:sz w:val="28"/>
          <w:szCs w:val="28"/>
          <w:lang w:val="vi-VN"/>
        </w:rPr>
        <w:t>ở</w:t>
      </w:r>
      <w:r w:rsidR="009C55EE" w:rsidRPr="00305369">
        <w:rPr>
          <w:rFonts w:ascii="Times New Roman" w:hAnsi="Times New Roman"/>
          <w:sz w:val="28"/>
          <w:szCs w:val="28"/>
        </w:rPr>
        <w:t xml:space="preserve"> </w:t>
      </w:r>
      <w:r w:rsidR="009C55EE" w:rsidRPr="00305369">
        <w:rPr>
          <w:rFonts w:ascii="Times New Roman" w:hAnsi="Times New Roman"/>
          <w:sz w:val="28"/>
          <w:szCs w:val="28"/>
          <w:lang w:val="vi-VN"/>
        </w:rPr>
        <w:t xml:space="preserve">hồ sơ đề xuất </w:t>
      </w:r>
      <w:r w:rsidR="009C55EE" w:rsidRPr="00305369">
        <w:rPr>
          <w:rFonts w:ascii="Times New Roman" w:hAnsi="Times New Roman"/>
          <w:sz w:val="28"/>
          <w:szCs w:val="28"/>
        </w:rPr>
        <w:t xml:space="preserve">về </w:t>
      </w:r>
      <w:r w:rsidR="009C55EE" w:rsidRPr="00305369">
        <w:rPr>
          <w:rFonts w:ascii="Times New Roman" w:hAnsi="Times New Roman"/>
          <w:sz w:val="28"/>
          <w:szCs w:val="28"/>
          <w:lang w:val="vi-VN"/>
        </w:rPr>
        <w:t>tài chính</w:t>
      </w:r>
      <w:r w:rsidR="009C55EE" w:rsidRPr="00305369">
        <w:rPr>
          <w:rFonts w:ascii="Times New Roman" w:hAnsi="Times New Roman"/>
          <w:sz w:val="28"/>
          <w:szCs w:val="28"/>
        </w:rPr>
        <w:t xml:space="preserve"> </w:t>
      </w:r>
      <w:r w:rsidR="00D37628">
        <w:rPr>
          <w:rFonts w:ascii="Times New Roman" w:hAnsi="Times New Roman"/>
          <w:sz w:val="28"/>
          <w:szCs w:val="28"/>
        </w:rPr>
        <w:t>-</w:t>
      </w:r>
      <w:r w:rsidR="00D37628" w:rsidRPr="00305369">
        <w:rPr>
          <w:rFonts w:ascii="Times New Roman" w:hAnsi="Times New Roman"/>
          <w:sz w:val="28"/>
          <w:szCs w:val="28"/>
        </w:rPr>
        <w:t xml:space="preserve"> </w:t>
      </w:r>
      <w:r w:rsidR="009C55EE" w:rsidRPr="00305369">
        <w:rPr>
          <w:rFonts w:ascii="Times New Roman" w:hAnsi="Times New Roman"/>
          <w:sz w:val="28"/>
          <w:szCs w:val="28"/>
        </w:rPr>
        <w:t>thương mại</w:t>
      </w:r>
      <w:r w:rsidR="009C55EE" w:rsidRPr="00305369">
        <w:rPr>
          <w:rFonts w:ascii="Times New Roman" w:eastAsia="Times New Roman" w:hAnsi="Times New Roman"/>
          <w:sz w:val="28"/>
          <w:szCs w:val="28"/>
          <w:lang w:val="vi-VN"/>
        </w:rPr>
        <w:t xml:space="preserve"> thực hiện theo quy định tại Điều </w:t>
      </w:r>
      <w:r w:rsidR="009F4798" w:rsidRPr="00305369">
        <w:rPr>
          <w:rFonts w:ascii="Times New Roman" w:eastAsia="Times New Roman" w:hAnsi="Times New Roman"/>
          <w:sz w:val="28"/>
          <w:szCs w:val="28"/>
        </w:rPr>
        <w:t>4</w:t>
      </w:r>
      <w:r w:rsidR="003271BA" w:rsidRPr="00305369">
        <w:rPr>
          <w:rFonts w:ascii="Times New Roman" w:eastAsia="Times New Roman" w:hAnsi="Times New Roman"/>
          <w:sz w:val="28"/>
          <w:szCs w:val="28"/>
        </w:rPr>
        <w:t>0</w:t>
      </w:r>
      <w:r w:rsidR="009F4798" w:rsidRPr="00305369">
        <w:rPr>
          <w:rFonts w:ascii="Times New Roman" w:eastAsia="Times New Roman" w:hAnsi="Times New Roman"/>
          <w:sz w:val="28"/>
          <w:szCs w:val="28"/>
        </w:rPr>
        <w:t xml:space="preserve"> </w:t>
      </w:r>
      <w:r w:rsidR="009C55EE" w:rsidRPr="00305369">
        <w:rPr>
          <w:rFonts w:ascii="Times New Roman" w:eastAsia="Times New Roman" w:hAnsi="Times New Roman"/>
          <w:sz w:val="28"/>
          <w:szCs w:val="28"/>
          <w:lang w:val="vi-VN"/>
        </w:rPr>
        <w:t>Nghị định này</w:t>
      </w:r>
      <w:r w:rsidR="009C55EE" w:rsidRPr="00305369">
        <w:rPr>
          <w:rFonts w:ascii="Times New Roman" w:eastAsia="Times New Roman" w:hAnsi="Times New Roman"/>
          <w:sz w:val="28"/>
          <w:szCs w:val="28"/>
        </w:rPr>
        <w:t>.</w:t>
      </w:r>
    </w:p>
    <w:p w:rsidR="004D7636" w:rsidRDefault="00A06317" w:rsidP="004D7636">
      <w:pPr>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2.</w:t>
      </w:r>
      <w:r w:rsidR="00395ADD" w:rsidRPr="00305369">
        <w:rPr>
          <w:rFonts w:ascii="Times New Roman" w:eastAsia="Times New Roman" w:hAnsi="Times New Roman"/>
          <w:sz w:val="28"/>
          <w:szCs w:val="28"/>
        </w:rPr>
        <w:t xml:space="preserve"> </w:t>
      </w:r>
      <w:r w:rsidR="00F35382" w:rsidRPr="00305369">
        <w:rPr>
          <w:rFonts w:ascii="Times New Roman" w:eastAsia="Times New Roman" w:hAnsi="Times New Roman"/>
          <w:sz w:val="28"/>
          <w:szCs w:val="28"/>
        </w:rPr>
        <w:t xml:space="preserve">Riêng thông tin phải đọc rõ </w:t>
      </w:r>
      <w:r w:rsidR="00E54B0C" w:rsidRPr="00305369">
        <w:rPr>
          <w:rFonts w:ascii="Times New Roman" w:eastAsia="Times New Roman" w:hAnsi="Times New Roman"/>
          <w:sz w:val="28"/>
          <w:szCs w:val="28"/>
        </w:rPr>
        <w:t xml:space="preserve">tại </w:t>
      </w:r>
      <w:r w:rsidR="000F5A8C" w:rsidRPr="00305369">
        <w:rPr>
          <w:rFonts w:ascii="Times New Roman" w:eastAsia="Times New Roman" w:hAnsi="Times New Roman"/>
          <w:sz w:val="28"/>
          <w:szCs w:val="28"/>
        </w:rPr>
        <w:t>buổi</w:t>
      </w:r>
      <w:r w:rsidR="00E54B0C" w:rsidRPr="00305369">
        <w:rPr>
          <w:rFonts w:ascii="Times New Roman" w:eastAsia="Times New Roman" w:hAnsi="Times New Roman"/>
          <w:sz w:val="28"/>
          <w:szCs w:val="28"/>
        </w:rPr>
        <w:t xml:space="preserve"> mở hồ sơ đề xuất về tài chính </w:t>
      </w:r>
      <w:r w:rsidR="00D37628">
        <w:rPr>
          <w:rFonts w:ascii="Times New Roman" w:eastAsia="Times New Roman" w:hAnsi="Times New Roman"/>
          <w:sz w:val="28"/>
          <w:szCs w:val="28"/>
        </w:rPr>
        <w:t>-</w:t>
      </w:r>
      <w:r w:rsidR="00D37628" w:rsidRPr="00305369">
        <w:rPr>
          <w:rFonts w:ascii="Times New Roman" w:eastAsia="Times New Roman" w:hAnsi="Times New Roman"/>
          <w:sz w:val="28"/>
          <w:szCs w:val="28"/>
        </w:rPr>
        <w:t xml:space="preserve"> </w:t>
      </w:r>
      <w:r w:rsidR="00E54B0C" w:rsidRPr="00305369">
        <w:rPr>
          <w:rFonts w:ascii="Times New Roman" w:eastAsia="Times New Roman" w:hAnsi="Times New Roman"/>
          <w:sz w:val="28"/>
          <w:szCs w:val="28"/>
        </w:rPr>
        <w:t xml:space="preserve">thương mại </w:t>
      </w:r>
      <w:r w:rsidR="00F35382" w:rsidRPr="00305369">
        <w:rPr>
          <w:rFonts w:ascii="Times New Roman" w:eastAsia="Times New Roman" w:hAnsi="Times New Roman"/>
          <w:sz w:val="28"/>
          <w:szCs w:val="28"/>
        </w:rPr>
        <w:t xml:space="preserve">gồm: </w:t>
      </w:r>
    </w:p>
    <w:p w:rsidR="004D7636" w:rsidRDefault="00A06317" w:rsidP="004D7636">
      <w:pPr>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a)</w:t>
      </w:r>
      <w:r w:rsidR="002C6C93" w:rsidRPr="00305369">
        <w:rPr>
          <w:rFonts w:ascii="Times New Roman" w:eastAsia="Times New Roman" w:hAnsi="Times New Roman"/>
          <w:sz w:val="28"/>
          <w:szCs w:val="28"/>
        </w:rPr>
        <w:t xml:space="preserve"> </w:t>
      </w:r>
      <w:r w:rsidR="00325994" w:rsidRPr="00305369">
        <w:rPr>
          <w:rFonts w:ascii="Times New Roman" w:eastAsia="Times New Roman" w:hAnsi="Times New Roman"/>
          <w:sz w:val="28"/>
          <w:szCs w:val="28"/>
        </w:rPr>
        <w:t>T</w:t>
      </w:r>
      <w:r w:rsidR="00395ADD" w:rsidRPr="00305369">
        <w:rPr>
          <w:rFonts w:ascii="Times New Roman" w:eastAsia="Times New Roman" w:hAnsi="Times New Roman"/>
          <w:sz w:val="28"/>
          <w:szCs w:val="28"/>
          <w:lang w:val="vi-VN"/>
        </w:rPr>
        <w:t xml:space="preserve">ên nhà </w:t>
      </w:r>
      <w:r w:rsidR="00395ADD" w:rsidRPr="00305369">
        <w:rPr>
          <w:rFonts w:ascii="Times New Roman" w:hAnsi="Times New Roman"/>
          <w:sz w:val="28"/>
          <w:szCs w:val="28"/>
          <w:lang w:val="vi-VN"/>
        </w:rPr>
        <w:t>đầu tư</w:t>
      </w:r>
      <w:r w:rsidR="00395ADD" w:rsidRPr="00305369">
        <w:rPr>
          <w:rFonts w:ascii="Times New Roman" w:eastAsia="Times New Roman" w:hAnsi="Times New Roman"/>
          <w:sz w:val="28"/>
          <w:szCs w:val="28"/>
          <w:lang w:val="vi-VN"/>
        </w:rPr>
        <w:t xml:space="preserve">; số lượng bản gốc, bản chụp hồ sơ đề xuất về </w:t>
      </w:r>
      <w:r w:rsidR="00395ADD" w:rsidRPr="00305369">
        <w:rPr>
          <w:rFonts w:ascii="Times New Roman" w:hAnsi="Times New Roman"/>
          <w:bCs/>
          <w:sz w:val="28"/>
          <w:szCs w:val="28"/>
          <w:lang w:val="vi-VN"/>
        </w:rPr>
        <w:t>t</w:t>
      </w:r>
      <w:r w:rsidR="00395ADD" w:rsidRPr="00305369">
        <w:rPr>
          <w:rFonts w:ascii="Times New Roman" w:eastAsia="Times New Roman" w:hAnsi="Times New Roman"/>
          <w:sz w:val="28"/>
          <w:szCs w:val="28"/>
          <w:lang w:val="vi-VN"/>
        </w:rPr>
        <w:t xml:space="preserve">ài chính </w:t>
      </w:r>
      <w:r w:rsidR="00D37628">
        <w:rPr>
          <w:rFonts w:ascii="Times New Roman" w:eastAsia="Times New Roman" w:hAnsi="Times New Roman"/>
          <w:sz w:val="28"/>
          <w:szCs w:val="28"/>
        </w:rPr>
        <w:t>-</w:t>
      </w:r>
      <w:r w:rsidR="00D37628" w:rsidRPr="00305369">
        <w:rPr>
          <w:rFonts w:ascii="Times New Roman" w:eastAsia="Times New Roman" w:hAnsi="Times New Roman"/>
          <w:sz w:val="28"/>
          <w:szCs w:val="28"/>
          <w:lang w:val="vi-VN"/>
        </w:rPr>
        <w:t xml:space="preserve"> </w:t>
      </w:r>
      <w:r w:rsidR="00395ADD" w:rsidRPr="00305369">
        <w:rPr>
          <w:rFonts w:ascii="Times New Roman" w:eastAsia="Times New Roman" w:hAnsi="Times New Roman"/>
          <w:sz w:val="28"/>
          <w:szCs w:val="28"/>
          <w:lang w:val="vi-VN"/>
        </w:rPr>
        <w:t xml:space="preserve">thương mại; </w:t>
      </w:r>
    </w:p>
    <w:p w:rsidR="004D7636" w:rsidRDefault="00A06317" w:rsidP="004D7636">
      <w:pPr>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b)</w:t>
      </w:r>
      <w:r w:rsidR="002C6C93" w:rsidRPr="00305369">
        <w:rPr>
          <w:rFonts w:ascii="Times New Roman" w:eastAsia="Times New Roman" w:hAnsi="Times New Roman"/>
          <w:sz w:val="28"/>
          <w:szCs w:val="28"/>
        </w:rPr>
        <w:t xml:space="preserve"> </w:t>
      </w:r>
      <w:r w:rsidR="002C6C93" w:rsidRPr="00305369">
        <w:rPr>
          <w:rFonts w:ascii="Times New Roman" w:hAnsi="Times New Roman"/>
          <w:sz w:val="28"/>
          <w:szCs w:val="28"/>
        </w:rPr>
        <w:t>Đ</w:t>
      </w:r>
      <w:r w:rsidR="00395ADD" w:rsidRPr="00305369">
        <w:rPr>
          <w:rFonts w:ascii="Times New Roman" w:hAnsi="Times New Roman"/>
          <w:sz w:val="28"/>
          <w:szCs w:val="28"/>
          <w:lang w:val="vi-VN"/>
        </w:rPr>
        <w:t xml:space="preserve">ơn dự thầu thuộc đề xuất về </w:t>
      </w:r>
      <w:r w:rsidR="00395ADD" w:rsidRPr="00305369">
        <w:rPr>
          <w:rFonts w:ascii="Times New Roman" w:hAnsi="Times New Roman"/>
          <w:bCs/>
          <w:sz w:val="28"/>
          <w:szCs w:val="28"/>
          <w:lang w:val="vi-VN"/>
        </w:rPr>
        <w:t>t</w:t>
      </w:r>
      <w:r w:rsidR="00395ADD" w:rsidRPr="00305369">
        <w:rPr>
          <w:rFonts w:ascii="Times New Roman" w:eastAsia="Times New Roman" w:hAnsi="Times New Roman"/>
          <w:sz w:val="28"/>
          <w:szCs w:val="28"/>
          <w:lang w:val="vi-VN"/>
        </w:rPr>
        <w:t xml:space="preserve">ài chính </w:t>
      </w:r>
      <w:r w:rsidR="00D37628">
        <w:rPr>
          <w:rFonts w:ascii="Times New Roman" w:eastAsia="Times New Roman" w:hAnsi="Times New Roman"/>
          <w:sz w:val="28"/>
          <w:szCs w:val="28"/>
        </w:rPr>
        <w:t>-</w:t>
      </w:r>
      <w:r w:rsidR="00D37628" w:rsidRPr="00305369">
        <w:rPr>
          <w:rFonts w:ascii="Times New Roman" w:eastAsia="Times New Roman" w:hAnsi="Times New Roman"/>
          <w:sz w:val="28"/>
          <w:szCs w:val="28"/>
          <w:lang w:val="vi-VN"/>
        </w:rPr>
        <w:t xml:space="preserve"> </w:t>
      </w:r>
      <w:r w:rsidR="00395ADD" w:rsidRPr="00305369">
        <w:rPr>
          <w:rFonts w:ascii="Times New Roman" w:eastAsia="Times New Roman" w:hAnsi="Times New Roman"/>
          <w:sz w:val="28"/>
          <w:szCs w:val="28"/>
          <w:lang w:val="vi-VN"/>
        </w:rPr>
        <w:t>thương mại</w:t>
      </w:r>
      <w:r w:rsidR="00395ADD" w:rsidRPr="00305369">
        <w:rPr>
          <w:rFonts w:ascii="Times New Roman" w:hAnsi="Times New Roman"/>
          <w:sz w:val="28"/>
          <w:szCs w:val="28"/>
          <w:lang w:val="vi-VN"/>
        </w:rPr>
        <w:t>;</w:t>
      </w:r>
      <w:r w:rsidR="00395ADD" w:rsidRPr="00305369">
        <w:rPr>
          <w:rFonts w:ascii="Times New Roman" w:eastAsia="Times New Roman" w:hAnsi="Times New Roman"/>
          <w:sz w:val="28"/>
          <w:szCs w:val="28"/>
          <w:lang w:val="vi-VN"/>
        </w:rPr>
        <w:t xml:space="preserve"> thời gian có hiệu lực của hồ sơ đề xuất về </w:t>
      </w:r>
      <w:r w:rsidR="00395ADD" w:rsidRPr="00305369">
        <w:rPr>
          <w:rFonts w:ascii="Times New Roman" w:hAnsi="Times New Roman"/>
          <w:bCs/>
          <w:sz w:val="28"/>
          <w:szCs w:val="28"/>
          <w:lang w:val="vi-VN"/>
        </w:rPr>
        <w:t>t</w:t>
      </w:r>
      <w:r w:rsidR="00395ADD" w:rsidRPr="00305369">
        <w:rPr>
          <w:rFonts w:ascii="Times New Roman" w:eastAsia="Times New Roman" w:hAnsi="Times New Roman"/>
          <w:sz w:val="28"/>
          <w:szCs w:val="28"/>
          <w:lang w:val="vi-VN"/>
        </w:rPr>
        <w:t xml:space="preserve">ài chính </w:t>
      </w:r>
      <w:r w:rsidR="00D37628">
        <w:rPr>
          <w:rFonts w:ascii="Times New Roman" w:eastAsia="Times New Roman" w:hAnsi="Times New Roman"/>
          <w:sz w:val="28"/>
          <w:szCs w:val="28"/>
        </w:rPr>
        <w:t>-</w:t>
      </w:r>
      <w:r w:rsidR="00D37628" w:rsidRPr="00305369">
        <w:rPr>
          <w:rFonts w:ascii="Times New Roman" w:eastAsia="Times New Roman" w:hAnsi="Times New Roman"/>
          <w:sz w:val="28"/>
          <w:szCs w:val="28"/>
          <w:lang w:val="vi-VN"/>
        </w:rPr>
        <w:t xml:space="preserve"> </w:t>
      </w:r>
      <w:r w:rsidR="00395ADD" w:rsidRPr="00305369">
        <w:rPr>
          <w:rFonts w:ascii="Times New Roman" w:eastAsia="Times New Roman" w:hAnsi="Times New Roman"/>
          <w:sz w:val="28"/>
          <w:szCs w:val="28"/>
          <w:lang w:val="vi-VN"/>
        </w:rPr>
        <w:t xml:space="preserve">thương mại; </w:t>
      </w:r>
    </w:p>
    <w:p w:rsidR="004D7636" w:rsidRDefault="00A06317" w:rsidP="004D7636">
      <w:pPr>
        <w:widowControl w:val="0"/>
        <w:tabs>
          <w:tab w:val="left" w:pos="567"/>
        </w:tabs>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c)</w:t>
      </w:r>
      <w:r w:rsidR="002C6C93" w:rsidRPr="00305369">
        <w:rPr>
          <w:rFonts w:ascii="Times New Roman" w:eastAsia="Times New Roman" w:hAnsi="Times New Roman"/>
          <w:sz w:val="28"/>
          <w:szCs w:val="28"/>
        </w:rPr>
        <w:t xml:space="preserve"> </w:t>
      </w:r>
      <w:r w:rsidR="002C6C93" w:rsidRPr="00305369">
        <w:rPr>
          <w:rFonts w:ascii="Times New Roman" w:hAnsi="Times New Roman"/>
          <w:sz w:val="28"/>
          <w:szCs w:val="28"/>
        </w:rPr>
        <w:t>T</w:t>
      </w:r>
      <w:r w:rsidR="008A4D26" w:rsidRPr="00305369">
        <w:rPr>
          <w:rFonts w:ascii="Times New Roman" w:hAnsi="Times New Roman"/>
          <w:sz w:val="28"/>
          <w:szCs w:val="28"/>
        </w:rPr>
        <w:t xml:space="preserve">ổng chi phí thực hiện dự án </w:t>
      </w:r>
      <w:r w:rsidR="00DF3035" w:rsidRPr="00305369">
        <w:rPr>
          <w:rFonts w:ascii="Times New Roman" w:eastAsia="Times New Roman" w:hAnsi="Times New Roman"/>
          <w:sz w:val="28"/>
          <w:szCs w:val="28"/>
        </w:rPr>
        <w:t>do nhà đầu tư đề xuất (M</w:t>
      </w:r>
      <w:r w:rsidR="00DF3035" w:rsidRPr="00305369">
        <w:rPr>
          <w:rFonts w:ascii="Times New Roman" w:eastAsia="Times New Roman" w:hAnsi="Times New Roman"/>
          <w:sz w:val="28"/>
          <w:szCs w:val="28"/>
          <w:vertAlign w:val="subscript"/>
        </w:rPr>
        <w:t>1</w:t>
      </w:r>
      <w:r w:rsidR="00DF3035" w:rsidRPr="00305369">
        <w:rPr>
          <w:rFonts w:ascii="Times New Roman" w:eastAsia="Times New Roman" w:hAnsi="Times New Roman"/>
          <w:sz w:val="28"/>
          <w:szCs w:val="28"/>
        </w:rPr>
        <w:t>)</w:t>
      </w:r>
      <w:r w:rsidR="00311570" w:rsidRPr="00305369">
        <w:rPr>
          <w:rFonts w:ascii="Times New Roman" w:eastAsia="Times New Roman" w:hAnsi="Times New Roman"/>
          <w:sz w:val="28"/>
          <w:szCs w:val="28"/>
        </w:rPr>
        <w:t>;</w:t>
      </w:r>
    </w:p>
    <w:p w:rsidR="004D7636" w:rsidRDefault="00311570" w:rsidP="004D7636">
      <w:pPr>
        <w:widowControl w:val="0"/>
        <w:tabs>
          <w:tab w:val="left" w:pos="567"/>
        </w:tabs>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d) G</w:t>
      </w:r>
      <w:r w:rsidR="00DF3035" w:rsidRPr="00305369">
        <w:rPr>
          <w:rFonts w:ascii="Times New Roman" w:eastAsia="Times New Roman" w:hAnsi="Times New Roman"/>
          <w:sz w:val="28"/>
          <w:szCs w:val="28"/>
        </w:rPr>
        <w:t xml:space="preserve">iá trị bồi thường, </w:t>
      </w:r>
      <w:r w:rsidR="007A55A1" w:rsidRPr="00305369">
        <w:rPr>
          <w:rFonts w:ascii="Times New Roman" w:eastAsia="Times New Roman" w:hAnsi="Times New Roman"/>
          <w:sz w:val="28"/>
          <w:szCs w:val="28"/>
        </w:rPr>
        <w:t>hỗ trợ và tái định cư</w:t>
      </w:r>
      <w:r w:rsidR="00DB5517" w:rsidRPr="00305369">
        <w:rPr>
          <w:rFonts w:ascii="Times New Roman" w:eastAsia="Times New Roman" w:hAnsi="Times New Roman"/>
          <w:sz w:val="28"/>
          <w:szCs w:val="28"/>
        </w:rPr>
        <w:t xml:space="preserve"> </w:t>
      </w:r>
      <w:r w:rsidR="00DF3035" w:rsidRPr="00305369">
        <w:rPr>
          <w:rFonts w:ascii="Times New Roman" w:eastAsia="Times New Roman" w:hAnsi="Times New Roman"/>
          <w:sz w:val="28"/>
          <w:szCs w:val="28"/>
        </w:rPr>
        <w:t>do nhà đầu tư đề xuất (M</w:t>
      </w:r>
      <w:r w:rsidR="00DF3035" w:rsidRPr="00305369">
        <w:rPr>
          <w:rFonts w:ascii="Times New Roman" w:eastAsia="Times New Roman" w:hAnsi="Times New Roman"/>
          <w:sz w:val="28"/>
          <w:szCs w:val="28"/>
          <w:vertAlign w:val="subscript"/>
        </w:rPr>
        <w:t>2</w:t>
      </w:r>
      <w:r w:rsidR="00DF3035" w:rsidRPr="00305369">
        <w:rPr>
          <w:rFonts w:ascii="Times New Roman" w:eastAsia="Times New Roman" w:hAnsi="Times New Roman"/>
          <w:sz w:val="28"/>
          <w:szCs w:val="28"/>
        </w:rPr>
        <w:t>)</w:t>
      </w:r>
      <w:r w:rsidRPr="00305369">
        <w:rPr>
          <w:rFonts w:ascii="Times New Roman" w:eastAsia="Times New Roman" w:hAnsi="Times New Roman"/>
          <w:sz w:val="28"/>
          <w:szCs w:val="28"/>
        </w:rPr>
        <w:t>;</w:t>
      </w:r>
    </w:p>
    <w:p w:rsidR="004D7636" w:rsidRDefault="00311570" w:rsidP="004D7636">
      <w:pPr>
        <w:widowControl w:val="0"/>
        <w:tabs>
          <w:tab w:val="left" w:pos="567"/>
        </w:tabs>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 xml:space="preserve">đ) </w:t>
      </w:r>
      <w:r w:rsidR="008A3155" w:rsidRPr="00305369">
        <w:rPr>
          <w:rFonts w:ascii="Times New Roman" w:eastAsia="Times New Roman" w:hAnsi="Times New Roman"/>
          <w:sz w:val="28"/>
          <w:szCs w:val="28"/>
        </w:rPr>
        <w:t xml:space="preserve">Đề xuất </w:t>
      </w:r>
      <w:r w:rsidR="003B755E" w:rsidRPr="00305369">
        <w:rPr>
          <w:rFonts w:ascii="Times New Roman" w:eastAsia="Times New Roman" w:hAnsi="Times New Roman"/>
          <w:sz w:val="28"/>
          <w:szCs w:val="28"/>
        </w:rPr>
        <w:t xml:space="preserve">giá trị </w:t>
      </w:r>
      <w:r w:rsidR="00103303" w:rsidRPr="00305369">
        <w:rPr>
          <w:rFonts w:ascii="Times New Roman" w:eastAsia="Times New Roman" w:hAnsi="Times New Roman"/>
          <w:sz w:val="28"/>
          <w:szCs w:val="28"/>
        </w:rPr>
        <w:t>nộp</w:t>
      </w:r>
      <w:r w:rsidR="008A3155" w:rsidRPr="00305369">
        <w:rPr>
          <w:rFonts w:ascii="Times New Roman" w:eastAsia="Times New Roman" w:hAnsi="Times New Roman"/>
          <w:sz w:val="28"/>
          <w:szCs w:val="28"/>
        </w:rPr>
        <w:t xml:space="preserve"> ngân sách nhà nước </w:t>
      </w:r>
      <w:r w:rsidR="003B755E" w:rsidRPr="00305369">
        <w:rPr>
          <w:rFonts w:ascii="Times New Roman" w:eastAsia="Times New Roman" w:hAnsi="Times New Roman"/>
          <w:sz w:val="28"/>
          <w:szCs w:val="28"/>
        </w:rPr>
        <w:t xml:space="preserve">bằng tiền </w:t>
      </w:r>
      <w:r w:rsidR="008A3155" w:rsidRPr="00305369">
        <w:rPr>
          <w:rFonts w:ascii="Times New Roman" w:eastAsia="Times New Roman" w:hAnsi="Times New Roman"/>
          <w:sz w:val="28"/>
          <w:szCs w:val="28"/>
        </w:rPr>
        <w:t>ngoài các nghĩa vụ của nhà đầu tư đối với ngân sách nhà nước theo quy định của pháp lu</w:t>
      </w:r>
      <w:r w:rsidR="003B755E" w:rsidRPr="00305369">
        <w:rPr>
          <w:rFonts w:ascii="Times New Roman" w:eastAsia="Times New Roman" w:hAnsi="Times New Roman"/>
          <w:sz w:val="28"/>
          <w:szCs w:val="28"/>
        </w:rPr>
        <w:t>ật hiện hành (M</w:t>
      </w:r>
      <w:r w:rsidR="003B755E" w:rsidRPr="00305369">
        <w:rPr>
          <w:rFonts w:ascii="Times New Roman" w:eastAsia="Times New Roman" w:hAnsi="Times New Roman"/>
          <w:sz w:val="28"/>
          <w:szCs w:val="28"/>
          <w:vertAlign w:val="subscript"/>
        </w:rPr>
        <w:t>3</w:t>
      </w:r>
      <w:r w:rsidR="003B755E" w:rsidRPr="00305369">
        <w:rPr>
          <w:rFonts w:ascii="Times New Roman" w:eastAsia="Times New Roman" w:hAnsi="Times New Roman"/>
          <w:sz w:val="28"/>
          <w:szCs w:val="28"/>
        </w:rPr>
        <w:t>);</w:t>
      </w:r>
    </w:p>
    <w:p w:rsidR="004D7636" w:rsidRDefault="004E6839" w:rsidP="004D7636">
      <w:pPr>
        <w:widowControl w:val="0"/>
        <w:tabs>
          <w:tab w:val="left" w:pos="540"/>
        </w:tabs>
        <w:spacing w:before="24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 xml:space="preserve">e) Đề xuất tăng giá trị </w:t>
      </w:r>
      <w:r w:rsidR="00103303" w:rsidRPr="00305369">
        <w:rPr>
          <w:rFonts w:ascii="Times New Roman" w:eastAsia="Times New Roman" w:hAnsi="Times New Roman"/>
          <w:sz w:val="28"/>
          <w:szCs w:val="28"/>
          <w:lang w:val="it-IT"/>
        </w:rPr>
        <w:t>nộp</w:t>
      </w:r>
      <w:r w:rsidRPr="00305369">
        <w:rPr>
          <w:rFonts w:ascii="Times New Roman" w:eastAsia="Times New Roman" w:hAnsi="Times New Roman"/>
          <w:sz w:val="28"/>
          <w:szCs w:val="28"/>
          <w:lang w:val="it-IT"/>
        </w:rPr>
        <w:t xml:space="preserve"> ngân sách nhà nước</w:t>
      </w:r>
      <w:r w:rsidR="002D6C6B" w:rsidRPr="00305369">
        <w:rPr>
          <w:rFonts w:ascii="Times New Roman" w:eastAsia="Times New Roman" w:hAnsi="Times New Roman"/>
          <w:sz w:val="28"/>
          <w:szCs w:val="28"/>
          <w:lang w:val="it-IT"/>
        </w:rPr>
        <w:t xml:space="preserve"> bằng tiền</w:t>
      </w:r>
      <w:r w:rsidRPr="00305369">
        <w:rPr>
          <w:rFonts w:ascii="Times New Roman" w:eastAsia="Times New Roman" w:hAnsi="Times New Roman"/>
          <w:sz w:val="28"/>
          <w:szCs w:val="28"/>
          <w:lang w:val="it-IT"/>
        </w:rPr>
        <w:t xml:space="preserve"> (ngoài các nghĩa vụ của nhà đầu tư đối với ngân sách nhà nước theo quy định của pháp luật hiện hành), nếu có</w:t>
      </w:r>
      <w:r w:rsidR="00D37628">
        <w:rPr>
          <w:rFonts w:ascii="Times New Roman" w:eastAsia="Times New Roman" w:hAnsi="Times New Roman"/>
          <w:sz w:val="28"/>
          <w:szCs w:val="28"/>
          <w:lang w:val="it-IT"/>
        </w:rPr>
        <w:t>;</w:t>
      </w:r>
    </w:p>
    <w:p w:rsidR="004D7636" w:rsidRDefault="004E6839" w:rsidP="004D7636">
      <w:pPr>
        <w:spacing w:before="24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g</w:t>
      </w:r>
      <w:r w:rsidR="00A06317" w:rsidRPr="00305369">
        <w:rPr>
          <w:rFonts w:ascii="Times New Roman" w:eastAsia="Times New Roman" w:hAnsi="Times New Roman"/>
          <w:sz w:val="28"/>
          <w:szCs w:val="28"/>
          <w:lang w:val="it-IT"/>
        </w:rPr>
        <w:t>)</w:t>
      </w:r>
      <w:r w:rsidR="005301C5" w:rsidRPr="00305369">
        <w:rPr>
          <w:rFonts w:ascii="Times New Roman" w:eastAsia="Times New Roman" w:hAnsi="Times New Roman"/>
          <w:sz w:val="28"/>
          <w:szCs w:val="28"/>
          <w:lang w:val="it-IT"/>
        </w:rPr>
        <w:t xml:space="preserve"> </w:t>
      </w:r>
      <w:r w:rsidR="002C6C93" w:rsidRPr="00305369">
        <w:rPr>
          <w:rFonts w:ascii="Times New Roman" w:eastAsia="Times New Roman" w:hAnsi="Times New Roman"/>
          <w:sz w:val="28"/>
          <w:szCs w:val="28"/>
          <w:lang w:val="it-IT"/>
        </w:rPr>
        <w:t>Đ</w:t>
      </w:r>
      <w:r w:rsidR="00395ADD" w:rsidRPr="00305369">
        <w:rPr>
          <w:rFonts w:ascii="Times New Roman" w:eastAsia="Times New Roman" w:hAnsi="Times New Roman"/>
          <w:sz w:val="28"/>
          <w:szCs w:val="28"/>
          <w:lang w:val="vi-VN"/>
        </w:rPr>
        <w:t xml:space="preserve">iểm kỹ thuật của các hồ sơ dự thầu được đánh giá đáp ứng yêu cầu về kỹ thuật; </w:t>
      </w:r>
    </w:p>
    <w:p w:rsidR="004D7636" w:rsidRDefault="004E6839" w:rsidP="004D7636">
      <w:pPr>
        <w:spacing w:before="240" w:after="0" w:line="240" w:lineRule="auto"/>
        <w:ind w:firstLine="567"/>
        <w:jc w:val="both"/>
        <w:rPr>
          <w:rFonts w:ascii="Times New Roman" w:hAnsi="Times New Roman"/>
          <w:sz w:val="28"/>
          <w:szCs w:val="28"/>
          <w:lang w:val="it-IT"/>
        </w:rPr>
      </w:pPr>
      <w:r w:rsidRPr="00305369">
        <w:rPr>
          <w:rFonts w:ascii="Times New Roman" w:eastAsia="Times New Roman" w:hAnsi="Times New Roman"/>
          <w:sz w:val="28"/>
          <w:szCs w:val="28"/>
          <w:lang w:val="it-IT"/>
        </w:rPr>
        <w:lastRenderedPageBreak/>
        <w:t>h</w:t>
      </w:r>
      <w:r w:rsidR="0059766D" w:rsidRPr="00305369">
        <w:rPr>
          <w:rFonts w:ascii="Times New Roman" w:eastAsia="Times New Roman" w:hAnsi="Times New Roman"/>
          <w:sz w:val="28"/>
          <w:szCs w:val="28"/>
          <w:lang w:val="it-IT"/>
        </w:rPr>
        <w:t>) C</w:t>
      </w:r>
      <w:r w:rsidR="00395ADD" w:rsidRPr="00305369">
        <w:rPr>
          <w:rFonts w:ascii="Times New Roman" w:eastAsia="Times New Roman" w:hAnsi="Times New Roman"/>
          <w:sz w:val="28"/>
          <w:szCs w:val="28"/>
          <w:lang w:val="vi-VN"/>
        </w:rPr>
        <w:t>ác thông tin khác liên quan.</w:t>
      </w:r>
    </w:p>
    <w:p w:rsidR="004D7636" w:rsidRDefault="00617746" w:rsidP="004D7636">
      <w:pPr>
        <w:pStyle w:val="iu1"/>
        <w:spacing w:before="240" w:after="0" w:line="240" w:lineRule="auto"/>
        <w:ind w:firstLine="567"/>
      </w:pPr>
      <w:bookmarkStart w:id="312" w:name="_Toc400704666"/>
      <w:bookmarkStart w:id="313" w:name="_Toc410311888"/>
      <w:r w:rsidRPr="00305369">
        <w:t xml:space="preserve">Điều </w:t>
      </w:r>
      <w:r w:rsidR="009F4798" w:rsidRPr="00305369">
        <w:rPr>
          <w:lang w:val="it-IT"/>
        </w:rPr>
        <w:t>5</w:t>
      </w:r>
      <w:r w:rsidR="00574800" w:rsidRPr="00305369">
        <w:rPr>
          <w:lang w:val="it-IT"/>
        </w:rPr>
        <w:t>5</w:t>
      </w:r>
      <w:r w:rsidR="009C55EE" w:rsidRPr="00305369">
        <w:t xml:space="preserve">. Đánh giá hồ sơ đề xuất về tài chính </w:t>
      </w:r>
      <w:r w:rsidR="00D37628">
        <w:t>-</w:t>
      </w:r>
      <w:r w:rsidR="00D37628" w:rsidRPr="00305369">
        <w:t xml:space="preserve"> </w:t>
      </w:r>
      <w:r w:rsidR="009C55EE" w:rsidRPr="00305369">
        <w:t>thương mại</w:t>
      </w:r>
      <w:bookmarkEnd w:id="312"/>
      <w:bookmarkEnd w:id="313"/>
    </w:p>
    <w:p w:rsidR="004D7636" w:rsidRDefault="00155D95" w:rsidP="004D7636">
      <w:pPr>
        <w:widowControl w:val="0"/>
        <w:autoSpaceDE w:val="0"/>
        <w:autoSpaceDN w:val="0"/>
        <w:adjustRightInd w:val="0"/>
        <w:spacing w:before="240" w:after="0" w:line="240" w:lineRule="auto"/>
        <w:ind w:firstLine="567"/>
        <w:jc w:val="both"/>
        <w:rPr>
          <w:rFonts w:ascii="Times New Roman" w:eastAsia="Times New Roman" w:hAnsi="Times New Roman"/>
          <w:sz w:val="28"/>
          <w:szCs w:val="28"/>
        </w:rPr>
      </w:pPr>
      <w:r w:rsidRPr="00305369">
        <w:rPr>
          <w:rFonts w:ascii="Times New Roman" w:hAnsi="Times New Roman"/>
          <w:sz w:val="28"/>
          <w:szCs w:val="28"/>
        </w:rPr>
        <w:t xml:space="preserve">Việc đánh giá hồ sơ đề xuất về tài chính </w:t>
      </w:r>
      <w:r w:rsidR="00D37628">
        <w:rPr>
          <w:rFonts w:ascii="Times New Roman" w:hAnsi="Times New Roman"/>
          <w:sz w:val="28"/>
          <w:szCs w:val="28"/>
        </w:rPr>
        <w:t>-</w:t>
      </w:r>
      <w:r w:rsidR="00D37628" w:rsidRPr="00305369">
        <w:rPr>
          <w:rFonts w:ascii="Times New Roman" w:hAnsi="Times New Roman"/>
          <w:sz w:val="28"/>
          <w:szCs w:val="28"/>
        </w:rPr>
        <w:t xml:space="preserve"> </w:t>
      </w:r>
      <w:r w:rsidRPr="00305369">
        <w:rPr>
          <w:rFonts w:ascii="Times New Roman" w:hAnsi="Times New Roman"/>
          <w:sz w:val="28"/>
          <w:szCs w:val="28"/>
        </w:rPr>
        <w:t>thương mại</w:t>
      </w:r>
      <w:r w:rsidRPr="00305369">
        <w:rPr>
          <w:rFonts w:ascii="Times New Roman" w:eastAsia="Times New Roman" w:hAnsi="Times New Roman"/>
          <w:sz w:val="28"/>
          <w:szCs w:val="28"/>
        </w:rPr>
        <w:t xml:space="preserve"> thực hiện theo quy định tại Điều </w:t>
      </w:r>
      <w:r w:rsidR="00574800" w:rsidRPr="00305369">
        <w:rPr>
          <w:rFonts w:ascii="Times New Roman" w:eastAsia="Times New Roman" w:hAnsi="Times New Roman"/>
          <w:sz w:val="28"/>
          <w:szCs w:val="28"/>
        </w:rPr>
        <w:t>41</w:t>
      </w:r>
      <w:r w:rsidR="009F4798" w:rsidRPr="00305369">
        <w:rPr>
          <w:rFonts w:ascii="Times New Roman" w:eastAsia="Times New Roman" w:hAnsi="Times New Roman"/>
          <w:sz w:val="28"/>
          <w:szCs w:val="28"/>
        </w:rPr>
        <w:t xml:space="preserve"> </w:t>
      </w:r>
      <w:r w:rsidRPr="00305369">
        <w:rPr>
          <w:rFonts w:ascii="Times New Roman" w:eastAsia="Times New Roman" w:hAnsi="Times New Roman"/>
          <w:sz w:val="28"/>
          <w:szCs w:val="28"/>
        </w:rPr>
        <w:t xml:space="preserve">Nghị định này. Riêng việc đánh giá tính hợp lệ của đơn dự </w:t>
      </w:r>
      <w:r w:rsidRPr="00305369">
        <w:rPr>
          <w:rFonts w:ascii="Times New Roman" w:eastAsia="Times New Roman" w:hAnsi="Times New Roman"/>
          <w:spacing w:val="-4"/>
          <w:sz w:val="28"/>
          <w:szCs w:val="28"/>
        </w:rPr>
        <w:t xml:space="preserve">thầu thuộc </w:t>
      </w:r>
      <w:r w:rsidRPr="00305369">
        <w:rPr>
          <w:rFonts w:ascii="Times New Roman" w:hAnsi="Times New Roman"/>
          <w:spacing w:val="-4"/>
          <w:sz w:val="28"/>
          <w:szCs w:val="28"/>
        </w:rPr>
        <w:t xml:space="preserve">hồ sơ đề xuất về tài chính </w:t>
      </w:r>
      <w:r w:rsidR="00D37628">
        <w:rPr>
          <w:rFonts w:ascii="Times New Roman" w:hAnsi="Times New Roman"/>
          <w:spacing w:val="-4"/>
          <w:sz w:val="28"/>
          <w:szCs w:val="28"/>
        </w:rPr>
        <w:t>-</w:t>
      </w:r>
      <w:r w:rsidR="00D37628" w:rsidRPr="00305369">
        <w:rPr>
          <w:rFonts w:ascii="Times New Roman" w:hAnsi="Times New Roman"/>
          <w:spacing w:val="-4"/>
          <w:sz w:val="28"/>
          <w:szCs w:val="28"/>
        </w:rPr>
        <w:t xml:space="preserve"> </w:t>
      </w:r>
      <w:r w:rsidRPr="00305369">
        <w:rPr>
          <w:rFonts w:ascii="Times New Roman" w:hAnsi="Times New Roman"/>
          <w:spacing w:val="-4"/>
          <w:sz w:val="28"/>
          <w:szCs w:val="28"/>
        </w:rPr>
        <w:t xml:space="preserve">thương mại </w:t>
      </w:r>
      <w:r w:rsidRPr="00305369">
        <w:rPr>
          <w:rFonts w:ascii="Times New Roman" w:eastAsia="Times New Roman" w:hAnsi="Times New Roman"/>
          <w:spacing w:val="-4"/>
          <w:sz w:val="28"/>
          <w:szCs w:val="28"/>
        </w:rPr>
        <w:t>căn cứ</w:t>
      </w:r>
      <w:r w:rsidRPr="00305369">
        <w:rPr>
          <w:rFonts w:ascii="Times New Roman" w:hAnsi="Times New Roman"/>
          <w:spacing w:val="-4"/>
          <w:sz w:val="28"/>
          <w:szCs w:val="28"/>
        </w:rPr>
        <w:t xml:space="preserve"> vào các </w:t>
      </w:r>
      <w:r w:rsidRPr="00305369">
        <w:rPr>
          <w:rFonts w:ascii="Times New Roman" w:eastAsia="Times New Roman" w:hAnsi="Times New Roman"/>
          <w:spacing w:val="-4"/>
          <w:sz w:val="28"/>
          <w:szCs w:val="28"/>
        </w:rPr>
        <w:t>nội dung sau:</w:t>
      </w:r>
      <w:r w:rsidRPr="00305369">
        <w:rPr>
          <w:rFonts w:ascii="Times New Roman" w:eastAsia="Times New Roman" w:hAnsi="Times New Roman"/>
          <w:sz w:val="28"/>
          <w:szCs w:val="28"/>
        </w:rPr>
        <w:t xml:space="preserve"> </w:t>
      </w:r>
    </w:p>
    <w:p w:rsidR="004D7636" w:rsidRDefault="00A6487B" w:rsidP="004D7636">
      <w:pPr>
        <w:widowControl w:val="0"/>
        <w:autoSpaceDE w:val="0"/>
        <w:autoSpaceDN w:val="0"/>
        <w:adjustRightInd w:val="0"/>
        <w:spacing w:before="240" w:after="0" w:line="240" w:lineRule="auto"/>
        <w:ind w:firstLine="567"/>
        <w:jc w:val="both"/>
        <w:rPr>
          <w:rFonts w:ascii="Times New Roman" w:hAnsi="Times New Roman"/>
          <w:sz w:val="28"/>
          <w:szCs w:val="28"/>
        </w:rPr>
      </w:pPr>
      <w:r w:rsidRPr="00305369">
        <w:rPr>
          <w:rFonts w:ascii="Times New Roman" w:eastAsia="Times New Roman" w:hAnsi="Times New Roman"/>
          <w:sz w:val="28"/>
          <w:szCs w:val="28"/>
        </w:rPr>
        <w:t>1.</w:t>
      </w:r>
      <w:r w:rsidR="00155D95" w:rsidRPr="00305369">
        <w:rPr>
          <w:rFonts w:ascii="Times New Roman" w:eastAsia="Times New Roman" w:hAnsi="Times New Roman"/>
          <w:sz w:val="28"/>
          <w:szCs w:val="28"/>
        </w:rPr>
        <w:t xml:space="preserve"> Đơn dự thầu được </w:t>
      </w:r>
      <w:r w:rsidR="00155D95" w:rsidRPr="00305369">
        <w:rPr>
          <w:rFonts w:ascii="Times New Roman" w:hAnsi="Times New Roman"/>
          <w:sz w:val="28"/>
          <w:szCs w:val="28"/>
        </w:rPr>
        <w:t xml:space="preserve">đại diện hợp pháp của nhà đầu tư ký tên, đóng dấu (nếu có) theo yêu cầu của hồ sơ mời thầu; </w:t>
      </w:r>
    </w:p>
    <w:p w:rsidR="004D7636" w:rsidRDefault="00A6487B" w:rsidP="004D7636">
      <w:pPr>
        <w:widowControl w:val="0"/>
        <w:autoSpaceDE w:val="0"/>
        <w:autoSpaceDN w:val="0"/>
        <w:adjustRightInd w:val="0"/>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2.</w:t>
      </w:r>
      <w:r w:rsidR="00155D95" w:rsidRPr="00305369">
        <w:rPr>
          <w:rFonts w:ascii="Times New Roman" w:hAnsi="Times New Roman"/>
          <w:sz w:val="28"/>
          <w:szCs w:val="28"/>
        </w:rPr>
        <w:t xml:space="preserve"> </w:t>
      </w:r>
      <w:r w:rsidR="002C6C93" w:rsidRPr="00305369">
        <w:rPr>
          <w:rFonts w:ascii="Times New Roman" w:hAnsi="Times New Roman"/>
          <w:sz w:val="28"/>
          <w:szCs w:val="28"/>
        </w:rPr>
        <w:t xml:space="preserve">Các giá trị </w:t>
      </w:r>
      <w:r w:rsidR="00155D95" w:rsidRPr="00305369">
        <w:rPr>
          <w:rFonts w:ascii="Times New Roman" w:eastAsia="Times New Roman" w:hAnsi="Times New Roman"/>
          <w:sz w:val="28"/>
          <w:szCs w:val="28"/>
        </w:rPr>
        <w:t>ghi trong đơn dự thầu</w:t>
      </w:r>
      <w:r w:rsidR="00155D95" w:rsidRPr="00305369">
        <w:rPr>
          <w:rFonts w:ascii="Times New Roman" w:hAnsi="Times New Roman"/>
          <w:sz w:val="28"/>
          <w:szCs w:val="28"/>
        </w:rPr>
        <w:t xml:space="preserve"> phải cụ thể, cố định bằng số, bằng chữ và phải phù hợp, logic, không đề xuất các giá trị khác nhau đối với cùng một nội dung hoặc có kèm theo điều kiện gây bất lợi cho cơ quan nhà nước có thẩm quyền, bên mời thầu</w:t>
      </w:r>
      <w:r w:rsidR="002C6C93" w:rsidRPr="00305369">
        <w:rPr>
          <w:rFonts w:ascii="Times New Roman" w:hAnsi="Times New Roman"/>
          <w:sz w:val="28"/>
          <w:szCs w:val="28"/>
        </w:rPr>
        <w:t>, bao gồm:</w:t>
      </w:r>
      <w:r w:rsidR="00ED4A45" w:rsidRPr="00305369">
        <w:rPr>
          <w:rFonts w:ascii="Times New Roman" w:hAnsi="Times New Roman"/>
          <w:sz w:val="28"/>
          <w:szCs w:val="28"/>
        </w:rPr>
        <w:t xml:space="preserve"> </w:t>
      </w:r>
    </w:p>
    <w:p w:rsidR="004D7636" w:rsidRDefault="00A6487B" w:rsidP="004D7636">
      <w:pPr>
        <w:widowControl w:val="0"/>
        <w:tabs>
          <w:tab w:val="left" w:pos="540"/>
        </w:tabs>
        <w:spacing w:before="240" w:after="0" w:line="240" w:lineRule="auto"/>
        <w:ind w:firstLine="567"/>
        <w:jc w:val="both"/>
        <w:rPr>
          <w:rFonts w:ascii="Times New Roman" w:eastAsia="Times New Roman" w:hAnsi="Times New Roman"/>
          <w:sz w:val="28"/>
          <w:szCs w:val="28"/>
          <w:lang w:val="it-IT"/>
        </w:rPr>
      </w:pPr>
      <w:r w:rsidRPr="00305369">
        <w:rPr>
          <w:rFonts w:ascii="Times New Roman" w:hAnsi="Times New Roman"/>
          <w:sz w:val="28"/>
          <w:szCs w:val="28"/>
          <w:lang w:val="it-IT"/>
        </w:rPr>
        <w:t xml:space="preserve">a) </w:t>
      </w:r>
      <w:r w:rsidR="005301C5" w:rsidRPr="00305369">
        <w:rPr>
          <w:rFonts w:ascii="Times New Roman" w:hAnsi="Times New Roman"/>
          <w:sz w:val="28"/>
          <w:szCs w:val="28"/>
          <w:lang w:val="it-IT"/>
        </w:rPr>
        <w:t xml:space="preserve">Tổng chi phí thực hiện dự án </w:t>
      </w:r>
      <w:r w:rsidR="005301C5" w:rsidRPr="00305369">
        <w:rPr>
          <w:rFonts w:ascii="Times New Roman" w:eastAsia="Times New Roman" w:hAnsi="Times New Roman"/>
          <w:sz w:val="28"/>
          <w:szCs w:val="28"/>
          <w:lang w:val="it-IT"/>
        </w:rPr>
        <w:t>do nhà đầu tư đề xuất (M</w:t>
      </w:r>
      <w:r w:rsidR="005301C5" w:rsidRPr="00305369">
        <w:rPr>
          <w:rFonts w:ascii="Times New Roman" w:eastAsia="Times New Roman" w:hAnsi="Times New Roman"/>
          <w:sz w:val="28"/>
          <w:szCs w:val="28"/>
          <w:vertAlign w:val="subscript"/>
          <w:lang w:val="it-IT"/>
        </w:rPr>
        <w:t>1</w:t>
      </w:r>
      <w:r w:rsidR="005301C5" w:rsidRPr="00305369">
        <w:rPr>
          <w:rFonts w:ascii="Times New Roman" w:eastAsia="Times New Roman" w:hAnsi="Times New Roman"/>
          <w:sz w:val="28"/>
          <w:szCs w:val="28"/>
          <w:lang w:val="it-IT"/>
        </w:rPr>
        <w:t>)</w:t>
      </w:r>
      <w:r w:rsidR="009C2D54" w:rsidRPr="00305369">
        <w:rPr>
          <w:rFonts w:ascii="Times New Roman" w:eastAsia="Times New Roman" w:hAnsi="Times New Roman"/>
          <w:sz w:val="28"/>
          <w:szCs w:val="28"/>
          <w:lang w:val="it-IT"/>
        </w:rPr>
        <w:t>;</w:t>
      </w:r>
    </w:p>
    <w:p w:rsidR="004D7636" w:rsidRDefault="009C2D54" w:rsidP="004D7636">
      <w:pPr>
        <w:widowControl w:val="0"/>
        <w:tabs>
          <w:tab w:val="left" w:pos="540"/>
        </w:tabs>
        <w:spacing w:before="24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b) G</w:t>
      </w:r>
      <w:r w:rsidR="005301C5" w:rsidRPr="00305369">
        <w:rPr>
          <w:rFonts w:ascii="Times New Roman" w:eastAsia="Times New Roman" w:hAnsi="Times New Roman"/>
          <w:sz w:val="28"/>
          <w:szCs w:val="28"/>
          <w:lang w:val="it-IT"/>
        </w:rPr>
        <w:t xml:space="preserve">iá trị bồi thường, </w:t>
      </w:r>
      <w:r w:rsidR="00A41F66" w:rsidRPr="00305369">
        <w:rPr>
          <w:rFonts w:ascii="Times New Roman" w:eastAsia="Times New Roman" w:hAnsi="Times New Roman"/>
          <w:sz w:val="28"/>
          <w:szCs w:val="28"/>
          <w:lang w:val="it-IT"/>
        </w:rPr>
        <w:t>hỗ trợ, tái định cư</w:t>
      </w:r>
      <w:r w:rsidR="009969AC" w:rsidRPr="00305369">
        <w:rPr>
          <w:rFonts w:ascii="Times New Roman" w:eastAsia="Times New Roman" w:hAnsi="Times New Roman"/>
          <w:sz w:val="28"/>
          <w:szCs w:val="28"/>
          <w:lang w:val="it-IT"/>
        </w:rPr>
        <w:t xml:space="preserve"> </w:t>
      </w:r>
      <w:r w:rsidR="005301C5" w:rsidRPr="00305369">
        <w:rPr>
          <w:rFonts w:ascii="Times New Roman" w:eastAsia="Times New Roman" w:hAnsi="Times New Roman"/>
          <w:sz w:val="28"/>
          <w:szCs w:val="28"/>
          <w:lang w:val="it-IT"/>
        </w:rPr>
        <w:t>do nhà đầu tư đề xuất (M</w:t>
      </w:r>
      <w:r w:rsidR="005301C5" w:rsidRPr="00305369">
        <w:rPr>
          <w:rFonts w:ascii="Times New Roman" w:eastAsia="Times New Roman" w:hAnsi="Times New Roman"/>
          <w:sz w:val="28"/>
          <w:szCs w:val="28"/>
          <w:vertAlign w:val="subscript"/>
          <w:lang w:val="it-IT"/>
        </w:rPr>
        <w:t>2</w:t>
      </w:r>
      <w:r w:rsidR="005301C5" w:rsidRPr="00305369">
        <w:rPr>
          <w:rFonts w:ascii="Times New Roman" w:eastAsia="Times New Roman" w:hAnsi="Times New Roman"/>
          <w:sz w:val="28"/>
          <w:szCs w:val="28"/>
          <w:lang w:val="it-IT"/>
        </w:rPr>
        <w:t>)</w:t>
      </w:r>
      <w:r w:rsidRPr="00305369">
        <w:rPr>
          <w:rFonts w:ascii="Times New Roman" w:eastAsia="Times New Roman" w:hAnsi="Times New Roman"/>
          <w:sz w:val="28"/>
          <w:szCs w:val="28"/>
          <w:lang w:val="it-IT"/>
        </w:rPr>
        <w:t>;</w:t>
      </w:r>
    </w:p>
    <w:p w:rsidR="004D7636" w:rsidRDefault="000C7F33" w:rsidP="004D7636">
      <w:pPr>
        <w:widowControl w:val="0"/>
        <w:tabs>
          <w:tab w:val="left" w:pos="567"/>
        </w:tabs>
        <w:spacing w:before="240" w:after="0" w:line="240" w:lineRule="auto"/>
        <w:ind w:firstLine="567"/>
        <w:jc w:val="both"/>
        <w:rPr>
          <w:rFonts w:ascii="Times New Roman" w:eastAsia="Times New Roman" w:hAnsi="Times New Roman"/>
          <w:spacing w:val="-4"/>
          <w:sz w:val="28"/>
          <w:szCs w:val="28"/>
          <w:lang w:val="it-IT"/>
        </w:rPr>
      </w:pPr>
      <w:r w:rsidRPr="00305369">
        <w:rPr>
          <w:rFonts w:ascii="Times New Roman" w:eastAsia="Times New Roman" w:hAnsi="Times New Roman"/>
          <w:spacing w:val="-4"/>
          <w:sz w:val="28"/>
          <w:szCs w:val="28"/>
          <w:lang w:val="it-IT"/>
        </w:rPr>
        <w:t>c)</w:t>
      </w:r>
      <w:r w:rsidR="003B755E" w:rsidRPr="00305369">
        <w:rPr>
          <w:rFonts w:ascii="Times New Roman" w:eastAsia="Times New Roman" w:hAnsi="Times New Roman"/>
          <w:spacing w:val="-4"/>
          <w:sz w:val="28"/>
          <w:szCs w:val="28"/>
          <w:lang w:val="it-IT"/>
        </w:rPr>
        <w:t xml:space="preserve"> Đề xuất giá trị </w:t>
      </w:r>
      <w:r w:rsidR="00103303" w:rsidRPr="00305369">
        <w:rPr>
          <w:rFonts w:ascii="Times New Roman" w:eastAsia="Times New Roman" w:hAnsi="Times New Roman"/>
          <w:spacing w:val="-4"/>
          <w:sz w:val="28"/>
          <w:szCs w:val="28"/>
          <w:lang w:val="it-IT"/>
        </w:rPr>
        <w:t>nộp</w:t>
      </w:r>
      <w:r w:rsidR="003B755E" w:rsidRPr="00305369">
        <w:rPr>
          <w:rFonts w:ascii="Times New Roman" w:eastAsia="Times New Roman" w:hAnsi="Times New Roman"/>
          <w:spacing w:val="-4"/>
          <w:sz w:val="28"/>
          <w:szCs w:val="28"/>
          <w:lang w:val="it-IT"/>
        </w:rPr>
        <w:t xml:space="preserve"> ngân sách nhà nước bằng tiền, ngoài các nghĩa vụ </w:t>
      </w:r>
      <w:r w:rsidR="00D37628">
        <w:rPr>
          <w:rFonts w:ascii="Times New Roman" w:eastAsia="Times New Roman" w:hAnsi="Times New Roman"/>
          <w:spacing w:val="-4"/>
          <w:sz w:val="28"/>
          <w:szCs w:val="28"/>
          <w:lang w:val="it-IT"/>
        </w:rPr>
        <w:t xml:space="preserve">  </w:t>
      </w:r>
      <w:r w:rsidR="003B755E" w:rsidRPr="00305369">
        <w:rPr>
          <w:rFonts w:ascii="Times New Roman" w:eastAsia="Times New Roman" w:hAnsi="Times New Roman"/>
          <w:spacing w:val="-4"/>
          <w:sz w:val="28"/>
          <w:szCs w:val="28"/>
          <w:lang w:val="it-IT"/>
        </w:rPr>
        <w:t>của nhà đầu tư đối với ngân sách nhà nước theo quy định của pháp luật hiện hành (M</w:t>
      </w:r>
      <w:r w:rsidR="003B755E" w:rsidRPr="00305369">
        <w:rPr>
          <w:rFonts w:ascii="Times New Roman" w:eastAsia="Times New Roman" w:hAnsi="Times New Roman"/>
          <w:spacing w:val="-4"/>
          <w:sz w:val="28"/>
          <w:szCs w:val="28"/>
          <w:vertAlign w:val="subscript"/>
          <w:lang w:val="it-IT"/>
        </w:rPr>
        <w:t>3</w:t>
      </w:r>
      <w:r w:rsidR="003B755E" w:rsidRPr="00305369">
        <w:rPr>
          <w:rFonts w:ascii="Times New Roman" w:eastAsia="Times New Roman" w:hAnsi="Times New Roman"/>
          <w:spacing w:val="-4"/>
          <w:sz w:val="28"/>
          <w:szCs w:val="28"/>
          <w:lang w:val="it-IT"/>
        </w:rPr>
        <w:t>);</w:t>
      </w:r>
    </w:p>
    <w:p w:rsidR="004D7636" w:rsidRDefault="009C2D54" w:rsidP="004D7636">
      <w:pPr>
        <w:widowControl w:val="0"/>
        <w:tabs>
          <w:tab w:val="left" w:pos="540"/>
        </w:tabs>
        <w:spacing w:before="240" w:after="0" w:line="240" w:lineRule="auto"/>
        <w:ind w:firstLine="567"/>
        <w:jc w:val="both"/>
        <w:rPr>
          <w:rFonts w:ascii="Times New Roman" w:eastAsia="Times New Roman" w:hAnsi="Times New Roman"/>
          <w:sz w:val="28"/>
          <w:szCs w:val="28"/>
          <w:lang w:val="it-IT"/>
        </w:rPr>
      </w:pPr>
      <w:r w:rsidRPr="00305369">
        <w:rPr>
          <w:rFonts w:ascii="Times New Roman" w:eastAsia="Times New Roman" w:hAnsi="Times New Roman"/>
          <w:sz w:val="28"/>
          <w:szCs w:val="28"/>
          <w:lang w:val="it-IT"/>
        </w:rPr>
        <w:t>d) Đề</w:t>
      </w:r>
      <w:r w:rsidR="009969AC" w:rsidRPr="00305369">
        <w:rPr>
          <w:rFonts w:ascii="Times New Roman" w:eastAsia="Times New Roman" w:hAnsi="Times New Roman"/>
          <w:sz w:val="28"/>
          <w:szCs w:val="28"/>
          <w:lang w:val="it-IT"/>
        </w:rPr>
        <w:t xml:space="preserve"> xuất</w:t>
      </w:r>
      <w:r w:rsidR="003B755E" w:rsidRPr="00305369">
        <w:rPr>
          <w:rFonts w:ascii="Times New Roman" w:eastAsia="Times New Roman" w:hAnsi="Times New Roman"/>
          <w:sz w:val="28"/>
          <w:szCs w:val="28"/>
          <w:lang w:val="it-IT"/>
        </w:rPr>
        <w:t xml:space="preserve"> tăng giá trị</w:t>
      </w:r>
      <w:r w:rsidR="009969AC" w:rsidRPr="00305369">
        <w:rPr>
          <w:rFonts w:ascii="Times New Roman" w:eastAsia="Times New Roman" w:hAnsi="Times New Roman"/>
          <w:sz w:val="28"/>
          <w:szCs w:val="28"/>
          <w:lang w:val="it-IT"/>
        </w:rPr>
        <w:t xml:space="preserve"> </w:t>
      </w:r>
      <w:r w:rsidR="00103303" w:rsidRPr="00305369">
        <w:rPr>
          <w:rFonts w:ascii="Times New Roman" w:eastAsia="Times New Roman" w:hAnsi="Times New Roman"/>
          <w:sz w:val="28"/>
          <w:szCs w:val="28"/>
          <w:lang w:val="it-IT"/>
        </w:rPr>
        <w:t>nộp</w:t>
      </w:r>
      <w:r w:rsidR="008A3155" w:rsidRPr="00305369">
        <w:rPr>
          <w:rFonts w:ascii="Times New Roman" w:eastAsia="Times New Roman" w:hAnsi="Times New Roman"/>
          <w:sz w:val="28"/>
          <w:szCs w:val="28"/>
          <w:lang w:val="it-IT"/>
        </w:rPr>
        <w:t xml:space="preserve"> ngân sách nhà nước</w:t>
      </w:r>
      <w:r w:rsidR="002D6C6B" w:rsidRPr="00305369">
        <w:rPr>
          <w:rFonts w:ascii="Times New Roman" w:eastAsia="Times New Roman" w:hAnsi="Times New Roman"/>
          <w:sz w:val="28"/>
          <w:szCs w:val="28"/>
          <w:lang w:val="it-IT"/>
        </w:rPr>
        <w:t xml:space="preserve"> bằng tiền</w:t>
      </w:r>
      <w:r w:rsidR="00630D24" w:rsidRPr="00305369">
        <w:rPr>
          <w:rFonts w:ascii="Times New Roman" w:eastAsia="Times New Roman" w:hAnsi="Times New Roman"/>
          <w:sz w:val="28"/>
          <w:szCs w:val="28"/>
          <w:lang w:val="it-IT"/>
        </w:rPr>
        <w:t xml:space="preserve"> </w:t>
      </w:r>
      <w:r w:rsidR="00ED5DE8" w:rsidRPr="00305369">
        <w:rPr>
          <w:rFonts w:ascii="Times New Roman" w:eastAsia="Times New Roman" w:hAnsi="Times New Roman"/>
          <w:sz w:val="28"/>
          <w:szCs w:val="28"/>
          <w:lang w:val="it-IT"/>
        </w:rPr>
        <w:t>(</w:t>
      </w:r>
      <w:r w:rsidR="008A3155" w:rsidRPr="00305369">
        <w:rPr>
          <w:rFonts w:ascii="Times New Roman" w:eastAsia="Times New Roman" w:hAnsi="Times New Roman"/>
          <w:sz w:val="28"/>
          <w:szCs w:val="28"/>
          <w:lang w:val="it-IT"/>
        </w:rPr>
        <w:t>ngoài các nghĩa vụ của nhà đầu tư đối với ngân sách nhà nước theo qu</w:t>
      </w:r>
      <w:r w:rsidR="00ED5DE8" w:rsidRPr="00305369">
        <w:rPr>
          <w:rFonts w:ascii="Times New Roman" w:eastAsia="Times New Roman" w:hAnsi="Times New Roman"/>
          <w:sz w:val="28"/>
          <w:szCs w:val="28"/>
          <w:lang w:val="it-IT"/>
        </w:rPr>
        <w:t xml:space="preserve">y định của pháp luật hiện hành), </w:t>
      </w:r>
      <w:r w:rsidR="005301C5" w:rsidRPr="00305369">
        <w:rPr>
          <w:rFonts w:ascii="Times New Roman" w:eastAsia="Times New Roman" w:hAnsi="Times New Roman"/>
          <w:sz w:val="28"/>
          <w:szCs w:val="28"/>
          <w:lang w:val="it-IT"/>
        </w:rPr>
        <w:t>nếu có.</w:t>
      </w:r>
    </w:p>
    <w:p w:rsidR="004D7636" w:rsidRDefault="00A6487B" w:rsidP="004D7636">
      <w:pPr>
        <w:widowControl w:val="0"/>
        <w:autoSpaceDE w:val="0"/>
        <w:autoSpaceDN w:val="0"/>
        <w:adjustRightInd w:val="0"/>
        <w:spacing w:before="240" w:after="0" w:line="240" w:lineRule="auto"/>
        <w:ind w:firstLine="567"/>
        <w:jc w:val="both"/>
        <w:rPr>
          <w:rFonts w:ascii="Times New Roman" w:eastAsia="Times New Roman" w:hAnsi="Times New Roman"/>
          <w:sz w:val="28"/>
          <w:szCs w:val="28"/>
          <w:lang w:val="it-IT"/>
        </w:rPr>
      </w:pPr>
      <w:r w:rsidRPr="00305369">
        <w:rPr>
          <w:rFonts w:ascii="Times New Roman" w:hAnsi="Times New Roman"/>
          <w:sz w:val="28"/>
          <w:szCs w:val="28"/>
          <w:lang w:val="it-IT"/>
        </w:rPr>
        <w:t>3.</w:t>
      </w:r>
      <w:r w:rsidR="00155D95" w:rsidRPr="00305369">
        <w:rPr>
          <w:rFonts w:ascii="Times New Roman" w:hAnsi="Times New Roman"/>
          <w:sz w:val="28"/>
          <w:szCs w:val="28"/>
          <w:lang w:val="it-IT"/>
        </w:rPr>
        <w:t xml:space="preserve"> Đối với nhà đầu tư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4D7636" w:rsidRDefault="009C55EE" w:rsidP="004D7636">
      <w:pPr>
        <w:pStyle w:val="iu1"/>
        <w:spacing w:before="240" w:after="0" w:line="240" w:lineRule="auto"/>
        <w:ind w:firstLine="567"/>
      </w:pPr>
      <w:bookmarkStart w:id="314" w:name="_Toc410311890"/>
      <w:bookmarkStart w:id="315" w:name="_Toc400704669"/>
      <w:r w:rsidRPr="00305369">
        <w:t xml:space="preserve">Điều </w:t>
      </w:r>
      <w:r w:rsidR="009F4798" w:rsidRPr="00305369">
        <w:rPr>
          <w:lang w:val="it-IT"/>
        </w:rPr>
        <w:t>5</w:t>
      </w:r>
      <w:r w:rsidR="00574800" w:rsidRPr="00305369">
        <w:rPr>
          <w:lang w:val="it-IT"/>
        </w:rPr>
        <w:t>6</w:t>
      </w:r>
      <w:r w:rsidRPr="00305369">
        <w:t xml:space="preserve">. Nguyên tắc xét duyệt </w:t>
      </w:r>
      <w:r w:rsidR="00900418" w:rsidRPr="00305369">
        <w:t>trúng thầu</w:t>
      </w:r>
      <w:bookmarkEnd w:id="314"/>
      <w:r w:rsidR="00900418" w:rsidRPr="00305369">
        <w:t xml:space="preserve"> </w:t>
      </w:r>
      <w:bookmarkEnd w:id="315"/>
    </w:p>
    <w:p w:rsidR="004D7636" w:rsidRDefault="0048096E" w:rsidP="004D7636">
      <w:pPr>
        <w:widowControl w:val="0"/>
        <w:tabs>
          <w:tab w:val="left" w:pos="540"/>
        </w:tabs>
        <w:spacing w:before="240" w:after="0" w:line="240" w:lineRule="auto"/>
        <w:ind w:firstLine="567"/>
        <w:jc w:val="both"/>
        <w:rPr>
          <w:rFonts w:ascii="Times New Roman" w:eastAsia="Times New Roman" w:hAnsi="Times New Roman"/>
          <w:spacing w:val="-6"/>
          <w:sz w:val="28"/>
          <w:szCs w:val="28"/>
          <w:lang w:val="vi-VN"/>
        </w:rPr>
      </w:pPr>
      <w:r w:rsidRPr="00305369">
        <w:rPr>
          <w:rFonts w:ascii="Times New Roman" w:eastAsia="Times New Roman" w:hAnsi="Times New Roman"/>
          <w:spacing w:val="-6"/>
          <w:sz w:val="28"/>
          <w:szCs w:val="28"/>
          <w:lang w:val="vi-VN"/>
        </w:rPr>
        <w:t>Nhà</w:t>
      </w:r>
      <w:r w:rsidR="005301C5" w:rsidRPr="00305369">
        <w:rPr>
          <w:rFonts w:ascii="Times New Roman" w:eastAsia="Times New Roman" w:hAnsi="Times New Roman"/>
          <w:spacing w:val="-6"/>
          <w:sz w:val="28"/>
          <w:szCs w:val="28"/>
          <w:lang w:val="vi-VN"/>
        </w:rPr>
        <w:t xml:space="preserve"> đầu tư được đề nghị lựa chọn khi đáp ứng đầy đủ các điều kiện sau đây:</w:t>
      </w:r>
    </w:p>
    <w:p w:rsidR="004D7636" w:rsidRPr="004D7636" w:rsidRDefault="0048096E" w:rsidP="004D7636">
      <w:pPr>
        <w:autoSpaceDE w:val="0"/>
        <w:autoSpaceDN w:val="0"/>
        <w:adjustRightIn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lang w:val="vi-VN"/>
        </w:rPr>
        <w:t>1.</w:t>
      </w:r>
      <w:r w:rsidR="005301C5" w:rsidRPr="00305369">
        <w:rPr>
          <w:rFonts w:ascii="Times New Roman" w:eastAsia="Times New Roman" w:hAnsi="Times New Roman"/>
          <w:sz w:val="28"/>
          <w:szCs w:val="28"/>
          <w:lang w:val="vi-VN"/>
        </w:rPr>
        <w:t xml:space="preserve"> Có hồ sơ dự thầu hợp lệ</w:t>
      </w:r>
      <w:r w:rsidR="00D37628">
        <w:rPr>
          <w:rFonts w:ascii="Times New Roman" w:eastAsia="Times New Roman" w:hAnsi="Times New Roman"/>
          <w:sz w:val="28"/>
          <w:szCs w:val="28"/>
        </w:rPr>
        <w:t>.</w:t>
      </w:r>
    </w:p>
    <w:p w:rsidR="004D7636" w:rsidRPr="004D7636" w:rsidRDefault="0048096E" w:rsidP="004D7636">
      <w:pPr>
        <w:autoSpaceDE w:val="0"/>
        <w:autoSpaceDN w:val="0"/>
        <w:adjustRightIn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lang w:val="vi-VN"/>
        </w:rPr>
        <w:t>2.</w:t>
      </w:r>
      <w:r w:rsidR="005301C5" w:rsidRPr="00305369">
        <w:rPr>
          <w:rFonts w:ascii="Times New Roman" w:eastAsia="Times New Roman" w:hAnsi="Times New Roman"/>
          <w:sz w:val="28"/>
          <w:szCs w:val="28"/>
          <w:lang w:val="vi-VN"/>
        </w:rPr>
        <w:t xml:space="preserve"> </w:t>
      </w:r>
      <w:r w:rsidR="000112A8" w:rsidRPr="00305369">
        <w:rPr>
          <w:rFonts w:ascii="Times New Roman" w:eastAsia="Times New Roman" w:hAnsi="Times New Roman"/>
          <w:sz w:val="28"/>
          <w:szCs w:val="28"/>
          <w:lang w:val="vi-VN"/>
        </w:rPr>
        <w:t xml:space="preserve">Có </w:t>
      </w:r>
      <w:r w:rsidR="005301C5" w:rsidRPr="00305369">
        <w:rPr>
          <w:rFonts w:ascii="Times New Roman" w:eastAsia="Times New Roman" w:hAnsi="Times New Roman"/>
          <w:sz w:val="28"/>
          <w:szCs w:val="28"/>
          <w:lang w:val="vi-VN"/>
        </w:rPr>
        <w:t>năng lực, kinh nghiệm</w:t>
      </w:r>
      <w:r w:rsidR="000112A8" w:rsidRPr="00305369">
        <w:rPr>
          <w:rFonts w:ascii="Times New Roman" w:eastAsia="Times New Roman" w:hAnsi="Times New Roman"/>
          <w:sz w:val="28"/>
          <w:szCs w:val="28"/>
          <w:lang w:val="vi-VN"/>
        </w:rPr>
        <w:t xml:space="preserve"> đáp ứng yêu cầu</w:t>
      </w:r>
      <w:r w:rsidR="00D37628">
        <w:rPr>
          <w:rFonts w:ascii="Times New Roman" w:eastAsia="Times New Roman" w:hAnsi="Times New Roman"/>
          <w:sz w:val="28"/>
          <w:szCs w:val="28"/>
        </w:rPr>
        <w:t>.</w:t>
      </w:r>
    </w:p>
    <w:p w:rsidR="004D7636" w:rsidRPr="004D7636" w:rsidRDefault="0048096E" w:rsidP="004D7636">
      <w:pPr>
        <w:autoSpaceDE w:val="0"/>
        <w:autoSpaceDN w:val="0"/>
        <w:adjustRightIn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lang w:val="vi-VN"/>
        </w:rPr>
        <w:t>3.</w:t>
      </w:r>
      <w:r w:rsidR="005301C5" w:rsidRPr="00305369">
        <w:rPr>
          <w:rFonts w:ascii="Times New Roman" w:eastAsia="Times New Roman" w:hAnsi="Times New Roman"/>
          <w:sz w:val="28"/>
          <w:szCs w:val="28"/>
          <w:lang w:val="vi-VN"/>
        </w:rPr>
        <w:t xml:space="preserve"> </w:t>
      </w:r>
      <w:r w:rsidR="000112A8" w:rsidRPr="00305369">
        <w:rPr>
          <w:rFonts w:ascii="Times New Roman" w:eastAsia="Times New Roman" w:hAnsi="Times New Roman"/>
          <w:sz w:val="28"/>
          <w:szCs w:val="28"/>
          <w:lang w:val="vi-VN"/>
        </w:rPr>
        <w:t>Có đề xuất về kỹ thuật đ</w:t>
      </w:r>
      <w:r w:rsidR="005301C5" w:rsidRPr="00305369">
        <w:rPr>
          <w:rFonts w:ascii="Times New Roman" w:eastAsia="Times New Roman" w:hAnsi="Times New Roman"/>
          <w:sz w:val="28"/>
          <w:szCs w:val="28"/>
          <w:lang w:val="vi-VN"/>
        </w:rPr>
        <w:t>áp ứng yêu cầu</w:t>
      </w:r>
      <w:r w:rsidR="00D37628">
        <w:rPr>
          <w:rFonts w:ascii="Times New Roman" w:eastAsia="Times New Roman" w:hAnsi="Times New Roman"/>
          <w:sz w:val="28"/>
          <w:szCs w:val="28"/>
        </w:rPr>
        <w:t>.</w:t>
      </w:r>
    </w:p>
    <w:p w:rsidR="004D7636" w:rsidRDefault="0048096E" w:rsidP="004D7636">
      <w:pPr>
        <w:autoSpaceDE w:val="0"/>
        <w:autoSpaceDN w:val="0"/>
        <w:adjustRightIn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4.</w:t>
      </w:r>
      <w:r w:rsidR="005301C5" w:rsidRPr="00305369">
        <w:rPr>
          <w:rFonts w:ascii="Times New Roman" w:eastAsia="Times New Roman" w:hAnsi="Times New Roman"/>
          <w:sz w:val="28"/>
          <w:szCs w:val="28"/>
          <w:lang w:val="vi-VN"/>
        </w:rPr>
        <w:t xml:space="preserve"> Có </w:t>
      </w:r>
      <w:r w:rsidR="004D7D81" w:rsidRPr="00305369">
        <w:rPr>
          <w:rFonts w:ascii="Times New Roman" w:eastAsia="Times New Roman" w:hAnsi="Times New Roman"/>
          <w:sz w:val="28"/>
          <w:szCs w:val="28"/>
          <w:lang w:val="vi-VN"/>
        </w:rPr>
        <w:t xml:space="preserve">giá </w:t>
      </w:r>
      <w:r w:rsidR="00EB319D" w:rsidRPr="00305369">
        <w:rPr>
          <w:rFonts w:ascii="Times New Roman" w:eastAsia="Times New Roman" w:hAnsi="Times New Roman"/>
          <w:sz w:val="28"/>
          <w:szCs w:val="28"/>
          <w:lang w:val="vi-VN"/>
        </w:rPr>
        <w:t xml:space="preserve">trị </w:t>
      </w:r>
      <w:r w:rsidR="004D7D81" w:rsidRPr="00305369">
        <w:rPr>
          <w:rFonts w:ascii="Times New Roman" w:eastAsia="Times New Roman" w:hAnsi="Times New Roman"/>
          <w:sz w:val="28"/>
          <w:szCs w:val="28"/>
          <w:lang w:val="vi-VN"/>
        </w:rPr>
        <w:t>đề nghị trúng thầu</w:t>
      </w:r>
      <w:r w:rsidR="00C07EEA" w:rsidRPr="00305369">
        <w:rPr>
          <w:rFonts w:ascii="Times New Roman" w:eastAsia="Times New Roman" w:hAnsi="Times New Roman"/>
          <w:sz w:val="28"/>
          <w:szCs w:val="28"/>
          <w:lang w:val="vi-VN"/>
        </w:rPr>
        <w:t xml:space="preserve"> bao gồm các thành phần đáp ứng yêu </w:t>
      </w:r>
      <w:r w:rsidR="00B638AE">
        <w:rPr>
          <w:rFonts w:ascii="Times New Roman" w:eastAsia="Times New Roman" w:hAnsi="Times New Roman"/>
          <w:sz w:val="28"/>
          <w:szCs w:val="28"/>
        </w:rPr>
        <w:t xml:space="preserve">     </w:t>
      </w:r>
      <w:r w:rsidR="00C07EEA" w:rsidRPr="00305369">
        <w:rPr>
          <w:rFonts w:ascii="Times New Roman" w:eastAsia="Times New Roman" w:hAnsi="Times New Roman"/>
          <w:sz w:val="28"/>
          <w:szCs w:val="28"/>
          <w:lang w:val="vi-VN"/>
        </w:rPr>
        <w:t>cầu sau:</w:t>
      </w:r>
    </w:p>
    <w:p w:rsidR="004D7636" w:rsidRDefault="008E2772" w:rsidP="004D7636">
      <w:pPr>
        <w:autoSpaceDE w:val="0"/>
        <w:autoSpaceDN w:val="0"/>
        <w:adjustRightIn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a) Có đề xuất tổng chi phí thực hiện dự án (M</w:t>
      </w:r>
      <w:r w:rsidRPr="00305369">
        <w:rPr>
          <w:rFonts w:ascii="Times New Roman" w:eastAsia="Times New Roman" w:hAnsi="Times New Roman"/>
          <w:sz w:val="28"/>
          <w:szCs w:val="28"/>
          <w:vertAlign w:val="subscript"/>
          <w:lang w:val="vi-VN"/>
        </w:rPr>
        <w:t>1</w:t>
      </w:r>
      <w:r w:rsidRPr="00305369">
        <w:rPr>
          <w:rFonts w:ascii="Times New Roman" w:eastAsia="Times New Roman" w:hAnsi="Times New Roman"/>
          <w:sz w:val="28"/>
          <w:szCs w:val="28"/>
          <w:lang w:val="vi-VN"/>
        </w:rPr>
        <w:t>) không thấp hơn m</w:t>
      </w:r>
      <w:r w:rsidRPr="00305369">
        <w:rPr>
          <w:rFonts w:ascii="Times New Roman" w:eastAsia="Times New Roman" w:hAnsi="Times New Roman"/>
          <w:sz w:val="28"/>
          <w:szCs w:val="28"/>
          <w:vertAlign w:val="subscript"/>
          <w:lang w:val="vi-VN"/>
        </w:rPr>
        <w:t>1</w:t>
      </w:r>
      <w:r w:rsidRPr="00305369">
        <w:rPr>
          <w:rFonts w:ascii="Times New Roman" w:eastAsia="Times New Roman" w:hAnsi="Times New Roman"/>
          <w:sz w:val="28"/>
          <w:szCs w:val="28"/>
          <w:lang w:val="vi-VN"/>
        </w:rPr>
        <w:t xml:space="preserve"> được phê duyệt trong hồ sơ mời thầu;</w:t>
      </w:r>
    </w:p>
    <w:p w:rsidR="004D7636" w:rsidRDefault="00C07EEA" w:rsidP="004D7636">
      <w:pPr>
        <w:autoSpaceDE w:val="0"/>
        <w:autoSpaceDN w:val="0"/>
        <w:adjustRightIn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lastRenderedPageBreak/>
        <w:t>b) Có đề xuất</w:t>
      </w:r>
      <w:r w:rsidR="005301C5" w:rsidRPr="00305369">
        <w:rPr>
          <w:rFonts w:ascii="Times New Roman" w:eastAsia="Times New Roman" w:hAnsi="Times New Roman"/>
          <w:sz w:val="28"/>
          <w:szCs w:val="28"/>
          <w:lang w:val="vi-VN"/>
        </w:rPr>
        <w:t xml:space="preserve"> giá trị bồi thường, </w:t>
      </w:r>
      <w:r w:rsidR="00A41F66" w:rsidRPr="00305369">
        <w:rPr>
          <w:rFonts w:ascii="Times New Roman" w:eastAsia="Times New Roman" w:hAnsi="Times New Roman"/>
          <w:sz w:val="28"/>
          <w:szCs w:val="28"/>
          <w:lang w:val="vi-VN"/>
        </w:rPr>
        <w:t>hỗ trợ, tái định cư</w:t>
      </w:r>
      <w:r w:rsidR="005301C5" w:rsidRPr="00305369">
        <w:rPr>
          <w:rFonts w:ascii="Times New Roman" w:eastAsia="Times New Roman" w:hAnsi="Times New Roman"/>
          <w:sz w:val="28"/>
          <w:szCs w:val="28"/>
          <w:lang w:val="vi-VN"/>
        </w:rPr>
        <w:t xml:space="preserve"> (M</w:t>
      </w:r>
      <w:r w:rsidR="005301C5" w:rsidRPr="00305369">
        <w:rPr>
          <w:rFonts w:ascii="Times New Roman" w:eastAsia="Times New Roman" w:hAnsi="Times New Roman"/>
          <w:sz w:val="28"/>
          <w:szCs w:val="28"/>
          <w:vertAlign w:val="subscript"/>
          <w:lang w:val="vi-VN"/>
        </w:rPr>
        <w:t>2</w:t>
      </w:r>
      <w:r w:rsidR="005301C5" w:rsidRPr="00305369">
        <w:rPr>
          <w:rFonts w:ascii="Times New Roman" w:eastAsia="Times New Roman" w:hAnsi="Times New Roman"/>
          <w:sz w:val="28"/>
          <w:szCs w:val="28"/>
          <w:lang w:val="vi-VN"/>
        </w:rPr>
        <w:t>)</w:t>
      </w:r>
      <w:r w:rsidR="005301C5" w:rsidRPr="00305369">
        <w:rPr>
          <w:rFonts w:ascii="Times New Roman" w:eastAsia="Times New Roman" w:hAnsi="Times New Roman"/>
          <w:sz w:val="28"/>
          <w:szCs w:val="28"/>
          <w:vertAlign w:val="subscript"/>
          <w:lang w:val="vi-VN"/>
        </w:rPr>
        <w:t xml:space="preserve"> </w:t>
      </w:r>
      <w:r w:rsidR="005301C5" w:rsidRPr="00305369">
        <w:rPr>
          <w:rFonts w:ascii="Times New Roman" w:eastAsia="Times New Roman" w:hAnsi="Times New Roman"/>
          <w:sz w:val="28"/>
          <w:szCs w:val="28"/>
          <w:lang w:val="vi-VN"/>
        </w:rPr>
        <w:t>không thấp hơn m</w:t>
      </w:r>
      <w:r w:rsidR="005301C5" w:rsidRPr="00305369">
        <w:rPr>
          <w:rFonts w:ascii="Times New Roman" w:eastAsia="Times New Roman" w:hAnsi="Times New Roman"/>
          <w:sz w:val="28"/>
          <w:szCs w:val="28"/>
          <w:vertAlign w:val="subscript"/>
          <w:lang w:val="vi-VN"/>
        </w:rPr>
        <w:t>2</w:t>
      </w:r>
      <w:r w:rsidRPr="00305369">
        <w:rPr>
          <w:rFonts w:ascii="Times New Roman" w:eastAsia="Times New Roman" w:hAnsi="Times New Roman"/>
          <w:sz w:val="28"/>
          <w:szCs w:val="28"/>
          <w:lang w:val="vi-VN"/>
        </w:rPr>
        <w:t xml:space="preserve"> được phê duyệt trong hồ sơ mời thầu;</w:t>
      </w:r>
    </w:p>
    <w:p w:rsidR="004D7636" w:rsidRDefault="00C07EEA" w:rsidP="004D7636">
      <w:pPr>
        <w:autoSpaceDE w:val="0"/>
        <w:autoSpaceDN w:val="0"/>
        <w:adjustRightIn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c) </w:t>
      </w:r>
      <w:r w:rsidR="003B755E" w:rsidRPr="00305369">
        <w:rPr>
          <w:rFonts w:ascii="Times New Roman" w:eastAsia="Times New Roman" w:hAnsi="Times New Roman"/>
          <w:sz w:val="28"/>
          <w:szCs w:val="28"/>
          <w:lang w:val="vi-VN"/>
        </w:rPr>
        <w:t xml:space="preserve">Có đề xuất </w:t>
      </w:r>
      <w:r w:rsidR="003B755E" w:rsidRPr="00305369">
        <w:rPr>
          <w:rFonts w:ascii="Times New Roman" w:eastAsia="Times New Roman" w:hAnsi="Times New Roman"/>
          <w:sz w:val="28"/>
          <w:szCs w:val="28"/>
          <w:lang w:val="it-IT"/>
        </w:rPr>
        <w:t xml:space="preserve">giá trị </w:t>
      </w:r>
      <w:r w:rsidR="00103303" w:rsidRPr="00305369">
        <w:rPr>
          <w:rFonts w:ascii="Times New Roman" w:eastAsia="Times New Roman" w:hAnsi="Times New Roman"/>
          <w:sz w:val="28"/>
          <w:szCs w:val="28"/>
          <w:lang w:val="it-IT"/>
        </w:rPr>
        <w:t>nộp</w:t>
      </w:r>
      <w:r w:rsidR="007F0990" w:rsidRPr="00305369">
        <w:rPr>
          <w:rFonts w:ascii="Times New Roman" w:eastAsia="Times New Roman" w:hAnsi="Times New Roman"/>
          <w:sz w:val="28"/>
          <w:szCs w:val="28"/>
          <w:lang w:val="it-IT"/>
        </w:rPr>
        <w:t xml:space="preserve"> ngân sách nhà nước </w:t>
      </w:r>
      <w:r w:rsidR="003B755E" w:rsidRPr="00305369">
        <w:rPr>
          <w:rFonts w:ascii="Times New Roman" w:eastAsia="Times New Roman" w:hAnsi="Times New Roman"/>
          <w:sz w:val="28"/>
          <w:szCs w:val="28"/>
          <w:lang w:val="it-IT"/>
        </w:rPr>
        <w:t>bằng tiền</w:t>
      </w:r>
      <w:r w:rsidR="00BC5957" w:rsidRPr="00305369">
        <w:rPr>
          <w:rFonts w:ascii="Times New Roman" w:eastAsia="Times New Roman" w:hAnsi="Times New Roman"/>
          <w:sz w:val="28"/>
          <w:szCs w:val="28"/>
          <w:lang w:val="vi-VN"/>
        </w:rPr>
        <w:t xml:space="preserve"> </w:t>
      </w:r>
      <w:r w:rsidR="003B755E" w:rsidRPr="00305369">
        <w:rPr>
          <w:rFonts w:ascii="Times New Roman" w:eastAsia="Times New Roman" w:hAnsi="Times New Roman"/>
          <w:sz w:val="28"/>
          <w:szCs w:val="28"/>
          <w:lang w:val="it-IT"/>
        </w:rPr>
        <w:t>ngoài các nghĩa vụ của nhà đầu tư đối với ngân sách nhà nước theo quy định của pháp luật hiện hành</w:t>
      </w:r>
      <w:r w:rsidR="009969AC" w:rsidRPr="00305369">
        <w:rPr>
          <w:rFonts w:ascii="Times New Roman" w:eastAsia="Times New Roman" w:hAnsi="Times New Roman"/>
          <w:sz w:val="28"/>
          <w:szCs w:val="28"/>
          <w:lang w:val="vi-VN"/>
        </w:rPr>
        <w:t xml:space="preserve"> </w:t>
      </w:r>
      <w:r w:rsidR="003B755E" w:rsidRPr="00305369">
        <w:rPr>
          <w:rFonts w:ascii="Times New Roman" w:eastAsia="Times New Roman" w:hAnsi="Times New Roman"/>
          <w:sz w:val="28"/>
          <w:szCs w:val="28"/>
          <w:lang w:val="vi-VN"/>
        </w:rPr>
        <w:t>(M</w:t>
      </w:r>
      <w:r w:rsidR="003B755E" w:rsidRPr="00305369">
        <w:rPr>
          <w:rFonts w:ascii="Times New Roman" w:eastAsia="Times New Roman" w:hAnsi="Times New Roman"/>
          <w:sz w:val="28"/>
          <w:szCs w:val="28"/>
          <w:vertAlign w:val="subscript"/>
          <w:lang w:val="vi-VN"/>
        </w:rPr>
        <w:t>3</w:t>
      </w:r>
      <w:r w:rsidR="003B755E" w:rsidRPr="00305369">
        <w:rPr>
          <w:rFonts w:ascii="Times New Roman" w:eastAsia="Times New Roman" w:hAnsi="Times New Roman"/>
          <w:sz w:val="28"/>
          <w:szCs w:val="28"/>
          <w:lang w:val="vi-VN"/>
        </w:rPr>
        <w:t>)</w:t>
      </w:r>
      <w:r w:rsidR="00630D24" w:rsidRPr="00305369">
        <w:rPr>
          <w:rFonts w:ascii="Times New Roman" w:eastAsia="Times New Roman" w:hAnsi="Times New Roman"/>
          <w:sz w:val="28"/>
          <w:szCs w:val="28"/>
          <w:lang w:val="vi-VN"/>
        </w:rPr>
        <w:t xml:space="preserve"> </w:t>
      </w:r>
      <w:r w:rsidR="00D75E2E" w:rsidRPr="00305369">
        <w:rPr>
          <w:rFonts w:ascii="Times New Roman" w:eastAsia="Times New Roman" w:hAnsi="Times New Roman"/>
          <w:sz w:val="28"/>
          <w:szCs w:val="28"/>
          <w:lang w:val="vi-VN"/>
        </w:rPr>
        <w:t xml:space="preserve">không thấp hơn giá sàn và </w:t>
      </w:r>
      <w:r w:rsidR="00630D24" w:rsidRPr="00305369">
        <w:rPr>
          <w:rFonts w:ascii="Times New Roman" w:eastAsia="Times New Roman" w:hAnsi="Times New Roman"/>
          <w:sz w:val="28"/>
          <w:szCs w:val="28"/>
          <w:lang w:val="vi-VN"/>
        </w:rPr>
        <w:t>cao nhất</w:t>
      </w:r>
      <w:r w:rsidR="005C5A3B" w:rsidRPr="00305369">
        <w:rPr>
          <w:rFonts w:ascii="Times New Roman" w:eastAsia="Times New Roman" w:hAnsi="Times New Roman"/>
          <w:sz w:val="28"/>
          <w:szCs w:val="28"/>
          <w:lang w:val="vi-VN"/>
        </w:rPr>
        <w:t>.</w:t>
      </w:r>
    </w:p>
    <w:p w:rsidR="004D7636" w:rsidRDefault="004D7636" w:rsidP="004D7636">
      <w:pPr>
        <w:widowControl w:val="0"/>
        <w:tabs>
          <w:tab w:val="left" w:pos="540"/>
        </w:tabs>
        <w:spacing w:after="0" w:line="240" w:lineRule="auto"/>
        <w:jc w:val="center"/>
        <w:rPr>
          <w:rFonts w:ascii="Times New Roman" w:hAnsi="Times New Roman"/>
          <w:b/>
          <w:sz w:val="28"/>
          <w:szCs w:val="28"/>
        </w:rPr>
      </w:pPr>
      <w:bookmarkStart w:id="316" w:name="_Toc400704670"/>
    </w:p>
    <w:p w:rsidR="004D7636" w:rsidRDefault="009C55EE" w:rsidP="004D7636">
      <w:pPr>
        <w:widowControl w:val="0"/>
        <w:tabs>
          <w:tab w:val="left" w:pos="540"/>
        </w:tabs>
        <w:spacing w:after="0" w:line="240" w:lineRule="auto"/>
        <w:jc w:val="center"/>
        <w:rPr>
          <w:rFonts w:ascii="Times New Roman" w:hAnsi="Times New Roman"/>
          <w:sz w:val="28"/>
          <w:szCs w:val="28"/>
          <w:lang w:val="vi-VN"/>
        </w:rPr>
      </w:pPr>
      <w:r w:rsidRPr="00305369">
        <w:rPr>
          <w:rFonts w:ascii="Times New Roman" w:hAnsi="Times New Roman"/>
          <w:b/>
          <w:sz w:val="28"/>
          <w:szCs w:val="28"/>
          <w:lang w:val="vi-VN"/>
        </w:rPr>
        <w:t>Mục 6</w:t>
      </w:r>
      <w:bookmarkStart w:id="317" w:name="_Toc400704671"/>
      <w:bookmarkEnd w:id="316"/>
    </w:p>
    <w:p w:rsidR="004D7636" w:rsidRPr="004D7636" w:rsidRDefault="004D7636" w:rsidP="004D7636">
      <w:pPr>
        <w:pStyle w:val="Mc1"/>
        <w:spacing w:before="0" w:after="0" w:line="240" w:lineRule="auto"/>
        <w:rPr>
          <w:sz w:val="26"/>
        </w:rPr>
      </w:pPr>
      <w:bookmarkStart w:id="318" w:name="_Toc410311891"/>
      <w:r w:rsidRPr="004D7636">
        <w:rPr>
          <w:sz w:val="26"/>
        </w:rPr>
        <w:t>TRÌNH, THẨM ĐỊNH, PHÊ DUYỆT</w:t>
      </w:r>
      <w:r w:rsidRPr="004D7636">
        <w:rPr>
          <w:sz w:val="26"/>
          <w:lang w:val="vi-VN"/>
        </w:rPr>
        <w:t xml:space="preserve"> </w:t>
      </w:r>
      <w:r w:rsidRPr="004D7636">
        <w:rPr>
          <w:sz w:val="26"/>
        </w:rPr>
        <w:t xml:space="preserve">VÀ CÔNG KHAI </w:t>
      </w:r>
    </w:p>
    <w:p w:rsidR="004D7636" w:rsidRDefault="004D7636" w:rsidP="004D7636">
      <w:pPr>
        <w:pStyle w:val="Mc1"/>
        <w:spacing w:before="0" w:after="0" w:line="240" w:lineRule="auto"/>
        <w:rPr>
          <w:sz w:val="26"/>
        </w:rPr>
      </w:pPr>
      <w:r w:rsidRPr="004D7636">
        <w:rPr>
          <w:sz w:val="26"/>
        </w:rPr>
        <w:t xml:space="preserve">KẾT QUẢ LỰA CHỌN NHÀ ĐẦU TƯ; ĐÀM PHÁN, </w:t>
      </w:r>
    </w:p>
    <w:p w:rsidR="004D7636" w:rsidRPr="004D7636" w:rsidRDefault="004D7636" w:rsidP="004D7636">
      <w:pPr>
        <w:pStyle w:val="Mc1"/>
        <w:spacing w:before="0" w:after="0" w:line="240" w:lineRule="auto"/>
        <w:rPr>
          <w:sz w:val="26"/>
          <w:lang w:val="vi-VN"/>
        </w:rPr>
      </w:pPr>
      <w:r w:rsidRPr="004D7636">
        <w:rPr>
          <w:sz w:val="26"/>
        </w:rPr>
        <w:t>HOÀN THIỆN VÀ KÝ KẾT HỢP ĐỒNG</w:t>
      </w:r>
      <w:bookmarkStart w:id="319" w:name="_Toc400704672"/>
      <w:bookmarkEnd w:id="317"/>
      <w:bookmarkEnd w:id="318"/>
    </w:p>
    <w:p w:rsidR="004D7636" w:rsidRDefault="009C55EE" w:rsidP="004D7636">
      <w:pPr>
        <w:pStyle w:val="iu1"/>
        <w:spacing w:before="240" w:after="0" w:line="240" w:lineRule="auto"/>
        <w:ind w:firstLine="567"/>
      </w:pPr>
      <w:bookmarkStart w:id="320" w:name="_Toc410311892"/>
      <w:r w:rsidRPr="00305369">
        <w:t xml:space="preserve">Điều </w:t>
      </w:r>
      <w:r w:rsidR="009F4798" w:rsidRPr="00305369">
        <w:rPr>
          <w:lang w:val="vi-VN"/>
        </w:rPr>
        <w:t>5</w:t>
      </w:r>
      <w:r w:rsidR="00574800" w:rsidRPr="00305369">
        <w:t>7</w:t>
      </w:r>
      <w:r w:rsidRPr="00305369">
        <w:t>. Trình, thẩm định, phê duyệt và công khai kết quả lựa chọn nhà đầu tư</w:t>
      </w:r>
      <w:bookmarkEnd w:id="319"/>
      <w:bookmarkEnd w:id="320"/>
    </w:p>
    <w:p w:rsidR="004D7636" w:rsidRDefault="00A677D3" w:rsidP="004D7636">
      <w:pPr>
        <w:autoSpaceDE w:val="0"/>
        <w:autoSpaceDN w:val="0"/>
        <w:adjustRightIn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 xml:space="preserve">1. </w:t>
      </w:r>
      <w:r w:rsidR="006F1404" w:rsidRPr="00305369">
        <w:rPr>
          <w:rFonts w:ascii="Times New Roman" w:eastAsia="Times New Roman" w:hAnsi="Times New Roman"/>
          <w:sz w:val="28"/>
          <w:szCs w:val="28"/>
          <w:lang w:val="vi-VN"/>
        </w:rPr>
        <w:t>Việc trình, thẩm định</w:t>
      </w:r>
      <w:r w:rsidR="00A6487B" w:rsidRPr="00305369">
        <w:rPr>
          <w:rFonts w:ascii="Times New Roman" w:eastAsia="Times New Roman" w:hAnsi="Times New Roman"/>
          <w:sz w:val="28"/>
          <w:szCs w:val="28"/>
        </w:rPr>
        <w:t xml:space="preserve"> và </w:t>
      </w:r>
      <w:r w:rsidR="006F1404" w:rsidRPr="00305369">
        <w:rPr>
          <w:rFonts w:ascii="Times New Roman" w:eastAsia="Times New Roman" w:hAnsi="Times New Roman"/>
          <w:sz w:val="28"/>
          <w:szCs w:val="28"/>
          <w:lang w:val="vi-VN"/>
        </w:rPr>
        <w:t>phê duyệt kết quả lựa chọn nhà đầu tư</w:t>
      </w:r>
      <w:r w:rsidRPr="00305369">
        <w:rPr>
          <w:rFonts w:ascii="Times New Roman" w:eastAsia="Times New Roman" w:hAnsi="Times New Roman"/>
          <w:sz w:val="28"/>
          <w:szCs w:val="28"/>
        </w:rPr>
        <w:t xml:space="preserve"> </w:t>
      </w:r>
      <w:r w:rsidR="009C55EE" w:rsidRPr="00305369">
        <w:rPr>
          <w:rFonts w:ascii="Times New Roman" w:eastAsia="Times New Roman" w:hAnsi="Times New Roman"/>
          <w:sz w:val="28"/>
          <w:szCs w:val="28"/>
          <w:lang w:val="vi-VN"/>
        </w:rPr>
        <w:t>thực hiện theo quy định tại</w:t>
      </w:r>
      <w:r w:rsidRPr="00305369">
        <w:rPr>
          <w:rFonts w:ascii="Times New Roman" w:eastAsia="Times New Roman" w:hAnsi="Times New Roman"/>
          <w:sz w:val="28"/>
          <w:szCs w:val="28"/>
        </w:rPr>
        <w:t xml:space="preserve"> các </w:t>
      </w:r>
      <w:r w:rsidR="00B638AE">
        <w:rPr>
          <w:rFonts w:ascii="Times New Roman" w:eastAsia="Times New Roman" w:hAnsi="Times New Roman"/>
          <w:sz w:val="28"/>
          <w:szCs w:val="28"/>
        </w:rPr>
        <w:t>k</w:t>
      </w:r>
      <w:r w:rsidRPr="00305369">
        <w:rPr>
          <w:rFonts w:ascii="Times New Roman" w:eastAsia="Times New Roman" w:hAnsi="Times New Roman"/>
          <w:sz w:val="28"/>
          <w:szCs w:val="28"/>
        </w:rPr>
        <w:t>hoản 1, 2</w:t>
      </w:r>
      <w:r w:rsidR="00A6487B" w:rsidRPr="00305369">
        <w:rPr>
          <w:rFonts w:ascii="Times New Roman" w:eastAsia="Times New Roman" w:hAnsi="Times New Roman"/>
          <w:sz w:val="28"/>
          <w:szCs w:val="28"/>
        </w:rPr>
        <w:t xml:space="preserve"> và</w:t>
      </w:r>
      <w:r w:rsidRPr="00305369">
        <w:rPr>
          <w:rFonts w:ascii="Times New Roman" w:eastAsia="Times New Roman" w:hAnsi="Times New Roman"/>
          <w:sz w:val="28"/>
          <w:szCs w:val="28"/>
        </w:rPr>
        <w:t xml:space="preserve"> 3</w:t>
      </w:r>
      <w:r w:rsidR="00A6487B" w:rsidRPr="00305369">
        <w:rPr>
          <w:rFonts w:ascii="Times New Roman" w:eastAsia="Times New Roman" w:hAnsi="Times New Roman"/>
          <w:sz w:val="28"/>
          <w:szCs w:val="28"/>
        </w:rPr>
        <w:t xml:space="preserve"> </w:t>
      </w:r>
      <w:r w:rsidR="009C55EE" w:rsidRPr="00305369">
        <w:rPr>
          <w:rFonts w:ascii="Times New Roman" w:eastAsia="Times New Roman" w:hAnsi="Times New Roman"/>
          <w:sz w:val="28"/>
          <w:szCs w:val="28"/>
          <w:lang w:val="vi-VN"/>
        </w:rPr>
        <w:t xml:space="preserve">Điều </w:t>
      </w:r>
      <w:r w:rsidR="009F4798" w:rsidRPr="00305369">
        <w:rPr>
          <w:rFonts w:ascii="Times New Roman" w:eastAsia="Times New Roman" w:hAnsi="Times New Roman"/>
          <w:sz w:val="28"/>
          <w:szCs w:val="28"/>
          <w:lang w:val="vi-VN"/>
        </w:rPr>
        <w:t>4</w:t>
      </w:r>
      <w:r w:rsidR="00574800" w:rsidRPr="00305369">
        <w:rPr>
          <w:rFonts w:ascii="Times New Roman" w:eastAsia="Times New Roman" w:hAnsi="Times New Roman"/>
          <w:sz w:val="28"/>
          <w:szCs w:val="28"/>
        </w:rPr>
        <w:t>3</w:t>
      </w:r>
      <w:r w:rsidR="009F4798" w:rsidRPr="00305369">
        <w:rPr>
          <w:rFonts w:ascii="Times New Roman" w:eastAsia="Times New Roman" w:hAnsi="Times New Roman"/>
          <w:sz w:val="28"/>
          <w:szCs w:val="28"/>
          <w:lang w:val="vi-VN"/>
        </w:rPr>
        <w:t xml:space="preserve"> </w:t>
      </w:r>
      <w:r w:rsidR="009C55EE" w:rsidRPr="00305369">
        <w:rPr>
          <w:rFonts w:ascii="Times New Roman" w:eastAsia="Times New Roman" w:hAnsi="Times New Roman"/>
          <w:sz w:val="28"/>
          <w:szCs w:val="28"/>
          <w:lang w:val="vi-VN"/>
        </w:rPr>
        <w:t xml:space="preserve">Nghị định này. </w:t>
      </w:r>
    </w:p>
    <w:p w:rsidR="004D7636" w:rsidRDefault="00A677D3" w:rsidP="004D7636">
      <w:pPr>
        <w:autoSpaceDE w:val="0"/>
        <w:autoSpaceDN w:val="0"/>
        <w:adjustRightInd w:val="0"/>
        <w:spacing w:before="240" w:after="0" w:line="240" w:lineRule="auto"/>
        <w:ind w:firstLine="567"/>
        <w:jc w:val="both"/>
        <w:rPr>
          <w:rFonts w:ascii="Times New Roman" w:hAnsi="Times New Roman"/>
          <w:b/>
          <w:bCs/>
          <w:i/>
          <w:sz w:val="28"/>
          <w:szCs w:val="28"/>
          <w:lang w:val="vi-VN"/>
        </w:rPr>
      </w:pPr>
      <w:r w:rsidRPr="00305369">
        <w:rPr>
          <w:rFonts w:ascii="Times New Roman" w:eastAsia="Times New Roman" w:hAnsi="Times New Roman"/>
          <w:sz w:val="28"/>
          <w:szCs w:val="28"/>
          <w:lang w:val="vi-VN"/>
        </w:rPr>
        <w:t>2. Trường hợp lựa chọn được nhà đầu tư trúng thầu, vă</w:t>
      </w:r>
      <w:r w:rsidR="009C55EE" w:rsidRPr="00305369">
        <w:rPr>
          <w:rFonts w:ascii="Times New Roman" w:eastAsia="Times New Roman" w:hAnsi="Times New Roman"/>
          <w:sz w:val="28"/>
          <w:szCs w:val="28"/>
          <w:lang w:val="vi-VN"/>
        </w:rPr>
        <w:t>n bản phê duyệt kết quả lựa chọn nhà đầu tư bao gồm các nội dung sau đây:</w:t>
      </w:r>
    </w:p>
    <w:p w:rsidR="004D7636" w:rsidRDefault="00A677D3" w:rsidP="004D7636">
      <w:pPr>
        <w:widowControl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a)</w:t>
      </w:r>
      <w:r w:rsidR="009C55EE" w:rsidRPr="00305369">
        <w:rPr>
          <w:rFonts w:ascii="Times New Roman" w:eastAsia="Times New Roman" w:hAnsi="Times New Roman"/>
          <w:sz w:val="28"/>
          <w:szCs w:val="28"/>
          <w:lang w:val="vi-VN"/>
        </w:rPr>
        <w:t xml:space="preserve"> </w:t>
      </w:r>
      <w:r w:rsidRPr="00305369">
        <w:rPr>
          <w:rFonts w:ascii="Times New Roman" w:hAnsi="Times New Roman"/>
          <w:sz w:val="28"/>
          <w:szCs w:val="28"/>
          <w:lang w:val="vi-VN"/>
        </w:rPr>
        <w:t>Tên dự án; mụ</w:t>
      </w:r>
      <w:r w:rsidR="008A799E" w:rsidRPr="00305369">
        <w:rPr>
          <w:rFonts w:ascii="Times New Roman" w:hAnsi="Times New Roman"/>
          <w:sz w:val="28"/>
          <w:szCs w:val="28"/>
          <w:lang w:val="vi-VN"/>
        </w:rPr>
        <w:t xml:space="preserve">c tiêu, </w:t>
      </w:r>
      <w:r w:rsidRPr="00305369">
        <w:rPr>
          <w:rFonts w:ascii="Times New Roman" w:hAnsi="Times New Roman"/>
          <w:sz w:val="28"/>
          <w:szCs w:val="28"/>
          <w:lang w:val="vi-VN"/>
        </w:rPr>
        <w:t>quy mô</w:t>
      </w:r>
      <w:r w:rsidR="008A799E" w:rsidRPr="00305369">
        <w:rPr>
          <w:rFonts w:ascii="Times New Roman" w:hAnsi="Times New Roman"/>
          <w:sz w:val="28"/>
          <w:szCs w:val="28"/>
          <w:lang w:val="vi-VN"/>
        </w:rPr>
        <w:t xml:space="preserve"> của dự án</w:t>
      </w:r>
      <w:r w:rsidR="009C55EE" w:rsidRPr="00305369">
        <w:rPr>
          <w:rFonts w:ascii="Times New Roman" w:eastAsia="Times New Roman" w:hAnsi="Times New Roman"/>
          <w:sz w:val="28"/>
          <w:szCs w:val="28"/>
          <w:lang w:val="vi-VN"/>
        </w:rPr>
        <w:t>;</w:t>
      </w:r>
    </w:p>
    <w:p w:rsidR="004D7636" w:rsidRDefault="00A677D3" w:rsidP="004D7636">
      <w:pPr>
        <w:widowControl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b)</w:t>
      </w:r>
      <w:r w:rsidR="009C55EE" w:rsidRPr="00305369">
        <w:rPr>
          <w:rFonts w:ascii="Times New Roman" w:eastAsia="Times New Roman" w:hAnsi="Times New Roman"/>
          <w:sz w:val="28"/>
          <w:szCs w:val="28"/>
          <w:lang w:val="vi-VN"/>
        </w:rPr>
        <w:t xml:space="preserve"> Tên nhà đầu tư trúng thầu;</w:t>
      </w:r>
    </w:p>
    <w:p w:rsidR="004D7636" w:rsidRDefault="00A677D3" w:rsidP="004D7636">
      <w:pPr>
        <w:widowControl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c)</w:t>
      </w:r>
      <w:r w:rsidR="009C55EE" w:rsidRPr="00305369">
        <w:rPr>
          <w:rFonts w:ascii="Times New Roman" w:eastAsia="Times New Roman" w:hAnsi="Times New Roman"/>
          <w:sz w:val="28"/>
          <w:szCs w:val="28"/>
          <w:lang w:val="vi-VN"/>
        </w:rPr>
        <w:t xml:space="preserve"> </w:t>
      </w:r>
      <w:r w:rsidR="006C73A3" w:rsidRPr="00305369">
        <w:rPr>
          <w:rFonts w:ascii="Times New Roman" w:eastAsia="Times New Roman" w:hAnsi="Times New Roman"/>
          <w:sz w:val="28"/>
          <w:szCs w:val="28"/>
          <w:lang w:val="vi-VN"/>
        </w:rPr>
        <w:t>Dự kiến</w:t>
      </w:r>
      <w:r w:rsidR="009C55EE" w:rsidRPr="00305369">
        <w:rPr>
          <w:rFonts w:ascii="Times New Roman" w:eastAsia="Times New Roman" w:hAnsi="Times New Roman"/>
          <w:sz w:val="28"/>
          <w:szCs w:val="28"/>
          <w:lang w:val="vi-VN"/>
        </w:rPr>
        <w:t xml:space="preserve"> tiến độ thực hiện dự án;</w:t>
      </w:r>
    </w:p>
    <w:p w:rsidR="004D7636" w:rsidRDefault="00A677D3" w:rsidP="004D7636">
      <w:pPr>
        <w:widowControl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d)</w:t>
      </w:r>
      <w:r w:rsidR="006C73A3" w:rsidRPr="00305369">
        <w:rPr>
          <w:rFonts w:ascii="Times New Roman" w:eastAsia="Times New Roman" w:hAnsi="Times New Roman"/>
          <w:sz w:val="28"/>
          <w:szCs w:val="28"/>
          <w:lang w:val="vi-VN"/>
        </w:rPr>
        <w:t xml:space="preserve"> Đ</w:t>
      </w:r>
      <w:r w:rsidR="009C55EE" w:rsidRPr="00305369">
        <w:rPr>
          <w:rFonts w:ascii="Times New Roman" w:eastAsia="Times New Roman" w:hAnsi="Times New Roman"/>
          <w:sz w:val="28"/>
          <w:szCs w:val="28"/>
          <w:lang w:val="vi-VN"/>
        </w:rPr>
        <w:t>ịa điểm</w:t>
      </w:r>
      <w:r w:rsidR="006C73A3" w:rsidRPr="00305369">
        <w:rPr>
          <w:rFonts w:ascii="Times New Roman" w:eastAsia="Times New Roman" w:hAnsi="Times New Roman"/>
          <w:sz w:val="28"/>
          <w:szCs w:val="28"/>
          <w:lang w:val="vi-VN"/>
        </w:rPr>
        <w:t xml:space="preserve"> thực hiện dự án</w:t>
      </w:r>
      <w:r w:rsidR="009C55EE" w:rsidRPr="00305369">
        <w:rPr>
          <w:rFonts w:ascii="Times New Roman" w:eastAsia="Times New Roman" w:hAnsi="Times New Roman"/>
          <w:sz w:val="28"/>
          <w:szCs w:val="28"/>
          <w:lang w:val="vi-VN"/>
        </w:rPr>
        <w:t xml:space="preserve">, diện tích, mục đích, thời </w:t>
      </w:r>
      <w:r w:rsidR="006C73A3" w:rsidRPr="00305369">
        <w:rPr>
          <w:rFonts w:ascii="Times New Roman" w:eastAsia="Times New Roman" w:hAnsi="Times New Roman"/>
          <w:sz w:val="28"/>
          <w:szCs w:val="28"/>
          <w:lang w:val="vi-VN"/>
        </w:rPr>
        <w:t>hạn sử dụng đất</w:t>
      </w:r>
      <w:r w:rsidR="009C55EE" w:rsidRPr="00305369">
        <w:rPr>
          <w:rFonts w:ascii="Times New Roman" w:eastAsia="Times New Roman" w:hAnsi="Times New Roman"/>
          <w:sz w:val="28"/>
          <w:szCs w:val="28"/>
          <w:lang w:val="vi-VN"/>
        </w:rPr>
        <w:t>;</w:t>
      </w:r>
    </w:p>
    <w:p w:rsidR="004D7636" w:rsidRDefault="005301C5" w:rsidP="004D7636">
      <w:pPr>
        <w:widowControl w:val="0"/>
        <w:tabs>
          <w:tab w:val="left" w:pos="540"/>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đ) </w:t>
      </w:r>
      <w:r w:rsidR="006C73A3" w:rsidRPr="00305369">
        <w:rPr>
          <w:rFonts w:ascii="Times New Roman" w:eastAsia="Times New Roman" w:hAnsi="Times New Roman"/>
          <w:sz w:val="28"/>
          <w:szCs w:val="28"/>
          <w:lang w:val="vi-VN"/>
        </w:rPr>
        <w:t>Dự kiến t</w:t>
      </w:r>
      <w:r w:rsidRPr="00305369">
        <w:rPr>
          <w:rFonts w:ascii="Times New Roman" w:hAnsi="Times New Roman"/>
          <w:sz w:val="28"/>
          <w:szCs w:val="28"/>
          <w:lang w:val="vi-VN"/>
        </w:rPr>
        <w:t>ổng chi phí thực hiện dự án (không bao gồm chi phí bồi thường, hỗ trợ, tái định cư</w:t>
      </w:r>
      <w:r w:rsidR="007D5F37" w:rsidRPr="00305369">
        <w:rPr>
          <w:rFonts w:ascii="Times New Roman" w:hAnsi="Times New Roman"/>
          <w:sz w:val="28"/>
          <w:szCs w:val="28"/>
          <w:lang w:val="vi-VN"/>
        </w:rPr>
        <w:t>, tiền sử dụng đất, tiền thuê đất</w:t>
      </w:r>
      <w:r w:rsidRPr="00305369">
        <w:rPr>
          <w:rFonts w:ascii="Times New Roman" w:hAnsi="Times New Roman"/>
          <w:sz w:val="28"/>
          <w:szCs w:val="28"/>
          <w:lang w:val="vi-VN"/>
        </w:rPr>
        <w:t>)</w:t>
      </w:r>
      <w:r w:rsidRPr="00305369">
        <w:rPr>
          <w:rFonts w:ascii="Times New Roman" w:eastAsia="Times New Roman" w:hAnsi="Times New Roman"/>
          <w:sz w:val="28"/>
          <w:szCs w:val="28"/>
          <w:lang w:val="vi-VN"/>
        </w:rPr>
        <w:t xml:space="preserve">; </w:t>
      </w:r>
    </w:p>
    <w:p w:rsidR="004D7636" w:rsidRDefault="006C73A3" w:rsidP="004D7636">
      <w:pPr>
        <w:widowControl w:val="0"/>
        <w:tabs>
          <w:tab w:val="left" w:pos="540"/>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pacing w:val="-6"/>
          <w:sz w:val="28"/>
          <w:szCs w:val="28"/>
          <w:lang w:val="vi-VN"/>
        </w:rPr>
        <w:t>e</w:t>
      </w:r>
      <w:r w:rsidR="0017221A" w:rsidRPr="00305369">
        <w:rPr>
          <w:rFonts w:ascii="Times New Roman" w:eastAsia="Times New Roman" w:hAnsi="Times New Roman"/>
          <w:sz w:val="28"/>
          <w:szCs w:val="28"/>
          <w:lang w:val="vi-VN"/>
        </w:rPr>
        <w:t xml:space="preserve">) </w:t>
      </w:r>
      <w:r w:rsidR="003B755E" w:rsidRPr="00305369">
        <w:rPr>
          <w:rFonts w:ascii="Times New Roman" w:eastAsia="Times New Roman" w:hAnsi="Times New Roman"/>
          <w:sz w:val="28"/>
          <w:szCs w:val="28"/>
          <w:lang w:val="vi-VN"/>
        </w:rPr>
        <w:t>Dự kiến t</w:t>
      </w:r>
      <w:r w:rsidR="009969AC" w:rsidRPr="00305369">
        <w:rPr>
          <w:rFonts w:ascii="Times New Roman" w:eastAsia="Times New Roman" w:hAnsi="Times New Roman"/>
          <w:sz w:val="28"/>
          <w:szCs w:val="28"/>
          <w:lang w:val="vi-VN"/>
        </w:rPr>
        <w:t xml:space="preserve">iền sử dụng đất, tiền thuê đất </w:t>
      </w:r>
      <w:r w:rsidR="003B755E" w:rsidRPr="00305369">
        <w:rPr>
          <w:rFonts w:ascii="Times New Roman" w:eastAsia="Times New Roman" w:hAnsi="Times New Roman"/>
          <w:sz w:val="28"/>
          <w:szCs w:val="28"/>
          <w:lang w:val="vi-VN"/>
        </w:rPr>
        <w:t xml:space="preserve">nhà đầu tư </w:t>
      </w:r>
      <w:r w:rsidR="009969AC" w:rsidRPr="00305369">
        <w:rPr>
          <w:rFonts w:ascii="Times New Roman" w:eastAsia="Times New Roman" w:hAnsi="Times New Roman"/>
          <w:sz w:val="28"/>
          <w:szCs w:val="28"/>
          <w:lang w:val="vi-VN"/>
        </w:rPr>
        <w:t>phải nộp</w:t>
      </w:r>
      <w:r w:rsidR="008A4F46" w:rsidRPr="00305369">
        <w:rPr>
          <w:rFonts w:ascii="Times New Roman" w:eastAsia="Times New Roman" w:hAnsi="Times New Roman"/>
          <w:sz w:val="28"/>
          <w:szCs w:val="28"/>
          <w:lang w:val="vi-VN"/>
        </w:rPr>
        <w:t>;</w:t>
      </w:r>
    </w:p>
    <w:p w:rsidR="004D7636" w:rsidRDefault="006C73A3"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g</w:t>
      </w:r>
      <w:r w:rsidR="00A677D3" w:rsidRPr="00305369">
        <w:rPr>
          <w:rFonts w:ascii="Times New Roman" w:hAnsi="Times New Roman"/>
          <w:sz w:val="28"/>
          <w:szCs w:val="28"/>
          <w:lang w:val="vi-VN"/>
        </w:rPr>
        <w:t>)</w:t>
      </w:r>
      <w:r w:rsidR="009C55EE" w:rsidRPr="00305369">
        <w:rPr>
          <w:rFonts w:ascii="Times New Roman" w:hAnsi="Times New Roman"/>
          <w:sz w:val="28"/>
          <w:szCs w:val="28"/>
          <w:lang w:val="vi-VN"/>
        </w:rPr>
        <w:t xml:space="preserve"> Các nội dung khác (nếu có).</w:t>
      </w:r>
    </w:p>
    <w:p w:rsidR="004D7636" w:rsidRDefault="00A6487B"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3. Trường hợp hủy thầu theo quy định </w:t>
      </w:r>
      <w:r w:rsidRPr="00305369">
        <w:rPr>
          <w:rFonts w:ascii="Times New Roman" w:eastAsia="Times New Roman" w:hAnsi="Times New Roman"/>
          <w:sz w:val="28"/>
          <w:szCs w:val="28"/>
          <w:lang w:val="vi-VN"/>
        </w:rPr>
        <w:t xml:space="preserve">tại </w:t>
      </w:r>
      <w:r w:rsidR="00B638AE">
        <w:rPr>
          <w:rFonts w:ascii="Times New Roman" w:eastAsia="Times New Roman" w:hAnsi="Times New Roman"/>
          <w:sz w:val="28"/>
          <w:szCs w:val="28"/>
        </w:rPr>
        <w:t>k</w:t>
      </w:r>
      <w:r w:rsidRPr="00305369">
        <w:rPr>
          <w:rFonts w:ascii="Times New Roman" w:eastAsia="Times New Roman" w:hAnsi="Times New Roman"/>
          <w:sz w:val="28"/>
          <w:szCs w:val="28"/>
          <w:lang w:val="vi-VN"/>
        </w:rPr>
        <w:t>hoản 1 Điều 17 của Luật Đấu thầu</w:t>
      </w:r>
      <w:r w:rsidRPr="00305369">
        <w:rPr>
          <w:rFonts w:ascii="Times New Roman" w:hAnsi="Times New Roman"/>
          <w:sz w:val="28"/>
          <w:szCs w:val="28"/>
          <w:lang w:val="vi-VN"/>
        </w:rPr>
        <w:t>, trong văn bản phê duyệt kết quả lựa chọn nhà đầu tư hoặc văn bản quyết định hủy thầu phải nêu rõ lý do hủy thầu và trách nhiệm của các bên liên quan khi hủy thầu.</w:t>
      </w:r>
    </w:p>
    <w:p w:rsidR="004D7636" w:rsidRDefault="00A6487B"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 xml:space="preserve">4. Sau khi có văn bản phê duyệt kết quả lựa chọn </w:t>
      </w:r>
      <w:r w:rsidRPr="00305369">
        <w:rPr>
          <w:rFonts w:ascii="Times New Roman" w:hAnsi="Times New Roman"/>
          <w:sz w:val="28"/>
          <w:szCs w:val="28"/>
          <w:lang w:val="vi-VN"/>
        </w:rPr>
        <w:t>nhà đầu tư</w:t>
      </w:r>
      <w:r w:rsidRPr="00305369">
        <w:rPr>
          <w:rFonts w:ascii="Times New Roman" w:eastAsia="Times New Roman" w:hAnsi="Times New Roman"/>
          <w:sz w:val="28"/>
          <w:szCs w:val="28"/>
          <w:lang w:val="vi-VN"/>
        </w:rPr>
        <w:t xml:space="preserve">, bên mời thầu </w:t>
      </w:r>
      <w:r w:rsidRPr="00305369">
        <w:rPr>
          <w:rFonts w:ascii="Times New Roman" w:hAnsi="Times New Roman"/>
          <w:sz w:val="28"/>
          <w:szCs w:val="28"/>
          <w:lang w:val="vi-VN"/>
        </w:rPr>
        <w:t xml:space="preserve">phải đăng tải thông tin về kết quả lựa chọn nhà đầu tư theo quy định tại </w:t>
      </w:r>
      <w:r w:rsidR="00B638AE">
        <w:rPr>
          <w:rFonts w:ascii="Times New Roman" w:hAnsi="Times New Roman"/>
          <w:sz w:val="28"/>
          <w:szCs w:val="28"/>
        </w:rPr>
        <w:t>đ</w:t>
      </w:r>
      <w:r w:rsidRPr="00305369">
        <w:rPr>
          <w:rFonts w:ascii="Times New Roman" w:hAnsi="Times New Roman"/>
          <w:sz w:val="28"/>
          <w:szCs w:val="28"/>
          <w:lang w:val="vi-VN"/>
        </w:rPr>
        <w:t xml:space="preserve">iểm </w:t>
      </w:r>
      <w:r w:rsidR="009F4798" w:rsidRPr="00305369">
        <w:rPr>
          <w:rFonts w:ascii="Times New Roman" w:hAnsi="Times New Roman"/>
          <w:sz w:val="28"/>
          <w:szCs w:val="28"/>
          <w:lang w:val="vi-VN"/>
        </w:rPr>
        <w:t xml:space="preserve">d </w:t>
      </w:r>
      <w:r w:rsidR="00B638AE">
        <w:rPr>
          <w:rFonts w:ascii="Times New Roman" w:hAnsi="Times New Roman"/>
          <w:sz w:val="28"/>
          <w:szCs w:val="28"/>
        </w:rPr>
        <w:t>k</w:t>
      </w:r>
      <w:r w:rsidRPr="00305369">
        <w:rPr>
          <w:rFonts w:ascii="Times New Roman" w:hAnsi="Times New Roman"/>
          <w:sz w:val="28"/>
          <w:szCs w:val="28"/>
          <w:lang w:val="vi-VN"/>
        </w:rPr>
        <w:t xml:space="preserve">hoản 1 Điều 4 và </w:t>
      </w:r>
      <w:r w:rsidR="00B638AE">
        <w:rPr>
          <w:rFonts w:ascii="Times New Roman" w:hAnsi="Times New Roman"/>
          <w:sz w:val="28"/>
          <w:szCs w:val="28"/>
        </w:rPr>
        <w:t>k</w:t>
      </w:r>
      <w:r w:rsidRPr="00305369">
        <w:rPr>
          <w:rFonts w:ascii="Times New Roman" w:hAnsi="Times New Roman"/>
          <w:sz w:val="28"/>
          <w:szCs w:val="28"/>
          <w:lang w:val="vi-VN"/>
        </w:rPr>
        <w:t>hoản 2 Điều 5</w:t>
      </w:r>
      <w:r w:rsidR="000D0A55" w:rsidRPr="00305369">
        <w:rPr>
          <w:rFonts w:ascii="Times New Roman" w:hAnsi="Times New Roman"/>
          <w:sz w:val="28"/>
          <w:szCs w:val="28"/>
          <w:lang w:val="vi-VN"/>
        </w:rPr>
        <w:t xml:space="preserve"> </w:t>
      </w:r>
      <w:r w:rsidRPr="00305369">
        <w:rPr>
          <w:rFonts w:ascii="Times New Roman" w:hAnsi="Times New Roman"/>
          <w:sz w:val="28"/>
          <w:szCs w:val="28"/>
          <w:lang w:val="vi-VN"/>
        </w:rPr>
        <w:t xml:space="preserve">Nghị định này; gửi văn bản thông báo kết quả lựa chọn nhà đầu tư đến các nhà đầu tư tham dự thầu trong thời hạn quy định tại </w:t>
      </w:r>
      <w:r w:rsidR="00B638AE">
        <w:rPr>
          <w:rFonts w:ascii="Times New Roman" w:hAnsi="Times New Roman"/>
          <w:sz w:val="28"/>
          <w:szCs w:val="28"/>
        </w:rPr>
        <w:t>k</w:t>
      </w:r>
      <w:r w:rsidRPr="00305369">
        <w:rPr>
          <w:rFonts w:ascii="Times New Roman" w:hAnsi="Times New Roman"/>
          <w:sz w:val="28"/>
          <w:szCs w:val="28"/>
          <w:lang w:val="vi-VN"/>
        </w:rPr>
        <w:t xml:space="preserve">hoản </w:t>
      </w:r>
      <w:r w:rsidR="005E0EB9" w:rsidRPr="00305369">
        <w:rPr>
          <w:rFonts w:ascii="Times New Roman" w:hAnsi="Times New Roman"/>
          <w:sz w:val="28"/>
          <w:szCs w:val="28"/>
          <w:lang w:val="vi-VN"/>
        </w:rPr>
        <w:t>8</w:t>
      </w:r>
      <w:r w:rsidR="009F4798" w:rsidRPr="00305369">
        <w:rPr>
          <w:rFonts w:ascii="Times New Roman" w:hAnsi="Times New Roman"/>
          <w:sz w:val="28"/>
          <w:szCs w:val="28"/>
          <w:lang w:val="vi-VN"/>
        </w:rPr>
        <w:t xml:space="preserve"> </w:t>
      </w:r>
      <w:r w:rsidRPr="00305369">
        <w:rPr>
          <w:rFonts w:ascii="Times New Roman" w:hAnsi="Times New Roman"/>
          <w:sz w:val="28"/>
          <w:szCs w:val="28"/>
          <w:lang w:val="vi-VN"/>
        </w:rPr>
        <w:t>Điều 6 Nghị định này. Nội dung thông báo kết quả lựa chọn nhà đầu tư bao gồm:</w:t>
      </w:r>
    </w:p>
    <w:p w:rsidR="004D7636" w:rsidRDefault="00A6487B" w:rsidP="004D7636">
      <w:pPr>
        <w:pStyle w:val="Heading3"/>
        <w:keepNext w:val="0"/>
        <w:widowControl w:val="0"/>
        <w:tabs>
          <w:tab w:val="left" w:pos="851"/>
        </w:tabs>
        <w:spacing w:after="0"/>
        <w:ind w:left="0" w:firstLine="567"/>
        <w:rPr>
          <w:rFonts w:ascii="Times New Roman" w:hAnsi="Times New Roman"/>
          <w:b w:val="0"/>
          <w:sz w:val="28"/>
          <w:szCs w:val="28"/>
          <w:lang w:val="vi-VN"/>
        </w:rPr>
      </w:pPr>
      <w:r w:rsidRPr="00305369">
        <w:rPr>
          <w:rFonts w:ascii="Times New Roman" w:hAnsi="Times New Roman"/>
          <w:b w:val="0"/>
          <w:sz w:val="28"/>
          <w:szCs w:val="28"/>
          <w:lang w:val="vi-VN"/>
        </w:rPr>
        <w:lastRenderedPageBreak/>
        <w:t xml:space="preserve">a) Thông tin quy định tại </w:t>
      </w:r>
      <w:r w:rsidR="00B638AE">
        <w:rPr>
          <w:rFonts w:ascii="Times New Roman" w:hAnsi="Times New Roman"/>
          <w:b w:val="0"/>
          <w:sz w:val="28"/>
          <w:szCs w:val="28"/>
        </w:rPr>
        <w:t>k</w:t>
      </w:r>
      <w:r w:rsidRPr="00305369">
        <w:rPr>
          <w:rFonts w:ascii="Times New Roman" w:hAnsi="Times New Roman"/>
          <w:b w:val="0"/>
          <w:sz w:val="28"/>
          <w:szCs w:val="28"/>
          <w:lang w:val="vi-VN"/>
        </w:rPr>
        <w:t>hoản 2 Điều này;</w:t>
      </w:r>
    </w:p>
    <w:p w:rsidR="004D7636" w:rsidRDefault="00A6487B" w:rsidP="004D7636">
      <w:pPr>
        <w:pStyle w:val="Heading3"/>
        <w:keepNext w:val="0"/>
        <w:widowControl w:val="0"/>
        <w:tabs>
          <w:tab w:val="left" w:pos="851"/>
        </w:tabs>
        <w:spacing w:after="0"/>
        <w:ind w:left="0" w:firstLine="567"/>
        <w:rPr>
          <w:rFonts w:ascii="Times New Roman" w:hAnsi="Times New Roman"/>
          <w:b w:val="0"/>
          <w:sz w:val="28"/>
          <w:szCs w:val="28"/>
          <w:lang w:val="vi-VN"/>
        </w:rPr>
      </w:pPr>
      <w:r w:rsidRPr="00305369">
        <w:rPr>
          <w:rFonts w:ascii="Times New Roman" w:hAnsi="Times New Roman"/>
          <w:b w:val="0"/>
          <w:sz w:val="28"/>
          <w:szCs w:val="28"/>
          <w:lang w:val="vi-VN"/>
        </w:rPr>
        <w:t>b) Danh sách nhà đầu tư</w:t>
      </w:r>
      <w:r w:rsidRPr="00305369">
        <w:rPr>
          <w:rFonts w:ascii="Times New Roman" w:hAnsi="Times New Roman"/>
          <w:b w:val="0"/>
          <w:sz w:val="28"/>
          <w:szCs w:val="28"/>
        </w:rPr>
        <w:t xml:space="preserve"> </w:t>
      </w:r>
      <w:r w:rsidRPr="00305369">
        <w:rPr>
          <w:rFonts w:ascii="Times New Roman" w:hAnsi="Times New Roman"/>
          <w:b w:val="0"/>
          <w:sz w:val="28"/>
          <w:szCs w:val="28"/>
          <w:lang w:val="vi-VN"/>
        </w:rPr>
        <w:t>không được lựa chọn và tóm tắt về lý do không được lựa chọn của từng nhà đầu tư;</w:t>
      </w:r>
    </w:p>
    <w:p w:rsidR="004D7636" w:rsidRDefault="00A6487B"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c) Kế hoạch đàm phán, hoàn thiện, ký kết hợp đồng với nhà đầu tư được lựa chọn.</w:t>
      </w:r>
    </w:p>
    <w:p w:rsidR="004D7636" w:rsidRDefault="005209DF" w:rsidP="004D7636">
      <w:pPr>
        <w:widowControl w:val="0"/>
        <w:tabs>
          <w:tab w:val="left" w:pos="567"/>
        </w:tabs>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 xml:space="preserve">5. </w:t>
      </w:r>
      <w:r w:rsidRPr="00305369">
        <w:rPr>
          <w:rFonts w:ascii="Times New Roman" w:hAnsi="Times New Roman"/>
          <w:sz w:val="28"/>
          <w:szCs w:val="28"/>
          <w:lang w:val="vi-VN"/>
        </w:rPr>
        <w:t>Sau khi có quyết định phê duyệt kết quả lựa chọn nhà đầu tư, nhà đầu tư quyết định thành lập doanh nghiệp dự án để thực hiện dự án hoặc trực tiếp thực hiện dự án</w:t>
      </w:r>
      <w:r w:rsidR="009D1D31" w:rsidRPr="00305369">
        <w:rPr>
          <w:rFonts w:ascii="Times New Roman" w:hAnsi="Times New Roman"/>
          <w:sz w:val="28"/>
          <w:szCs w:val="28"/>
          <w:lang w:val="vi-VN"/>
        </w:rPr>
        <w:t>.</w:t>
      </w:r>
      <w:r w:rsidRPr="00305369">
        <w:rPr>
          <w:rFonts w:ascii="Times New Roman" w:hAnsi="Times New Roman"/>
          <w:sz w:val="28"/>
          <w:szCs w:val="28"/>
          <w:lang w:val="vi-VN"/>
        </w:rPr>
        <w:t xml:space="preserve"> Việc tổ chức quản lý, hoạt động, giải thể doanh nghiệp dự án thực hiện theo quy định của pháp luật về doanh nghiệp, pháp luật về đầu tư và hợp đồng dự án.</w:t>
      </w:r>
    </w:p>
    <w:p w:rsidR="004D7636" w:rsidRDefault="0048096E" w:rsidP="004D7636">
      <w:pPr>
        <w:pStyle w:val="iu1"/>
        <w:spacing w:before="240" w:after="0" w:line="240" w:lineRule="auto"/>
        <w:ind w:firstLine="567"/>
        <w:rPr>
          <w:lang w:val="vi-VN"/>
        </w:rPr>
      </w:pPr>
      <w:r w:rsidRPr="00305369">
        <w:t xml:space="preserve">Điều </w:t>
      </w:r>
      <w:r w:rsidR="009F4798" w:rsidRPr="00305369">
        <w:rPr>
          <w:lang w:val="it-IT"/>
        </w:rPr>
        <w:t>5</w:t>
      </w:r>
      <w:r w:rsidR="00574800" w:rsidRPr="00305369">
        <w:rPr>
          <w:lang w:val="it-IT"/>
        </w:rPr>
        <w:t>8</w:t>
      </w:r>
      <w:r w:rsidRPr="00305369">
        <w:t>. Đàm phán</w:t>
      </w:r>
      <w:r w:rsidRPr="00305369">
        <w:rPr>
          <w:lang w:val="vi-VN"/>
        </w:rPr>
        <w:t>, hoàn thiện hợp đồng</w:t>
      </w:r>
    </w:p>
    <w:p w:rsidR="004D7636" w:rsidRDefault="0048096E" w:rsidP="004D7636">
      <w:pPr>
        <w:pStyle w:val="Heading3"/>
        <w:keepNext w:val="0"/>
        <w:widowControl w:val="0"/>
        <w:tabs>
          <w:tab w:val="left" w:pos="851"/>
        </w:tabs>
        <w:spacing w:after="0"/>
        <w:ind w:left="0" w:firstLine="567"/>
        <w:rPr>
          <w:rFonts w:ascii="Times New Roman" w:eastAsia="Calibri" w:hAnsi="Times New Roman"/>
          <w:b w:val="0"/>
          <w:bCs w:val="0"/>
          <w:sz w:val="28"/>
          <w:szCs w:val="28"/>
        </w:rPr>
      </w:pPr>
      <w:r w:rsidRPr="00305369">
        <w:rPr>
          <w:rFonts w:ascii="Times New Roman" w:hAnsi="Times New Roman"/>
          <w:b w:val="0"/>
          <w:sz w:val="28"/>
          <w:szCs w:val="28"/>
        </w:rPr>
        <w:t xml:space="preserve">1. </w:t>
      </w:r>
      <w:r w:rsidRPr="00305369">
        <w:rPr>
          <w:rFonts w:ascii="Times New Roman" w:eastAsia="MS Mincho" w:hAnsi="Times New Roman"/>
          <w:b w:val="0"/>
          <w:sz w:val="28"/>
          <w:szCs w:val="28"/>
          <w:lang w:val="vi-VN"/>
        </w:rPr>
        <w:t>Căn cứ kết quả lựa chọn nhà đầu tư, n</w:t>
      </w:r>
      <w:r w:rsidRPr="00305369">
        <w:rPr>
          <w:rFonts w:ascii="Times New Roman" w:hAnsi="Times New Roman"/>
          <w:b w:val="0"/>
          <w:sz w:val="28"/>
          <w:szCs w:val="28"/>
        </w:rPr>
        <w:t>hà đầu tư xếp thứ nhất được mời đến đàm phán</w:t>
      </w:r>
      <w:r w:rsidRPr="00305369">
        <w:rPr>
          <w:rFonts w:ascii="Times New Roman" w:hAnsi="Times New Roman"/>
          <w:b w:val="0"/>
          <w:sz w:val="28"/>
          <w:szCs w:val="28"/>
          <w:lang w:val="vi-VN"/>
        </w:rPr>
        <w:t xml:space="preserve">, hoàn thiện </w:t>
      </w:r>
      <w:r w:rsidRPr="00305369">
        <w:rPr>
          <w:rFonts w:ascii="Times New Roman" w:hAnsi="Times New Roman"/>
          <w:b w:val="0"/>
          <w:sz w:val="28"/>
          <w:szCs w:val="28"/>
        </w:rPr>
        <w:t xml:space="preserve">hợp đồng. </w:t>
      </w:r>
      <w:r w:rsidRPr="00305369">
        <w:rPr>
          <w:rFonts w:ascii="Times New Roman" w:eastAsia="Calibri" w:hAnsi="Times New Roman"/>
          <w:b w:val="0"/>
          <w:bCs w:val="0"/>
          <w:sz w:val="28"/>
          <w:szCs w:val="28"/>
        </w:rPr>
        <w:t>Trường hợp nhà đầu tư được mời đến đàm phán, hoàn thiện hợp đồng nhưng không đến hoặc từ chối đàm phán, hoàn thiện hợp đồng thì nhà đầu tư sẽ không được nhận lại bảo đảm dự thầu.</w:t>
      </w:r>
    </w:p>
    <w:p w:rsidR="004D7636" w:rsidRDefault="0048096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2. Việc đàm phán, hoàn thiện hợp đồng phải dựa trên cơ sở sau đây:</w:t>
      </w:r>
    </w:p>
    <w:p w:rsidR="004D7636" w:rsidRDefault="0048096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Báo cáo đánh giá hồ sơ dự thầu;</w:t>
      </w:r>
    </w:p>
    <w:p w:rsidR="004D7636" w:rsidRDefault="0048096E" w:rsidP="004D7636">
      <w:pPr>
        <w:spacing w:before="240" w:after="0" w:line="240" w:lineRule="auto"/>
        <w:ind w:firstLine="567"/>
        <w:jc w:val="both"/>
        <w:rPr>
          <w:rFonts w:ascii="Times New Roman" w:hAnsi="Times New Roman"/>
          <w:spacing w:val="-4"/>
          <w:sz w:val="28"/>
          <w:szCs w:val="28"/>
        </w:rPr>
      </w:pPr>
      <w:r w:rsidRPr="00305369">
        <w:rPr>
          <w:rFonts w:ascii="Times New Roman" w:hAnsi="Times New Roman"/>
          <w:spacing w:val="-4"/>
          <w:sz w:val="28"/>
          <w:szCs w:val="28"/>
        </w:rPr>
        <w:t>b) Hồ sơ dự thầu và các tài liệu làm rõ</w:t>
      </w:r>
      <w:r w:rsidR="006C73A3" w:rsidRPr="00305369">
        <w:rPr>
          <w:rFonts w:ascii="Times New Roman" w:hAnsi="Times New Roman"/>
          <w:spacing w:val="-4"/>
          <w:sz w:val="28"/>
          <w:szCs w:val="28"/>
        </w:rPr>
        <w:t>, sửa đổi</w:t>
      </w:r>
      <w:r w:rsidRPr="00305369">
        <w:rPr>
          <w:rFonts w:ascii="Times New Roman" w:hAnsi="Times New Roman"/>
          <w:spacing w:val="-4"/>
          <w:sz w:val="28"/>
          <w:szCs w:val="28"/>
        </w:rPr>
        <w:t xml:space="preserve"> hồ sơ dự thầu (nếu có) của nhà đầu tư;</w:t>
      </w:r>
    </w:p>
    <w:p w:rsidR="004D7636" w:rsidRDefault="0048096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c) Hồ sơ mời thầu.</w:t>
      </w:r>
    </w:p>
    <w:p w:rsidR="004D7636" w:rsidRDefault="0048096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3. Nguyên tắc đàm phán, hoàn thiện hợp đồng:</w:t>
      </w:r>
    </w:p>
    <w:p w:rsidR="004D7636" w:rsidRDefault="0048096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Không tiến hành đàm phán, hoàn thiện hợp đồng đối với các nội dung mà nhà đầu tư đã chào thầu theo đúng yêu cầu của hồ sơ mời thầu;</w:t>
      </w:r>
    </w:p>
    <w:p w:rsidR="004D7636" w:rsidRDefault="0048096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b) Việc đàm phán, hoàn thiện hợp đồng không được làm thay đổi nội dung cơ bản của hồ sơ dự thầu.</w:t>
      </w:r>
    </w:p>
    <w:p w:rsidR="004D7636" w:rsidRDefault="0048096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4. Nội dung đàm phán, hoàn thiện hợp đồng:</w:t>
      </w:r>
    </w:p>
    <w:p w:rsidR="004D7636" w:rsidRDefault="0048096E" w:rsidP="004D7636">
      <w:pPr>
        <w:spacing w:before="240" w:after="0" w:line="240" w:lineRule="auto"/>
        <w:ind w:firstLine="567"/>
        <w:jc w:val="both"/>
        <w:rPr>
          <w:rFonts w:ascii="Times New Roman" w:hAnsi="Times New Roman"/>
          <w:spacing w:val="-4"/>
          <w:sz w:val="28"/>
          <w:szCs w:val="28"/>
        </w:rPr>
      </w:pPr>
      <w:r w:rsidRPr="00305369">
        <w:rPr>
          <w:rFonts w:ascii="Times New Roman" w:hAnsi="Times New Roman"/>
          <w:spacing w:val="-4"/>
          <w:sz w:val="28"/>
          <w:szCs w:val="28"/>
        </w:rPr>
        <w:t>a) Đàm phán, hoàn thiện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rsidR="004D7636" w:rsidRDefault="0048096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b) Đàm phán về các vấn đề phát sinh trong quá trình lựa chọn nhà đầu tư (nếu có) nhằm mục tiêu hoàn thiện các nội dung chi tiết của dự án;</w:t>
      </w:r>
    </w:p>
    <w:p w:rsidR="004D7636" w:rsidRPr="004D7636" w:rsidRDefault="00311570" w:rsidP="004D7636">
      <w:pPr>
        <w:spacing w:before="240" w:after="0" w:line="240" w:lineRule="auto"/>
        <w:ind w:firstLine="567"/>
        <w:jc w:val="both"/>
        <w:rPr>
          <w:rFonts w:ascii="Times New Roman" w:hAnsi="Times New Roman"/>
          <w:spacing w:val="-4"/>
          <w:sz w:val="28"/>
          <w:szCs w:val="28"/>
        </w:rPr>
      </w:pPr>
      <w:r w:rsidRPr="00305369">
        <w:rPr>
          <w:rFonts w:ascii="Times New Roman" w:hAnsi="Times New Roman"/>
          <w:sz w:val="28"/>
          <w:szCs w:val="28"/>
        </w:rPr>
        <w:lastRenderedPageBreak/>
        <w:t>c) Đàm phán về tiến độ</w:t>
      </w:r>
      <w:r w:rsidR="00ED268A" w:rsidRPr="00305369">
        <w:rPr>
          <w:rFonts w:ascii="Times New Roman" w:hAnsi="Times New Roman"/>
          <w:sz w:val="28"/>
          <w:szCs w:val="28"/>
        </w:rPr>
        <w:t xml:space="preserve"> bàn giao mặt bằng xây dựng</w:t>
      </w:r>
      <w:r w:rsidR="005209DF" w:rsidRPr="00305369">
        <w:rPr>
          <w:rFonts w:ascii="Times New Roman" w:hAnsi="Times New Roman"/>
          <w:sz w:val="28"/>
          <w:szCs w:val="28"/>
        </w:rPr>
        <w:t xml:space="preserve">; </w:t>
      </w:r>
      <w:r w:rsidR="00ED268A" w:rsidRPr="00305369">
        <w:rPr>
          <w:rFonts w:ascii="Times New Roman" w:hAnsi="Times New Roman"/>
          <w:sz w:val="28"/>
          <w:szCs w:val="28"/>
        </w:rPr>
        <w:t>tiến độ nhà đầu tư chuyển giá trị bồi thường, hỗ trợ, tái định cư</w:t>
      </w:r>
      <w:r w:rsidR="007F0990" w:rsidRPr="00305369">
        <w:rPr>
          <w:rFonts w:ascii="Times New Roman" w:hAnsi="Times New Roman"/>
          <w:sz w:val="28"/>
          <w:szCs w:val="28"/>
        </w:rPr>
        <w:t xml:space="preserve">, </w:t>
      </w:r>
      <w:r w:rsidR="005209DF" w:rsidRPr="00305369">
        <w:rPr>
          <w:rFonts w:ascii="Times New Roman" w:hAnsi="Times New Roman"/>
          <w:sz w:val="28"/>
          <w:szCs w:val="28"/>
        </w:rPr>
        <w:t xml:space="preserve">chuyển </w:t>
      </w:r>
      <w:r w:rsidR="007F0990" w:rsidRPr="00305369">
        <w:rPr>
          <w:rFonts w:ascii="Times New Roman" w:hAnsi="Times New Roman"/>
          <w:sz w:val="28"/>
          <w:szCs w:val="28"/>
        </w:rPr>
        <w:t xml:space="preserve">giá trị </w:t>
      </w:r>
      <w:r w:rsidR="00103303" w:rsidRPr="00305369">
        <w:rPr>
          <w:rFonts w:ascii="Times New Roman" w:hAnsi="Times New Roman"/>
          <w:sz w:val="28"/>
          <w:szCs w:val="28"/>
        </w:rPr>
        <w:t>nộp</w:t>
      </w:r>
      <w:r w:rsidR="007F0990" w:rsidRPr="00305369">
        <w:rPr>
          <w:rFonts w:ascii="Times New Roman" w:hAnsi="Times New Roman"/>
          <w:sz w:val="28"/>
          <w:szCs w:val="28"/>
        </w:rPr>
        <w:t xml:space="preserve"> ngân sách </w:t>
      </w:r>
      <w:r w:rsidR="004D7636" w:rsidRPr="004D7636">
        <w:rPr>
          <w:rFonts w:ascii="Times New Roman" w:hAnsi="Times New Roman"/>
          <w:spacing w:val="-4"/>
          <w:sz w:val="28"/>
          <w:szCs w:val="28"/>
        </w:rPr>
        <w:t>nhà nước bằng tiền cho cơ quan quản lý nhà nước có chức năng theo quy định;</w:t>
      </w:r>
    </w:p>
    <w:p w:rsidR="004D7636" w:rsidRPr="004D7636" w:rsidRDefault="004D7636" w:rsidP="004D7636">
      <w:pPr>
        <w:spacing w:before="240" w:after="0" w:line="240" w:lineRule="auto"/>
        <w:ind w:firstLine="567"/>
        <w:jc w:val="both"/>
        <w:rPr>
          <w:rFonts w:ascii="Times New Roman" w:eastAsia="Times New Roman" w:hAnsi="Times New Roman"/>
          <w:spacing w:val="-6"/>
          <w:sz w:val="28"/>
          <w:szCs w:val="28"/>
        </w:rPr>
      </w:pPr>
      <w:r w:rsidRPr="004D7636">
        <w:rPr>
          <w:rFonts w:ascii="Times New Roman" w:eastAsia="Times New Roman" w:hAnsi="Times New Roman"/>
          <w:spacing w:val="-6"/>
          <w:sz w:val="28"/>
          <w:szCs w:val="28"/>
          <w:lang w:val="vi-VN"/>
        </w:rPr>
        <w:t>d) C</w:t>
      </w:r>
      <w:r w:rsidRPr="004D7636">
        <w:rPr>
          <w:rFonts w:ascii="Times New Roman" w:eastAsia="Times New Roman" w:hAnsi="Times New Roman" w:hint="eastAsia"/>
          <w:spacing w:val="-6"/>
          <w:sz w:val="28"/>
          <w:szCs w:val="28"/>
          <w:lang w:val="vi-VN"/>
        </w:rPr>
        <w:t>ơ</w:t>
      </w:r>
      <w:r w:rsidRPr="004D7636">
        <w:rPr>
          <w:rFonts w:ascii="Times New Roman" w:eastAsia="Times New Roman" w:hAnsi="Times New Roman"/>
          <w:spacing w:val="-6"/>
          <w:sz w:val="28"/>
          <w:szCs w:val="28"/>
          <w:lang w:val="vi-VN"/>
        </w:rPr>
        <w:t xml:space="preserve"> sở x</w:t>
      </w:r>
      <w:r w:rsidRPr="004D7636">
        <w:rPr>
          <w:rFonts w:ascii="Times New Roman" w:eastAsia="Times New Roman" w:hAnsi="Times New Roman" w:hint="eastAsia"/>
          <w:spacing w:val="-6"/>
          <w:sz w:val="28"/>
          <w:szCs w:val="28"/>
          <w:lang w:val="vi-VN"/>
        </w:rPr>
        <w:t>á</w:t>
      </w:r>
      <w:r w:rsidRPr="004D7636">
        <w:rPr>
          <w:rFonts w:ascii="Times New Roman" w:eastAsia="Times New Roman" w:hAnsi="Times New Roman"/>
          <w:spacing w:val="-6"/>
          <w:sz w:val="28"/>
          <w:szCs w:val="28"/>
          <w:lang w:val="vi-VN"/>
        </w:rPr>
        <w:t xml:space="preserve">c </w:t>
      </w:r>
      <w:r w:rsidRPr="004D7636">
        <w:rPr>
          <w:rFonts w:ascii="Times New Roman" w:eastAsia="Times New Roman" w:hAnsi="Times New Roman" w:hint="eastAsia"/>
          <w:spacing w:val="-6"/>
          <w:sz w:val="28"/>
          <w:szCs w:val="28"/>
          <w:lang w:val="vi-VN"/>
        </w:rPr>
        <w:t>đ</w:t>
      </w:r>
      <w:r w:rsidRPr="004D7636">
        <w:rPr>
          <w:rFonts w:ascii="Times New Roman" w:eastAsia="Times New Roman" w:hAnsi="Times New Roman"/>
          <w:spacing w:val="-6"/>
          <w:sz w:val="28"/>
          <w:szCs w:val="28"/>
          <w:lang w:val="vi-VN"/>
        </w:rPr>
        <w:t xml:space="preserve">ịnh tiền sử dụng </w:t>
      </w:r>
      <w:r w:rsidRPr="004D7636">
        <w:rPr>
          <w:rFonts w:ascii="Times New Roman" w:eastAsia="Times New Roman" w:hAnsi="Times New Roman" w:hint="eastAsia"/>
          <w:spacing w:val="-6"/>
          <w:sz w:val="28"/>
          <w:szCs w:val="28"/>
          <w:lang w:val="vi-VN"/>
        </w:rPr>
        <w:t>đ</w:t>
      </w:r>
      <w:r w:rsidRPr="004D7636">
        <w:rPr>
          <w:rFonts w:ascii="Times New Roman" w:eastAsia="Times New Roman" w:hAnsi="Times New Roman"/>
          <w:spacing w:val="-6"/>
          <w:sz w:val="28"/>
          <w:szCs w:val="28"/>
          <w:lang w:val="vi-VN"/>
        </w:rPr>
        <w:t>ất, tiền thu</w:t>
      </w:r>
      <w:r w:rsidRPr="004D7636">
        <w:rPr>
          <w:rFonts w:ascii="Times New Roman" w:eastAsia="Times New Roman" w:hAnsi="Times New Roman" w:hint="eastAsia"/>
          <w:spacing w:val="-6"/>
          <w:sz w:val="28"/>
          <w:szCs w:val="28"/>
          <w:lang w:val="vi-VN"/>
        </w:rPr>
        <w:t>ê</w:t>
      </w:r>
      <w:r w:rsidRPr="004D7636">
        <w:rPr>
          <w:rFonts w:ascii="Times New Roman" w:eastAsia="Times New Roman" w:hAnsi="Times New Roman"/>
          <w:spacing w:val="-6"/>
          <w:sz w:val="28"/>
          <w:szCs w:val="28"/>
          <w:lang w:val="vi-VN"/>
        </w:rPr>
        <w:t xml:space="preserve"> </w:t>
      </w:r>
      <w:r w:rsidRPr="004D7636">
        <w:rPr>
          <w:rFonts w:ascii="Times New Roman" w:eastAsia="Times New Roman" w:hAnsi="Times New Roman" w:hint="eastAsia"/>
          <w:spacing w:val="-6"/>
          <w:sz w:val="28"/>
          <w:szCs w:val="28"/>
          <w:lang w:val="vi-VN"/>
        </w:rPr>
        <w:t>đ</w:t>
      </w:r>
      <w:r w:rsidRPr="004D7636">
        <w:rPr>
          <w:rFonts w:ascii="Times New Roman" w:eastAsia="Times New Roman" w:hAnsi="Times New Roman"/>
          <w:spacing w:val="-6"/>
          <w:sz w:val="28"/>
          <w:szCs w:val="28"/>
          <w:lang w:val="vi-VN"/>
        </w:rPr>
        <w:t xml:space="preserve">ất theo quy </w:t>
      </w:r>
      <w:r w:rsidRPr="004D7636">
        <w:rPr>
          <w:rFonts w:ascii="Times New Roman" w:eastAsia="Times New Roman" w:hAnsi="Times New Roman" w:hint="eastAsia"/>
          <w:spacing w:val="-6"/>
          <w:sz w:val="28"/>
          <w:szCs w:val="28"/>
          <w:lang w:val="vi-VN"/>
        </w:rPr>
        <w:t>đ</w:t>
      </w:r>
      <w:r w:rsidRPr="004D7636">
        <w:rPr>
          <w:rFonts w:ascii="Times New Roman" w:eastAsia="Times New Roman" w:hAnsi="Times New Roman"/>
          <w:spacing w:val="-6"/>
          <w:sz w:val="28"/>
          <w:szCs w:val="28"/>
          <w:lang w:val="vi-VN"/>
        </w:rPr>
        <w:t>ịnh ph</w:t>
      </w:r>
      <w:r w:rsidRPr="004D7636">
        <w:rPr>
          <w:rFonts w:ascii="Times New Roman" w:eastAsia="Times New Roman" w:hAnsi="Times New Roman" w:hint="eastAsia"/>
          <w:spacing w:val="-6"/>
          <w:sz w:val="28"/>
          <w:szCs w:val="28"/>
          <w:lang w:val="vi-VN"/>
        </w:rPr>
        <w:t>á</w:t>
      </w:r>
      <w:r w:rsidRPr="004D7636">
        <w:rPr>
          <w:rFonts w:ascii="Times New Roman" w:eastAsia="Times New Roman" w:hAnsi="Times New Roman"/>
          <w:spacing w:val="-6"/>
          <w:sz w:val="28"/>
          <w:szCs w:val="28"/>
          <w:lang w:val="vi-VN"/>
        </w:rPr>
        <w:t xml:space="preserve">p luật về </w:t>
      </w:r>
      <w:r w:rsidRPr="004D7636">
        <w:rPr>
          <w:rFonts w:ascii="Times New Roman" w:eastAsia="Times New Roman" w:hAnsi="Times New Roman" w:hint="eastAsia"/>
          <w:spacing w:val="-6"/>
          <w:sz w:val="28"/>
          <w:szCs w:val="28"/>
          <w:lang w:val="vi-VN"/>
        </w:rPr>
        <w:t>đ</w:t>
      </w:r>
      <w:r w:rsidRPr="004D7636">
        <w:rPr>
          <w:rFonts w:ascii="Times New Roman" w:eastAsia="Times New Roman" w:hAnsi="Times New Roman"/>
          <w:spacing w:val="-6"/>
          <w:sz w:val="28"/>
          <w:szCs w:val="28"/>
          <w:lang w:val="vi-VN"/>
        </w:rPr>
        <w:t xml:space="preserve">ất </w:t>
      </w:r>
      <w:r w:rsidRPr="004D7636">
        <w:rPr>
          <w:rFonts w:ascii="Times New Roman" w:eastAsia="Times New Roman" w:hAnsi="Times New Roman" w:hint="eastAsia"/>
          <w:spacing w:val="-6"/>
          <w:sz w:val="28"/>
          <w:szCs w:val="28"/>
          <w:lang w:val="vi-VN"/>
        </w:rPr>
        <w:t>đ</w:t>
      </w:r>
      <w:r w:rsidRPr="004D7636">
        <w:rPr>
          <w:rFonts w:ascii="Times New Roman" w:eastAsia="Times New Roman" w:hAnsi="Times New Roman"/>
          <w:spacing w:val="-6"/>
          <w:sz w:val="28"/>
          <w:szCs w:val="28"/>
          <w:lang w:val="vi-VN"/>
        </w:rPr>
        <w:t>ai;</w:t>
      </w:r>
      <w:r w:rsidR="00974296" w:rsidRPr="00305369">
        <w:rPr>
          <w:rFonts w:ascii="Times New Roman Bold" w:eastAsia="Times New Roman" w:hAnsi="Times New Roman Bold"/>
          <w:spacing w:val="-6"/>
          <w:sz w:val="28"/>
          <w:szCs w:val="28"/>
          <w:lang w:val="vi-VN"/>
        </w:rPr>
        <w:t xml:space="preserve"> </w:t>
      </w:r>
      <w:r w:rsidR="00103303" w:rsidRPr="00305369">
        <w:rPr>
          <w:rFonts w:ascii="Times New Roman" w:hAnsi="Times New Roman"/>
          <w:sz w:val="28"/>
          <w:szCs w:val="28"/>
          <w:lang w:val="vi-VN"/>
        </w:rPr>
        <w:t>phương pháp định giá đất sẽ được sử dụng để xác định tiền sử dụng đất, tiền thuê đất tại thời điểm giao đất, cho thuê đất theo quy định của pháp luật về đất đai; thông số đầu vào hoặc cách thức xác định thông số đầu vào tương ứng với phương pháp định giá</w:t>
      </w:r>
      <w:r w:rsidRPr="004D7636">
        <w:rPr>
          <w:rFonts w:ascii="Times New Roman" w:eastAsia="Times New Roman" w:hAnsi="Times New Roman"/>
          <w:spacing w:val="-6"/>
          <w:sz w:val="28"/>
          <w:szCs w:val="28"/>
        </w:rPr>
        <w:t>;</w:t>
      </w:r>
    </w:p>
    <w:p w:rsidR="004D7636" w:rsidRDefault="00974296"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đ</w:t>
      </w:r>
      <w:r w:rsidR="0048096E" w:rsidRPr="00305369">
        <w:rPr>
          <w:rFonts w:ascii="Times New Roman" w:hAnsi="Times New Roman"/>
          <w:sz w:val="28"/>
          <w:szCs w:val="28"/>
        </w:rPr>
        <w:t xml:space="preserve">) </w:t>
      </w:r>
      <w:r w:rsidR="00311570" w:rsidRPr="00305369">
        <w:rPr>
          <w:rFonts w:ascii="Times New Roman" w:hAnsi="Times New Roman"/>
          <w:sz w:val="28"/>
          <w:szCs w:val="28"/>
        </w:rPr>
        <w:t>Đàm phán về các nội dung cần thiết khác.</w:t>
      </w:r>
    </w:p>
    <w:p w:rsidR="004D7636" w:rsidRDefault="0048096E" w:rsidP="004D7636">
      <w:pPr>
        <w:widowControl w:val="0"/>
        <w:tabs>
          <w:tab w:val="left" w:pos="851"/>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5. Trong quá trình đàm phán, hoàn thiện hợp đồng, các bên tham gia tiến hành hoàn thiện căn cứ để ký kết hợp đồng dự án, dự thảo hợp đồng, các thay đổi đối với các điều khoản đặc biệt của hợp đồng (nếu có).</w:t>
      </w:r>
    </w:p>
    <w:p w:rsidR="004D7636" w:rsidRDefault="0048096E" w:rsidP="004D7636">
      <w:pPr>
        <w:widowControl w:val="0"/>
        <w:tabs>
          <w:tab w:val="left" w:pos="851"/>
        </w:tabs>
        <w:spacing w:before="240" w:after="0" w:line="240" w:lineRule="auto"/>
        <w:ind w:firstLine="567"/>
        <w:jc w:val="both"/>
        <w:rPr>
          <w:rFonts w:ascii="Times New Roman" w:hAnsi="Times New Roman"/>
          <w:spacing w:val="-6"/>
          <w:sz w:val="28"/>
          <w:szCs w:val="28"/>
        </w:rPr>
      </w:pPr>
      <w:r w:rsidRPr="00305369">
        <w:rPr>
          <w:rFonts w:ascii="Times New Roman" w:hAnsi="Times New Roman"/>
          <w:sz w:val="28"/>
          <w:szCs w:val="28"/>
        </w:rPr>
        <w:t xml:space="preserve">6. </w:t>
      </w:r>
      <w:r w:rsidRPr="00305369">
        <w:rPr>
          <w:rFonts w:ascii="Times New Roman" w:hAnsi="Times New Roman"/>
          <w:sz w:val="28"/>
          <w:szCs w:val="28"/>
          <w:lang w:val="vi-VN"/>
        </w:rPr>
        <w:t>Trường hợp đàm phán, hoàn thiện hợp đồng không thành công, bên mời thầu báo cáo người có thẩm quyền xem xét, quyết định hủy kết quả lựa chọn nhà đầu tư và mời nhà đầu tư xếp hạng tiếp theo vào đàm phán</w:t>
      </w:r>
      <w:r w:rsidRPr="00305369">
        <w:rPr>
          <w:rFonts w:ascii="Times New Roman" w:hAnsi="Times New Roman"/>
          <w:sz w:val="28"/>
          <w:szCs w:val="28"/>
        </w:rPr>
        <w:t xml:space="preserve">, hoàn thiện hợp đồng. Trường hợp đàm phán, hoàn thiện với các nhà đầu tư tiếp </w:t>
      </w:r>
      <w:r w:rsidRPr="00305369">
        <w:rPr>
          <w:rFonts w:ascii="Times New Roman" w:hAnsi="Times New Roman"/>
          <w:spacing w:val="-6"/>
          <w:sz w:val="28"/>
          <w:szCs w:val="28"/>
        </w:rPr>
        <w:t xml:space="preserve">theo không thành công thì bên mời thầu báo cáo người có thẩm quyền xem xét, quyết định hủy thầu theo quy định tại </w:t>
      </w:r>
      <w:r w:rsidR="00B638AE">
        <w:rPr>
          <w:rFonts w:ascii="Times New Roman" w:hAnsi="Times New Roman"/>
          <w:spacing w:val="-6"/>
          <w:sz w:val="28"/>
          <w:szCs w:val="28"/>
        </w:rPr>
        <w:t>k</w:t>
      </w:r>
      <w:r w:rsidRPr="00305369">
        <w:rPr>
          <w:rFonts w:ascii="Times New Roman" w:hAnsi="Times New Roman"/>
          <w:spacing w:val="-6"/>
          <w:sz w:val="28"/>
          <w:szCs w:val="28"/>
        </w:rPr>
        <w:t>hoản 1 Điều 17 của Luật Đấu thầu.</w:t>
      </w:r>
    </w:p>
    <w:p w:rsidR="004D7636" w:rsidRDefault="0048096E" w:rsidP="004D7636">
      <w:pPr>
        <w:widowControl w:val="0"/>
        <w:spacing w:before="240" w:after="0" w:line="240" w:lineRule="auto"/>
        <w:ind w:firstLine="567"/>
        <w:jc w:val="both"/>
        <w:rPr>
          <w:rFonts w:ascii="Times New Roman" w:eastAsia="Times New Roman" w:hAnsi="Times New Roman"/>
          <w:b/>
          <w:sz w:val="28"/>
          <w:szCs w:val="28"/>
          <w:lang w:val="vi-VN"/>
        </w:rPr>
      </w:pPr>
      <w:r w:rsidRPr="00305369">
        <w:rPr>
          <w:rFonts w:ascii="Times New Roman" w:eastAsia="Times New Roman" w:hAnsi="Times New Roman"/>
          <w:b/>
          <w:sz w:val="28"/>
          <w:szCs w:val="28"/>
          <w:lang w:val="vi-VN"/>
        </w:rPr>
        <w:t xml:space="preserve">Điều </w:t>
      </w:r>
      <w:r w:rsidR="00574800" w:rsidRPr="00305369">
        <w:rPr>
          <w:rFonts w:ascii="Times New Roman" w:eastAsia="Times New Roman" w:hAnsi="Times New Roman"/>
          <w:b/>
          <w:sz w:val="28"/>
          <w:szCs w:val="28"/>
        </w:rPr>
        <w:t>59</w:t>
      </w:r>
      <w:r w:rsidRPr="00305369">
        <w:rPr>
          <w:rFonts w:ascii="Times New Roman" w:eastAsia="Times New Roman" w:hAnsi="Times New Roman"/>
          <w:b/>
          <w:sz w:val="28"/>
          <w:szCs w:val="28"/>
          <w:lang w:val="vi-VN"/>
        </w:rPr>
        <w:t>. Ký kết hợp đồng</w:t>
      </w:r>
      <w:r w:rsidR="003A43F9" w:rsidRPr="00305369">
        <w:rPr>
          <w:rFonts w:ascii="Times New Roman" w:eastAsia="Times New Roman" w:hAnsi="Times New Roman"/>
          <w:b/>
          <w:sz w:val="28"/>
          <w:szCs w:val="28"/>
          <w:lang w:val="vi-VN"/>
        </w:rPr>
        <w:t xml:space="preserve"> và công khai thông tin hợp đồng dự án</w:t>
      </w:r>
    </w:p>
    <w:p w:rsidR="004D7636" w:rsidRDefault="005209DF"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bookmarkStart w:id="321" w:name="_Toc387406425"/>
      <w:r w:rsidRPr="00305369">
        <w:rPr>
          <w:rFonts w:ascii="Times New Roman" w:eastAsia="Times New Roman" w:hAnsi="Times New Roman"/>
          <w:sz w:val="28"/>
          <w:szCs w:val="28"/>
          <w:lang w:val="vi-VN"/>
        </w:rPr>
        <w:t>1. Nguyên tắc ký kết hợp đồng</w:t>
      </w:r>
    </w:p>
    <w:p w:rsidR="004D7636" w:rsidRDefault="005209DF" w:rsidP="004D7636">
      <w:pPr>
        <w:widowControl w:val="0"/>
        <w:tabs>
          <w:tab w:val="left" w:pos="567"/>
        </w:tabs>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a) Giá trị đề nghị trúng thầu là giá trị ký hợp đồng, làm căn cứ để tổ chức thực hiện, giám sát hợp đồng.</w:t>
      </w:r>
      <w:r w:rsidRPr="00305369">
        <w:rPr>
          <w:rFonts w:ascii="Times New Roman" w:hAnsi="Times New Roman"/>
          <w:sz w:val="28"/>
          <w:szCs w:val="28"/>
          <w:lang w:val="vi-VN"/>
        </w:rPr>
        <w:t xml:space="preserve"> </w:t>
      </w:r>
    </w:p>
    <w:p w:rsidR="004D7636" w:rsidRDefault="00C52E11" w:rsidP="004D7636">
      <w:pPr>
        <w:widowControl w:val="0"/>
        <w:tabs>
          <w:tab w:val="left" w:pos="567"/>
        </w:tabs>
        <w:spacing w:before="240" w:after="0" w:line="240" w:lineRule="auto"/>
        <w:ind w:firstLine="567"/>
        <w:jc w:val="both"/>
        <w:rPr>
          <w:rFonts w:ascii="Times New Roman" w:hAnsi="Times New Roman"/>
          <w:sz w:val="28"/>
          <w:szCs w:val="28"/>
          <w:lang w:val="it-IT"/>
        </w:rPr>
      </w:pPr>
      <w:r w:rsidRPr="00305369">
        <w:rPr>
          <w:rFonts w:ascii="Times New Roman" w:hAnsi="Times New Roman"/>
          <w:sz w:val="28"/>
          <w:szCs w:val="28"/>
          <w:lang w:val="vi-VN"/>
        </w:rPr>
        <w:t>b</w:t>
      </w:r>
      <w:r w:rsidR="001445A3" w:rsidRPr="00305369">
        <w:rPr>
          <w:rFonts w:ascii="Times New Roman" w:hAnsi="Times New Roman"/>
          <w:sz w:val="28"/>
          <w:szCs w:val="28"/>
          <w:lang w:val="vi-VN"/>
        </w:rPr>
        <w:t xml:space="preserve">) </w:t>
      </w:r>
      <w:r w:rsidR="00520474" w:rsidRPr="00305369">
        <w:rPr>
          <w:rFonts w:ascii="Times New Roman" w:hAnsi="Times New Roman"/>
          <w:sz w:val="28"/>
          <w:szCs w:val="28"/>
          <w:lang w:val="it-IT"/>
        </w:rPr>
        <w:t>Tiền sử dụng đất, tiền thuê đất phải nộp xác định theo quy định của pháp luật về đất đai cộng với</w:t>
      </w:r>
      <w:r w:rsidR="001445A3" w:rsidRPr="00305369">
        <w:rPr>
          <w:rFonts w:ascii="Times New Roman" w:hAnsi="Times New Roman"/>
          <w:sz w:val="28"/>
          <w:szCs w:val="28"/>
          <w:lang w:val="it-IT"/>
        </w:rPr>
        <w:t xml:space="preserve"> </w:t>
      </w:r>
      <w:r w:rsidR="00520474" w:rsidRPr="00305369">
        <w:rPr>
          <w:rFonts w:ascii="Times New Roman" w:hAnsi="Times New Roman"/>
          <w:sz w:val="28"/>
          <w:szCs w:val="28"/>
          <w:lang w:val="it-IT"/>
        </w:rPr>
        <w:t xml:space="preserve">tiền nộp ngân sách nhà nước </w:t>
      </w:r>
      <w:r w:rsidR="00103303" w:rsidRPr="00305369">
        <w:rPr>
          <w:rFonts w:ascii="Times New Roman" w:hAnsi="Times New Roman"/>
          <w:sz w:val="28"/>
          <w:szCs w:val="28"/>
          <w:lang w:val="it-IT"/>
        </w:rPr>
        <w:t xml:space="preserve">của </w:t>
      </w:r>
      <w:r w:rsidR="00520474" w:rsidRPr="00305369">
        <w:rPr>
          <w:rFonts w:ascii="Times New Roman" w:hAnsi="Times New Roman"/>
          <w:sz w:val="28"/>
          <w:szCs w:val="28"/>
          <w:lang w:val="it-IT"/>
        </w:rPr>
        <w:t>nhà đầu tư trúng thầu đề xuất được công nhận là giá thị trường tại thời điểm giao đất, cho thuê đất trong hợp đồng.</w:t>
      </w:r>
    </w:p>
    <w:p w:rsidR="004D7636" w:rsidRDefault="001445A3" w:rsidP="004D7636">
      <w:pPr>
        <w:tabs>
          <w:tab w:val="left" w:pos="284"/>
          <w:tab w:val="left" w:pos="567"/>
          <w:tab w:val="left" w:pos="630"/>
          <w:tab w:val="left" w:pos="709"/>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it-IT"/>
        </w:rPr>
        <w:t>2.</w:t>
      </w:r>
      <w:r w:rsidR="003902D1" w:rsidRPr="00305369">
        <w:rPr>
          <w:rFonts w:ascii="Times New Roman" w:hAnsi="Times New Roman"/>
          <w:sz w:val="28"/>
          <w:szCs w:val="28"/>
          <w:lang w:val="vi-VN"/>
        </w:rPr>
        <w:t xml:space="preserve"> </w:t>
      </w:r>
      <w:r w:rsidR="00FB0A71" w:rsidRPr="00305369">
        <w:rPr>
          <w:rFonts w:ascii="Times New Roman" w:hAnsi="Times New Roman"/>
          <w:sz w:val="28"/>
          <w:szCs w:val="28"/>
          <w:lang w:val="vi-VN"/>
        </w:rPr>
        <w:t>Việc ký kết hợp đồng thực hiện theo quy định tại các Điều 69, 70, 71 và 72 của Luật Đấu thầu.</w:t>
      </w:r>
    </w:p>
    <w:p w:rsidR="004D7636" w:rsidRDefault="00574800"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3</w:t>
      </w:r>
      <w:r w:rsidR="00C6703E" w:rsidRPr="00305369">
        <w:rPr>
          <w:rFonts w:ascii="Times New Roman" w:eastAsia="Times New Roman" w:hAnsi="Times New Roman"/>
          <w:sz w:val="28"/>
          <w:szCs w:val="28"/>
          <w:lang w:val="vi-VN"/>
        </w:rPr>
        <w:t>.</w:t>
      </w:r>
      <w:r w:rsidR="008A799E" w:rsidRPr="00305369">
        <w:rPr>
          <w:rFonts w:ascii="Times New Roman" w:eastAsia="Times New Roman" w:hAnsi="Times New Roman"/>
          <w:sz w:val="28"/>
          <w:szCs w:val="28"/>
          <w:lang w:val="vi-VN"/>
        </w:rPr>
        <w:t xml:space="preserve"> Trong thời hạn 07 ngày làm việc kể từ ngày ký kết hợp đồng dự án, b</w:t>
      </w:r>
      <w:r w:rsidR="00C6703E" w:rsidRPr="00305369">
        <w:rPr>
          <w:rFonts w:ascii="Times New Roman" w:eastAsia="Times New Roman" w:hAnsi="Times New Roman"/>
          <w:sz w:val="28"/>
          <w:szCs w:val="28"/>
          <w:lang w:val="vi-VN"/>
        </w:rPr>
        <w:t xml:space="preserve">ên mời thầu </w:t>
      </w:r>
      <w:r w:rsidR="008A799E" w:rsidRPr="00305369">
        <w:rPr>
          <w:rFonts w:ascii="Times New Roman" w:eastAsia="Times New Roman" w:hAnsi="Times New Roman"/>
          <w:sz w:val="28"/>
          <w:szCs w:val="28"/>
          <w:lang w:val="vi-VN"/>
        </w:rPr>
        <w:t>có trách nhiệm công khai</w:t>
      </w:r>
      <w:r w:rsidR="00C6703E" w:rsidRPr="00305369">
        <w:rPr>
          <w:rFonts w:ascii="Times New Roman" w:eastAsia="Times New Roman" w:hAnsi="Times New Roman"/>
          <w:sz w:val="28"/>
          <w:szCs w:val="28"/>
          <w:lang w:val="vi-VN"/>
        </w:rPr>
        <w:t xml:space="preserve"> thông tin hợp đồng dự án </w:t>
      </w:r>
      <w:r w:rsidR="00DC09F0" w:rsidRPr="00305369">
        <w:rPr>
          <w:rFonts w:ascii="Times New Roman" w:eastAsia="Times New Roman" w:hAnsi="Times New Roman"/>
          <w:sz w:val="28"/>
          <w:szCs w:val="28"/>
          <w:lang w:val="vi-VN"/>
        </w:rPr>
        <w:t>trên H</w:t>
      </w:r>
      <w:r w:rsidR="008A799E" w:rsidRPr="00305369">
        <w:rPr>
          <w:rFonts w:ascii="Times New Roman" w:eastAsia="Times New Roman" w:hAnsi="Times New Roman"/>
          <w:sz w:val="28"/>
          <w:szCs w:val="28"/>
          <w:lang w:val="vi-VN"/>
        </w:rPr>
        <w:t>ệ thống mạng đấu thầu quốc gia. Nội dung công khai thông tin</w:t>
      </w:r>
      <w:r w:rsidR="00AC4532" w:rsidRPr="00305369">
        <w:rPr>
          <w:rFonts w:ascii="Times New Roman" w:eastAsia="Times New Roman" w:hAnsi="Times New Roman"/>
          <w:sz w:val="28"/>
          <w:szCs w:val="28"/>
          <w:lang w:val="vi-VN"/>
        </w:rPr>
        <w:t xml:space="preserve"> sơ bộ</w:t>
      </w:r>
      <w:r w:rsidR="008A799E" w:rsidRPr="00305369">
        <w:rPr>
          <w:rFonts w:ascii="Times New Roman" w:eastAsia="Times New Roman" w:hAnsi="Times New Roman"/>
          <w:sz w:val="28"/>
          <w:szCs w:val="28"/>
          <w:lang w:val="vi-VN"/>
        </w:rPr>
        <w:t xml:space="preserve"> gồm:</w:t>
      </w:r>
    </w:p>
    <w:p w:rsidR="004D7636" w:rsidRDefault="008A799E"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a) Tên dự án; số hiệu hợp đồng; thời điểm ký kết hợp đồng;</w:t>
      </w:r>
    </w:p>
    <w:p w:rsidR="004D7636" w:rsidRDefault="008A799E"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b) Tên, địa chỉ của cơ quan nhà nước có thẩm quyền;</w:t>
      </w:r>
    </w:p>
    <w:p w:rsidR="004D7636" w:rsidRDefault="008A799E"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c) Tên, địa chỉ của nhà đầu tư;</w:t>
      </w:r>
    </w:p>
    <w:p w:rsidR="004D7636" w:rsidRDefault="008A799E"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lastRenderedPageBreak/>
        <w:t>d) Mục tiêu, quy mô của dự án;</w:t>
      </w:r>
    </w:p>
    <w:p w:rsidR="004D7636" w:rsidRDefault="008A799E" w:rsidP="004D7636">
      <w:pPr>
        <w:widowControl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đ) </w:t>
      </w:r>
      <w:r w:rsidR="00AC4532" w:rsidRPr="00305369">
        <w:rPr>
          <w:rFonts w:ascii="Times New Roman" w:eastAsia="Times New Roman" w:hAnsi="Times New Roman"/>
          <w:sz w:val="28"/>
          <w:szCs w:val="28"/>
          <w:lang w:val="vi-VN"/>
        </w:rPr>
        <w:t>Dự kiến</w:t>
      </w:r>
      <w:r w:rsidRPr="00305369">
        <w:rPr>
          <w:rFonts w:ascii="Times New Roman" w:eastAsia="Times New Roman" w:hAnsi="Times New Roman"/>
          <w:sz w:val="28"/>
          <w:szCs w:val="28"/>
          <w:lang w:val="vi-VN"/>
        </w:rPr>
        <w:t xml:space="preserve"> tiến độ thực hiện dự án;</w:t>
      </w:r>
    </w:p>
    <w:p w:rsidR="004D7636" w:rsidRDefault="00AC4532" w:rsidP="004D7636">
      <w:pPr>
        <w:widowControl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e) Đ</w:t>
      </w:r>
      <w:r w:rsidR="008A799E" w:rsidRPr="00305369">
        <w:rPr>
          <w:rFonts w:ascii="Times New Roman" w:eastAsia="Times New Roman" w:hAnsi="Times New Roman"/>
          <w:sz w:val="28"/>
          <w:szCs w:val="28"/>
          <w:lang w:val="vi-VN"/>
        </w:rPr>
        <w:t>ịa điểm</w:t>
      </w:r>
      <w:r w:rsidRPr="00305369">
        <w:rPr>
          <w:rFonts w:ascii="Times New Roman" w:eastAsia="Times New Roman" w:hAnsi="Times New Roman"/>
          <w:sz w:val="28"/>
          <w:szCs w:val="28"/>
          <w:lang w:val="vi-VN"/>
        </w:rPr>
        <w:t xml:space="preserve"> thực hiện dự án</w:t>
      </w:r>
      <w:r w:rsidR="008A799E" w:rsidRPr="00305369">
        <w:rPr>
          <w:rFonts w:ascii="Times New Roman" w:eastAsia="Times New Roman" w:hAnsi="Times New Roman"/>
          <w:sz w:val="28"/>
          <w:szCs w:val="28"/>
          <w:lang w:val="vi-VN"/>
        </w:rPr>
        <w:t xml:space="preserve">, diện tích, thời </w:t>
      </w:r>
      <w:r w:rsidRPr="00305369">
        <w:rPr>
          <w:rFonts w:ascii="Times New Roman" w:eastAsia="Times New Roman" w:hAnsi="Times New Roman"/>
          <w:sz w:val="28"/>
          <w:szCs w:val="28"/>
          <w:lang w:val="vi-VN"/>
        </w:rPr>
        <w:t xml:space="preserve">hạn </w:t>
      </w:r>
      <w:r w:rsidR="008A799E" w:rsidRPr="00305369">
        <w:rPr>
          <w:rFonts w:ascii="Times New Roman" w:eastAsia="Times New Roman" w:hAnsi="Times New Roman"/>
          <w:sz w:val="28"/>
          <w:szCs w:val="28"/>
          <w:lang w:val="vi-VN"/>
        </w:rPr>
        <w:t>sử dụng đất;</w:t>
      </w:r>
    </w:p>
    <w:p w:rsidR="004D7636" w:rsidRDefault="00D863CD" w:rsidP="004D7636">
      <w:pPr>
        <w:widowControl w:val="0"/>
        <w:tabs>
          <w:tab w:val="left" w:pos="540"/>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g)</w:t>
      </w:r>
      <w:r w:rsidR="008A799E" w:rsidRPr="00305369">
        <w:rPr>
          <w:rFonts w:ascii="Times New Roman" w:eastAsia="Times New Roman" w:hAnsi="Times New Roman"/>
          <w:sz w:val="28"/>
          <w:szCs w:val="28"/>
          <w:lang w:val="vi-VN"/>
        </w:rPr>
        <w:t xml:space="preserve"> </w:t>
      </w:r>
      <w:r w:rsidR="00AC4532" w:rsidRPr="00305369">
        <w:rPr>
          <w:rFonts w:ascii="Times New Roman" w:eastAsia="Times New Roman" w:hAnsi="Times New Roman"/>
          <w:sz w:val="28"/>
          <w:szCs w:val="28"/>
          <w:lang w:val="vi-VN"/>
        </w:rPr>
        <w:t>Dự kiến t</w:t>
      </w:r>
      <w:r w:rsidR="008A799E" w:rsidRPr="00305369">
        <w:rPr>
          <w:rFonts w:ascii="Times New Roman" w:eastAsia="Times New Roman" w:hAnsi="Times New Roman"/>
          <w:sz w:val="28"/>
          <w:szCs w:val="28"/>
          <w:lang w:val="vi-VN"/>
        </w:rPr>
        <w:t>ổng chi phí thực hiện dự án (không bao gồm chi phí bồi thường, hỗ trợ, tái định cư</w:t>
      </w:r>
      <w:r w:rsidR="007D5F37" w:rsidRPr="00305369">
        <w:rPr>
          <w:rFonts w:ascii="Times New Roman" w:eastAsia="Times New Roman" w:hAnsi="Times New Roman"/>
          <w:sz w:val="28"/>
          <w:szCs w:val="28"/>
          <w:lang w:val="vi-VN"/>
        </w:rPr>
        <w:t>, tiền sử dụng đất, tiền thuê đất</w:t>
      </w:r>
      <w:r w:rsidR="008A799E" w:rsidRPr="00305369">
        <w:rPr>
          <w:rFonts w:ascii="Times New Roman" w:eastAsia="Times New Roman" w:hAnsi="Times New Roman"/>
          <w:sz w:val="28"/>
          <w:szCs w:val="28"/>
          <w:lang w:val="vi-VN"/>
        </w:rPr>
        <w:t xml:space="preserve">); </w:t>
      </w:r>
    </w:p>
    <w:p w:rsidR="004D7636" w:rsidRDefault="00AC4532" w:rsidP="004D7636">
      <w:pPr>
        <w:widowControl w:val="0"/>
        <w:tabs>
          <w:tab w:val="left" w:pos="540"/>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h</w:t>
      </w:r>
      <w:r w:rsidR="008A799E" w:rsidRPr="00305369">
        <w:rPr>
          <w:rFonts w:ascii="Times New Roman" w:eastAsia="Times New Roman" w:hAnsi="Times New Roman"/>
          <w:sz w:val="28"/>
          <w:szCs w:val="28"/>
          <w:lang w:val="vi-VN"/>
        </w:rPr>
        <w:t xml:space="preserve">) </w:t>
      </w:r>
      <w:r w:rsidR="00B030B5" w:rsidRPr="00305369">
        <w:rPr>
          <w:rFonts w:ascii="Times New Roman" w:eastAsia="Times New Roman" w:hAnsi="Times New Roman"/>
          <w:sz w:val="28"/>
          <w:szCs w:val="28"/>
          <w:lang w:val="vi-VN"/>
        </w:rPr>
        <w:t>Tiền sử dụng đất, tiền thuê đất dự kiến; p</w:t>
      </w:r>
      <w:r w:rsidR="00103303" w:rsidRPr="00305369">
        <w:rPr>
          <w:rFonts w:ascii="Times New Roman" w:hAnsi="Times New Roman"/>
          <w:sz w:val="28"/>
          <w:szCs w:val="28"/>
          <w:lang w:val="vi-VN"/>
        </w:rPr>
        <w:t xml:space="preserve">hương pháp định giá đất sẽ được sử dụng để xác định tiền sử dụng đất, tiền thuê đất tại thời điểm giao đất, cho thuê đất theo quy định của pháp luật về đất đai; thông số đầu </w:t>
      </w:r>
      <w:r w:rsidR="00B638AE">
        <w:rPr>
          <w:rFonts w:ascii="Times New Roman" w:hAnsi="Times New Roman"/>
          <w:sz w:val="28"/>
          <w:szCs w:val="28"/>
        </w:rPr>
        <w:t xml:space="preserve">           </w:t>
      </w:r>
      <w:r w:rsidR="00103303" w:rsidRPr="00305369">
        <w:rPr>
          <w:rFonts w:ascii="Times New Roman" w:hAnsi="Times New Roman"/>
          <w:sz w:val="28"/>
          <w:szCs w:val="28"/>
          <w:lang w:val="vi-VN"/>
        </w:rPr>
        <w:t>vào hoặc cách thức xác định thông số đầu vào tương ứng với phương pháp định giá;</w:t>
      </w:r>
    </w:p>
    <w:p w:rsidR="004D7636" w:rsidRDefault="00AC4532" w:rsidP="004D7636">
      <w:pPr>
        <w:widowControl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i</w:t>
      </w:r>
      <w:r w:rsidR="008A799E" w:rsidRPr="00305369">
        <w:rPr>
          <w:rFonts w:ascii="Times New Roman" w:eastAsia="Times New Roman" w:hAnsi="Times New Roman"/>
          <w:sz w:val="28"/>
          <w:szCs w:val="28"/>
          <w:lang w:val="vi-VN"/>
        </w:rPr>
        <w:t>) Các nội dung khác (nếu có).</w:t>
      </w:r>
    </w:p>
    <w:p w:rsidR="004D7636" w:rsidRDefault="00B030B5" w:rsidP="004D7636">
      <w:pPr>
        <w:widowControl w:val="0"/>
        <w:tabs>
          <w:tab w:val="left" w:pos="567"/>
        </w:tabs>
        <w:spacing w:before="240" w:after="0" w:line="240" w:lineRule="auto"/>
        <w:ind w:firstLine="567"/>
        <w:jc w:val="both"/>
        <w:rPr>
          <w:rFonts w:ascii="Times New Roman" w:eastAsia="Times New Roman" w:hAnsi="Times New Roman"/>
          <w:b/>
          <w:sz w:val="28"/>
          <w:szCs w:val="28"/>
          <w:lang w:val="vi-VN"/>
        </w:rPr>
      </w:pPr>
      <w:r w:rsidRPr="00305369">
        <w:rPr>
          <w:rFonts w:ascii="Times New Roman" w:eastAsia="Times New Roman" w:hAnsi="Times New Roman"/>
          <w:b/>
          <w:sz w:val="28"/>
          <w:szCs w:val="28"/>
          <w:lang w:val="vi-VN"/>
        </w:rPr>
        <w:t>Điều 60</w:t>
      </w:r>
      <w:r w:rsidR="00574800" w:rsidRPr="00305369">
        <w:rPr>
          <w:rFonts w:ascii="Times New Roman" w:eastAsia="Times New Roman" w:hAnsi="Times New Roman"/>
          <w:b/>
          <w:sz w:val="28"/>
          <w:szCs w:val="28"/>
          <w:lang w:val="vi-VN"/>
        </w:rPr>
        <w:t>. Triển khai thực hiện dự án đầu tư có sử dụng đất</w:t>
      </w:r>
    </w:p>
    <w:p w:rsidR="004D7636" w:rsidRDefault="00574800"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1. Sau khi ký kết hợp đồng</w:t>
      </w:r>
      <w:r w:rsidRPr="00305369">
        <w:rPr>
          <w:rFonts w:ascii="Times New Roman" w:hAnsi="Times New Roman"/>
          <w:sz w:val="28"/>
          <w:szCs w:val="28"/>
          <w:lang w:val="vi-VN"/>
        </w:rPr>
        <w:t>,</w:t>
      </w:r>
      <w:r w:rsidRPr="00305369">
        <w:rPr>
          <w:rFonts w:ascii="Times New Roman" w:eastAsia="Times New Roman" w:hAnsi="Times New Roman"/>
          <w:sz w:val="28"/>
          <w:szCs w:val="28"/>
          <w:lang w:val="vi-VN"/>
        </w:rPr>
        <w:t xml:space="preserve"> </w:t>
      </w:r>
      <w:r w:rsidRPr="00305369">
        <w:rPr>
          <w:rFonts w:ascii="Times New Roman" w:hAnsi="Times New Roman"/>
          <w:sz w:val="28"/>
          <w:szCs w:val="28"/>
          <w:lang w:val="vi-VN"/>
        </w:rPr>
        <w:t>bên mời thầu, nhà đầu tư phối hợp với cơ quan chuyên ngành trình cấp có thẩm quyền quyết định thu hồi đất, quyết định phê duyệt phương án bồi thường, hỗ trợ, tái định cư theo quy định của pháp luật về đất đai.</w:t>
      </w:r>
      <w:r w:rsidRPr="00305369">
        <w:rPr>
          <w:rFonts w:ascii="Times New Roman" w:eastAsia="Times New Roman" w:hAnsi="Times New Roman"/>
          <w:sz w:val="28"/>
          <w:szCs w:val="28"/>
          <w:lang w:val="vi-VN"/>
        </w:rPr>
        <w:t xml:space="preserve"> </w:t>
      </w:r>
      <w:r w:rsidR="00BC232A" w:rsidRPr="00305369">
        <w:rPr>
          <w:rFonts w:ascii="Times New Roman" w:eastAsia="Times New Roman" w:hAnsi="Times New Roman"/>
          <w:sz w:val="28"/>
          <w:szCs w:val="28"/>
          <w:lang w:val="vi-VN"/>
        </w:rPr>
        <w:t xml:space="preserve">Nhà đầu tư nộp giá trị </w:t>
      </w:r>
      <w:r w:rsidR="00507287">
        <w:rPr>
          <w:rFonts w:ascii="Times New Roman" w:eastAsia="Times New Roman" w:hAnsi="Times New Roman"/>
          <w:sz w:val="28"/>
          <w:szCs w:val="28"/>
        </w:rPr>
        <w:t>bồi thường, hỗ trợ, tái định cư (</w:t>
      </w:r>
      <w:r w:rsidR="00BC232A" w:rsidRPr="00305369">
        <w:rPr>
          <w:rFonts w:ascii="Times New Roman" w:eastAsia="Times New Roman" w:hAnsi="Times New Roman"/>
          <w:sz w:val="28"/>
          <w:szCs w:val="28"/>
          <w:lang w:val="vi-VN"/>
        </w:rPr>
        <w:t>M</w:t>
      </w:r>
      <w:r w:rsidR="00BC232A" w:rsidRPr="00305369">
        <w:rPr>
          <w:rFonts w:ascii="Times New Roman" w:eastAsia="Times New Roman" w:hAnsi="Times New Roman"/>
          <w:sz w:val="28"/>
          <w:szCs w:val="28"/>
          <w:vertAlign w:val="subscript"/>
          <w:lang w:val="vi-VN"/>
        </w:rPr>
        <w:t>2</w:t>
      </w:r>
      <w:r w:rsidR="00507287">
        <w:rPr>
          <w:rFonts w:ascii="Times New Roman" w:eastAsia="Times New Roman" w:hAnsi="Times New Roman"/>
          <w:sz w:val="28"/>
          <w:szCs w:val="28"/>
        </w:rPr>
        <w:t>)</w:t>
      </w:r>
      <w:r w:rsidR="00BC232A" w:rsidRPr="00305369">
        <w:rPr>
          <w:rFonts w:ascii="Times New Roman" w:eastAsia="Times New Roman" w:hAnsi="Times New Roman"/>
          <w:sz w:val="28"/>
          <w:szCs w:val="28"/>
          <w:vertAlign w:val="subscript"/>
          <w:lang w:val="vi-VN"/>
        </w:rPr>
        <w:t xml:space="preserve"> </w:t>
      </w:r>
      <w:r w:rsidR="00BC232A" w:rsidRPr="00305369">
        <w:rPr>
          <w:rFonts w:ascii="Times New Roman" w:eastAsia="Times New Roman" w:hAnsi="Times New Roman"/>
          <w:sz w:val="28"/>
          <w:szCs w:val="28"/>
          <w:lang w:val="vi-VN"/>
        </w:rPr>
        <w:t xml:space="preserve">và </w:t>
      </w:r>
      <w:r w:rsidR="00507287">
        <w:rPr>
          <w:rFonts w:ascii="Times New Roman" w:eastAsia="Times New Roman" w:hAnsi="Times New Roman"/>
          <w:sz w:val="28"/>
          <w:szCs w:val="28"/>
        </w:rPr>
        <w:t>giá trị nộp ngân sách nhà nước bằng tiền (</w:t>
      </w:r>
      <w:r w:rsidR="00BC232A" w:rsidRPr="00305369">
        <w:rPr>
          <w:rFonts w:ascii="Times New Roman" w:eastAsia="Times New Roman" w:hAnsi="Times New Roman"/>
          <w:sz w:val="28"/>
          <w:szCs w:val="28"/>
          <w:lang w:val="vi-VN"/>
        </w:rPr>
        <w:t>M</w:t>
      </w:r>
      <w:r w:rsidR="00BC232A" w:rsidRPr="00305369">
        <w:rPr>
          <w:rFonts w:ascii="Times New Roman" w:eastAsia="Times New Roman" w:hAnsi="Times New Roman"/>
          <w:sz w:val="28"/>
          <w:szCs w:val="28"/>
          <w:vertAlign w:val="subscript"/>
          <w:lang w:val="vi-VN"/>
        </w:rPr>
        <w:t>3</w:t>
      </w:r>
      <w:r w:rsidR="00507287">
        <w:rPr>
          <w:rFonts w:ascii="Times New Roman" w:eastAsia="Times New Roman" w:hAnsi="Times New Roman"/>
          <w:sz w:val="28"/>
          <w:szCs w:val="28"/>
        </w:rPr>
        <w:t>)</w:t>
      </w:r>
      <w:r w:rsidR="00BC232A" w:rsidRPr="00305369">
        <w:rPr>
          <w:rFonts w:ascii="Times New Roman" w:eastAsia="Times New Roman" w:hAnsi="Times New Roman"/>
          <w:sz w:val="28"/>
          <w:szCs w:val="28"/>
          <w:lang w:val="vi-VN"/>
        </w:rPr>
        <w:t xml:space="preserve"> được đề xuất trong hồ sơ dự thầu cho cơ quan quản lý nhà nước có chức năng căn cứ tiến độ thoả thuận tại hợp đồng. Không tính lãi vay đối với chi phí thực hiện </w:t>
      </w:r>
      <w:r w:rsidR="000F3AEF" w:rsidRPr="00305369">
        <w:rPr>
          <w:rFonts w:ascii="Times New Roman" w:eastAsia="Times New Roman" w:hAnsi="Times New Roman"/>
          <w:sz w:val="28"/>
          <w:szCs w:val="28"/>
          <w:lang w:val="vi-VN"/>
        </w:rPr>
        <w:t>bồi thường, hỗ trợ, tái định cư</w:t>
      </w:r>
      <w:r w:rsidR="00BC232A" w:rsidRPr="00305369">
        <w:rPr>
          <w:rFonts w:ascii="Times New Roman" w:eastAsia="Times New Roman" w:hAnsi="Times New Roman"/>
          <w:sz w:val="28"/>
          <w:szCs w:val="28"/>
          <w:lang w:val="vi-VN"/>
        </w:rPr>
        <w:t>.</w:t>
      </w:r>
    </w:p>
    <w:p w:rsidR="004D7636" w:rsidRDefault="00574800"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2.</w:t>
      </w:r>
      <w:r w:rsidR="001445A3" w:rsidRPr="00305369">
        <w:rPr>
          <w:rFonts w:ascii="Times New Roman" w:eastAsia="Times New Roman" w:hAnsi="Times New Roman"/>
          <w:sz w:val="28"/>
          <w:szCs w:val="28"/>
          <w:lang w:val="vi-VN"/>
        </w:rPr>
        <w:t xml:space="preserve"> </w:t>
      </w:r>
      <w:r w:rsidR="007019DD" w:rsidRPr="00305369">
        <w:rPr>
          <w:rFonts w:ascii="Times New Roman" w:eastAsia="Times New Roman" w:hAnsi="Times New Roman"/>
          <w:sz w:val="28"/>
          <w:szCs w:val="28"/>
          <w:lang w:val="vi-VN"/>
        </w:rPr>
        <w:t>Trình tự, thủ tục giao đất, cho thuê đất; xác định tiền sử dụng đất, tiền thuê đất đối với nhà đầu tư trúng thầu:</w:t>
      </w:r>
    </w:p>
    <w:p w:rsidR="004D7636" w:rsidRDefault="007019DD"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a) </w:t>
      </w:r>
      <w:r w:rsidR="00574800" w:rsidRPr="00305369">
        <w:rPr>
          <w:rFonts w:ascii="Times New Roman" w:eastAsia="Times New Roman" w:hAnsi="Times New Roman"/>
          <w:sz w:val="28"/>
          <w:szCs w:val="28"/>
          <w:lang w:val="vi-VN"/>
        </w:rPr>
        <w:t xml:space="preserve">Sau khi hoàn thành bồi thường, hỗ trợ, tái định cư khu đất thực hiện dự án, việc giao đất, cho thuê đất cho nhà đầu tư áp dụng theo trình tự, thủ tục </w:t>
      </w:r>
      <w:r w:rsidR="004D7636" w:rsidRPr="004D7636">
        <w:rPr>
          <w:rFonts w:ascii="Times New Roman" w:eastAsia="Times New Roman" w:hAnsi="Times New Roman"/>
          <w:spacing w:val="-8"/>
          <w:sz w:val="28"/>
          <w:szCs w:val="28"/>
          <w:lang w:val="vi-VN"/>
        </w:rPr>
        <w:t xml:space="preserve">giao đất, cho thuê đất quy định tại </w:t>
      </w:r>
      <w:r w:rsidR="004D7636" w:rsidRPr="004D7636">
        <w:rPr>
          <w:rFonts w:ascii="Times New Roman" w:eastAsia="Times New Roman" w:hAnsi="Times New Roman"/>
          <w:spacing w:val="-8"/>
          <w:sz w:val="28"/>
          <w:szCs w:val="28"/>
        </w:rPr>
        <w:t>k</w:t>
      </w:r>
      <w:r w:rsidR="004D7636" w:rsidRPr="004D7636">
        <w:rPr>
          <w:rFonts w:ascii="Times New Roman" w:eastAsia="Times New Roman" w:hAnsi="Times New Roman"/>
          <w:spacing w:val="-8"/>
          <w:sz w:val="28"/>
          <w:szCs w:val="28"/>
          <w:lang w:val="vi-VN"/>
        </w:rPr>
        <w:t>hoản 3 Điều 68 Nghị định số 43/2014/NĐ-CP</w:t>
      </w:r>
      <w:r w:rsidR="00E42EB0" w:rsidRPr="00305369">
        <w:rPr>
          <w:rFonts w:ascii="Times New Roman" w:eastAsia="Times New Roman" w:hAnsi="Times New Roman"/>
          <w:sz w:val="28"/>
          <w:szCs w:val="28"/>
          <w:lang w:val="vi-VN"/>
        </w:rPr>
        <w:t xml:space="preserve"> ngày 15 tháng 5 năm </w:t>
      </w:r>
      <w:r w:rsidR="00574800" w:rsidRPr="00305369">
        <w:rPr>
          <w:rFonts w:ascii="Times New Roman" w:eastAsia="Times New Roman" w:hAnsi="Times New Roman"/>
          <w:sz w:val="28"/>
          <w:szCs w:val="28"/>
          <w:lang w:val="vi-VN"/>
        </w:rPr>
        <w:t>2014 của Chính phủ quy định chi tiết thi hành một số điều, khoản của Luật Đất đai số 45/2013/QH13 và các văn bản sửa đổi, bổ sung, thay thế (nếu có).</w:t>
      </w:r>
      <w:r w:rsidR="00574800" w:rsidRPr="00305369">
        <w:rPr>
          <w:rFonts w:ascii="Times New Roman" w:eastAsia="Times New Roman" w:hAnsi="Times New Roman"/>
          <w:sz w:val="28"/>
          <w:szCs w:val="28"/>
          <w:lang w:val="vi-VN"/>
        </w:rPr>
        <w:tab/>
      </w:r>
    </w:p>
    <w:p w:rsidR="004D7636" w:rsidRDefault="00574800"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b) Cơ quan quản lý đất đai cấp tỉnh</w:t>
      </w:r>
      <w:r w:rsidR="00CB1C54" w:rsidRPr="00305369">
        <w:rPr>
          <w:rFonts w:ascii="Times New Roman" w:eastAsia="Times New Roman" w:hAnsi="Times New Roman"/>
          <w:sz w:val="28"/>
          <w:szCs w:val="28"/>
          <w:lang w:val="vi-VN"/>
        </w:rPr>
        <w:t xml:space="preserve"> tổ chức xác định tiền sử dụng đất, tiền thuê đất, báo cáo</w:t>
      </w:r>
      <w:r w:rsidRPr="00305369">
        <w:rPr>
          <w:rFonts w:ascii="Times New Roman" w:eastAsia="Times New Roman" w:hAnsi="Times New Roman"/>
          <w:sz w:val="28"/>
          <w:szCs w:val="28"/>
          <w:lang w:val="vi-VN"/>
        </w:rPr>
        <w:t xml:space="preserve"> Hội đồng thẩm định giá đất xem xét trước khi trình </w:t>
      </w:r>
      <w:r w:rsidR="00B638AE">
        <w:rPr>
          <w:rFonts w:ascii="Times New Roman" w:eastAsia="Times New Roman" w:hAnsi="Times New Roman"/>
          <w:sz w:val="28"/>
          <w:szCs w:val="28"/>
        </w:rPr>
        <w:t xml:space="preserve">          </w:t>
      </w:r>
      <w:r w:rsidRPr="00305369">
        <w:rPr>
          <w:rFonts w:ascii="Times New Roman" w:eastAsia="Times New Roman" w:hAnsi="Times New Roman"/>
          <w:sz w:val="28"/>
          <w:szCs w:val="28"/>
          <w:lang w:val="vi-VN"/>
        </w:rPr>
        <w:t>Ủy ban nhân dân cấp tỉnh phê duyệt tiền sử dụng đất, tiền thuê đất nhà đầu tư phải nộp tại thời điểm Nhà nước quyết định giao đất, cho thuê đất theo quy định của pháp luật về đất đai.</w:t>
      </w:r>
    </w:p>
    <w:p w:rsidR="004D7636" w:rsidRDefault="00574800"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3. Nhà đầu tư trúng thầu triển khai thực hiện dự án đầu tư có sử dụng đất theo quy định tại hợp đồng, pháp luật về đầu tư, xây dựng, đất đai, quy hoạch, nhà ở, kinh doanh bất động sản và các pháp luật khác có liên quan.</w:t>
      </w:r>
    </w:p>
    <w:p w:rsidR="004D7636" w:rsidRDefault="00574800" w:rsidP="004D7636">
      <w:pPr>
        <w:pStyle w:val="Mc1"/>
        <w:spacing w:before="0" w:after="0" w:line="240" w:lineRule="auto"/>
      </w:pPr>
      <w:bookmarkStart w:id="322" w:name="_Toc400704674"/>
      <w:bookmarkStart w:id="323" w:name="_Toc410311894"/>
      <w:r w:rsidRPr="00305369">
        <w:lastRenderedPageBreak/>
        <w:t>C</w:t>
      </w:r>
      <w:r w:rsidR="00FC5732" w:rsidRPr="00305369">
        <w:t>hương</w:t>
      </w:r>
      <w:r w:rsidR="009C55EE" w:rsidRPr="00305369">
        <w:t xml:space="preserve"> V</w:t>
      </w:r>
      <w:r w:rsidR="007662CA" w:rsidRPr="00305369">
        <w:t xml:space="preserve"> </w:t>
      </w:r>
    </w:p>
    <w:p w:rsidR="004D7636" w:rsidRDefault="004D7636" w:rsidP="004D7636">
      <w:pPr>
        <w:pStyle w:val="ChuongI"/>
        <w:spacing w:before="0" w:after="0" w:line="240" w:lineRule="auto"/>
        <w:rPr>
          <w:b/>
          <w:sz w:val="26"/>
        </w:rPr>
      </w:pPr>
      <w:r w:rsidRPr="004D7636">
        <w:rPr>
          <w:b/>
          <w:sz w:val="26"/>
          <w:lang w:val="vi-VN"/>
        </w:rPr>
        <w:t>C</w:t>
      </w:r>
      <w:r w:rsidRPr="004D7636">
        <w:rPr>
          <w:b/>
          <w:sz w:val="26"/>
        </w:rPr>
        <w:t xml:space="preserve">HỈ ĐỊNH </w:t>
      </w:r>
      <w:r w:rsidRPr="004D7636">
        <w:rPr>
          <w:b/>
          <w:sz w:val="26"/>
          <w:lang w:val="vi-VN"/>
        </w:rPr>
        <w:t>THẦU</w:t>
      </w:r>
      <w:r w:rsidR="00B638AE">
        <w:rPr>
          <w:b/>
          <w:sz w:val="26"/>
        </w:rPr>
        <w:t xml:space="preserve"> </w:t>
      </w:r>
      <w:r w:rsidRPr="004D7636">
        <w:rPr>
          <w:b/>
          <w:sz w:val="26"/>
          <w:lang w:val="vi-VN"/>
        </w:rPr>
        <w:t xml:space="preserve">VÀ LỰA CHỌN NHÀ ĐẦU TƯ </w:t>
      </w:r>
    </w:p>
    <w:p w:rsidR="004D7636" w:rsidRPr="004D7636" w:rsidRDefault="004D7636" w:rsidP="004D7636">
      <w:pPr>
        <w:pStyle w:val="ChuongI"/>
        <w:spacing w:before="0" w:after="0" w:line="240" w:lineRule="auto"/>
        <w:rPr>
          <w:b/>
          <w:sz w:val="26"/>
          <w:lang w:val="vi-VN"/>
        </w:rPr>
      </w:pPr>
      <w:r w:rsidRPr="004D7636">
        <w:rPr>
          <w:b/>
          <w:sz w:val="26"/>
          <w:lang w:val="vi-VN"/>
        </w:rPr>
        <w:t>TRONG TRƯỜNG HỢP ĐẶC BIỆT</w:t>
      </w:r>
    </w:p>
    <w:p w:rsidR="004D7636" w:rsidRDefault="004D7636" w:rsidP="004D7636">
      <w:pPr>
        <w:pStyle w:val="Mc1"/>
        <w:spacing w:before="0" w:after="0" w:line="240" w:lineRule="auto"/>
      </w:pPr>
    </w:p>
    <w:p w:rsidR="004D7636" w:rsidRDefault="007662CA" w:rsidP="004D7636">
      <w:pPr>
        <w:pStyle w:val="Mc1"/>
        <w:spacing w:before="0" w:after="0" w:line="240" w:lineRule="auto"/>
      </w:pPr>
      <w:r w:rsidRPr="00305369">
        <w:t>Mục 1</w:t>
      </w:r>
    </w:p>
    <w:p w:rsidR="004D7636" w:rsidRPr="004D7636" w:rsidRDefault="004D7636" w:rsidP="004D7636">
      <w:pPr>
        <w:pStyle w:val="Mc1"/>
        <w:spacing w:before="0" w:after="0" w:line="240" w:lineRule="auto"/>
        <w:rPr>
          <w:sz w:val="26"/>
          <w:lang w:val="vi-VN"/>
        </w:rPr>
      </w:pPr>
      <w:r w:rsidRPr="004D7636">
        <w:rPr>
          <w:sz w:val="26"/>
        </w:rPr>
        <w:t xml:space="preserve">CHỈ ĐỊNH </w:t>
      </w:r>
      <w:r w:rsidRPr="004D7636">
        <w:rPr>
          <w:sz w:val="26"/>
          <w:lang w:val="vi-VN"/>
        </w:rPr>
        <w:t>NHÀ ĐẦU TƯ</w:t>
      </w:r>
    </w:p>
    <w:p w:rsidR="004D7636" w:rsidRPr="004D7636" w:rsidRDefault="004D7636" w:rsidP="004D7636">
      <w:pPr>
        <w:pStyle w:val="Mc1"/>
        <w:spacing w:before="0" w:after="0" w:line="240" w:lineRule="auto"/>
        <w:rPr>
          <w:sz w:val="26"/>
          <w:lang w:val="vi-VN"/>
        </w:rPr>
      </w:pPr>
      <w:r w:rsidRPr="004D7636">
        <w:rPr>
          <w:sz w:val="26"/>
        </w:rPr>
        <w:t xml:space="preserve">THỰC HIỆN DỰ ÁN </w:t>
      </w:r>
      <w:r w:rsidRPr="004D7636">
        <w:rPr>
          <w:sz w:val="26"/>
          <w:lang w:val="vi-VN"/>
        </w:rPr>
        <w:t xml:space="preserve">ĐẦU TƯ THEO HÌNH THỨC </w:t>
      </w:r>
      <w:r w:rsidRPr="004D7636">
        <w:rPr>
          <w:sz w:val="26"/>
        </w:rPr>
        <w:t>PPP</w:t>
      </w:r>
    </w:p>
    <w:p w:rsidR="004D7636" w:rsidRDefault="009C55EE" w:rsidP="004D7636">
      <w:pPr>
        <w:widowControl w:val="0"/>
        <w:spacing w:before="240" w:after="0" w:line="240" w:lineRule="auto"/>
        <w:ind w:firstLine="567"/>
        <w:jc w:val="both"/>
        <w:rPr>
          <w:rFonts w:ascii="Times New Roman" w:eastAsia="Times New Roman" w:hAnsi="Times New Roman"/>
          <w:b/>
          <w:sz w:val="28"/>
          <w:szCs w:val="28"/>
          <w:lang w:val="vi-VN"/>
        </w:rPr>
      </w:pPr>
      <w:bookmarkStart w:id="324" w:name="_Toc400704678"/>
      <w:bookmarkStart w:id="325" w:name="_Toc410311898"/>
      <w:bookmarkEnd w:id="322"/>
      <w:bookmarkEnd w:id="323"/>
      <w:r w:rsidRPr="00305369">
        <w:rPr>
          <w:rFonts w:ascii="Times New Roman" w:eastAsia="Times New Roman" w:hAnsi="Times New Roman"/>
          <w:b/>
          <w:sz w:val="28"/>
          <w:szCs w:val="28"/>
          <w:lang w:val="vi-VN"/>
        </w:rPr>
        <w:t xml:space="preserve">Điều </w:t>
      </w:r>
      <w:r w:rsidR="009F4798" w:rsidRPr="00305369">
        <w:rPr>
          <w:rFonts w:ascii="Times New Roman" w:eastAsia="Times New Roman" w:hAnsi="Times New Roman"/>
          <w:b/>
          <w:sz w:val="28"/>
          <w:szCs w:val="28"/>
          <w:lang w:val="vi-VN"/>
        </w:rPr>
        <w:t>61</w:t>
      </w:r>
      <w:r w:rsidRPr="00305369">
        <w:rPr>
          <w:rFonts w:ascii="Times New Roman" w:eastAsia="Times New Roman" w:hAnsi="Times New Roman"/>
          <w:b/>
          <w:sz w:val="28"/>
          <w:szCs w:val="28"/>
          <w:lang w:val="vi-VN"/>
        </w:rPr>
        <w:t>. Chuẩn bị lựa chọn nhà đầu tư</w:t>
      </w:r>
      <w:bookmarkEnd w:id="324"/>
      <w:bookmarkEnd w:id="325"/>
    </w:p>
    <w:p w:rsidR="004D7636" w:rsidRDefault="009C55EE"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1. Lập hồ sơ yêu cầu</w:t>
      </w:r>
    </w:p>
    <w:p w:rsidR="004D7636" w:rsidRDefault="009C55EE" w:rsidP="004D7636">
      <w:pPr>
        <w:widowControl w:val="0"/>
        <w:tabs>
          <w:tab w:val="left" w:pos="441"/>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a) Căn cứ lập hồ sơ yêu cầu:</w:t>
      </w:r>
    </w:p>
    <w:p w:rsidR="004D7636" w:rsidRDefault="009C55EE" w:rsidP="004D7636">
      <w:pPr>
        <w:widowControl w:val="0"/>
        <w:tabs>
          <w:tab w:val="left" w:pos="441"/>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Việc lập hồ sơ yêu cầu </w:t>
      </w:r>
      <w:r w:rsidR="00D22088" w:rsidRPr="00305369">
        <w:rPr>
          <w:rFonts w:ascii="Times New Roman" w:eastAsia="Times New Roman" w:hAnsi="Times New Roman"/>
          <w:sz w:val="28"/>
          <w:szCs w:val="28"/>
          <w:lang w:val="vi-VN"/>
        </w:rPr>
        <w:t xml:space="preserve">phải </w:t>
      </w:r>
      <w:r w:rsidRPr="00305369">
        <w:rPr>
          <w:rFonts w:ascii="Times New Roman" w:eastAsia="Times New Roman" w:hAnsi="Times New Roman"/>
          <w:sz w:val="28"/>
          <w:szCs w:val="28"/>
          <w:lang w:val="vi-VN"/>
        </w:rPr>
        <w:t xml:space="preserve">căn cứ theo quy định tại </w:t>
      </w:r>
      <w:r w:rsidR="00B638AE">
        <w:rPr>
          <w:rFonts w:ascii="Times New Roman" w:eastAsia="Times New Roman" w:hAnsi="Times New Roman"/>
          <w:sz w:val="28"/>
          <w:szCs w:val="28"/>
        </w:rPr>
        <w:t>k</w:t>
      </w:r>
      <w:r w:rsidRPr="00305369">
        <w:rPr>
          <w:rFonts w:ascii="Times New Roman" w:eastAsia="Times New Roman" w:hAnsi="Times New Roman"/>
          <w:sz w:val="28"/>
          <w:szCs w:val="28"/>
          <w:lang w:val="vi-VN"/>
        </w:rPr>
        <w:t xml:space="preserve">hoản 1 Điều </w:t>
      </w:r>
      <w:r w:rsidR="00DB2765" w:rsidRPr="00305369">
        <w:rPr>
          <w:rFonts w:ascii="Times New Roman" w:eastAsia="Times New Roman" w:hAnsi="Times New Roman"/>
          <w:sz w:val="28"/>
          <w:szCs w:val="28"/>
          <w:lang w:val="vi-VN"/>
        </w:rPr>
        <w:t>2</w:t>
      </w:r>
      <w:r w:rsidR="00691866" w:rsidRPr="00305369">
        <w:rPr>
          <w:rFonts w:ascii="Times New Roman" w:eastAsia="Times New Roman" w:hAnsi="Times New Roman"/>
          <w:sz w:val="28"/>
          <w:szCs w:val="28"/>
          <w:lang w:val="vi-VN"/>
        </w:rPr>
        <w:t>8</w:t>
      </w:r>
      <w:r w:rsidR="00DB2765"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Nghị định này. </w:t>
      </w:r>
    </w:p>
    <w:p w:rsidR="004D7636" w:rsidRDefault="009C55EE" w:rsidP="004D7636">
      <w:pPr>
        <w:widowControl w:val="0"/>
        <w:tabs>
          <w:tab w:val="left" w:pos="441"/>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b) Nội dung hồ sơ yêu cầu bao gồm:</w:t>
      </w:r>
    </w:p>
    <w:p w:rsidR="004D7636" w:rsidRDefault="009C55EE" w:rsidP="004D7636">
      <w:pPr>
        <w:widowControl w:val="0"/>
        <w:tabs>
          <w:tab w:val="left" w:pos="441"/>
          <w:tab w:val="left" w:pos="851"/>
        </w:tabs>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 xml:space="preserve">- </w:t>
      </w:r>
      <w:r w:rsidRPr="00305369">
        <w:rPr>
          <w:rFonts w:ascii="Times New Roman" w:hAnsi="Times New Roman"/>
          <w:sz w:val="28"/>
          <w:szCs w:val="28"/>
          <w:lang w:val="vi-VN"/>
        </w:rPr>
        <w:t xml:space="preserve">Thông tin chung về dự án; chỉ dẫn đối với nhà đầu tư; </w:t>
      </w:r>
    </w:p>
    <w:p w:rsidR="004D7636" w:rsidRDefault="00FF1A3D" w:rsidP="004D7636">
      <w:pPr>
        <w:widowControl w:val="0"/>
        <w:tabs>
          <w:tab w:val="left" w:pos="44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Yêu cầu về </w:t>
      </w:r>
      <w:r w:rsidR="009C3B69" w:rsidRPr="00305369">
        <w:rPr>
          <w:rFonts w:ascii="Times New Roman" w:hAnsi="Times New Roman"/>
          <w:sz w:val="28"/>
          <w:szCs w:val="28"/>
          <w:lang w:val="vi-VN"/>
        </w:rPr>
        <w:t xml:space="preserve">dự án căn cứ </w:t>
      </w:r>
      <w:r w:rsidR="00255EB4" w:rsidRPr="00305369">
        <w:rPr>
          <w:rFonts w:ascii="Times New Roman" w:hAnsi="Times New Roman"/>
          <w:sz w:val="28"/>
          <w:szCs w:val="28"/>
          <w:lang w:val="vi-VN"/>
        </w:rPr>
        <w:t>báo cáo nghiên cứu khả thi</w:t>
      </w:r>
      <w:r w:rsidR="00427779" w:rsidRPr="00305369">
        <w:rPr>
          <w:rFonts w:ascii="Times New Roman" w:hAnsi="Times New Roman"/>
          <w:sz w:val="28"/>
          <w:szCs w:val="28"/>
          <w:lang w:val="vi-VN"/>
        </w:rPr>
        <w:t xml:space="preserve"> được duyệt (</w:t>
      </w:r>
      <w:r w:rsidRPr="00305369">
        <w:rPr>
          <w:rFonts w:ascii="Times New Roman" w:hAnsi="Times New Roman"/>
          <w:sz w:val="28"/>
          <w:szCs w:val="28"/>
          <w:lang w:val="vi-VN"/>
        </w:rPr>
        <w:t xml:space="preserve">hoặc báo cáo nghiên cứu </w:t>
      </w:r>
      <w:r w:rsidR="0048096E" w:rsidRPr="00305369">
        <w:rPr>
          <w:rFonts w:ascii="Times New Roman" w:hAnsi="Times New Roman"/>
          <w:sz w:val="28"/>
          <w:szCs w:val="28"/>
          <w:lang w:val="vi-VN"/>
        </w:rPr>
        <w:t xml:space="preserve">tiền </w:t>
      </w:r>
      <w:r w:rsidRPr="00305369">
        <w:rPr>
          <w:rFonts w:ascii="Times New Roman" w:hAnsi="Times New Roman"/>
          <w:sz w:val="28"/>
          <w:szCs w:val="28"/>
          <w:lang w:val="vi-VN"/>
        </w:rPr>
        <w:t xml:space="preserve">khả thi </w:t>
      </w:r>
      <w:r w:rsidR="0048096E" w:rsidRPr="00305369">
        <w:rPr>
          <w:rFonts w:ascii="Times New Roman" w:hAnsi="Times New Roman"/>
          <w:sz w:val="28"/>
          <w:szCs w:val="28"/>
          <w:lang w:val="vi-VN"/>
        </w:rPr>
        <w:t>đối với dự án ứng dụng công nghệ cao</w:t>
      </w:r>
      <w:r w:rsidR="00427779" w:rsidRPr="00305369">
        <w:rPr>
          <w:rFonts w:ascii="Times New Roman" w:hAnsi="Times New Roman"/>
          <w:sz w:val="28"/>
          <w:szCs w:val="28"/>
          <w:lang w:val="vi-VN"/>
        </w:rPr>
        <w:t>)</w:t>
      </w:r>
      <w:r w:rsidRPr="00305369">
        <w:rPr>
          <w:rFonts w:ascii="Times New Roman" w:hAnsi="Times New Roman"/>
          <w:sz w:val="28"/>
          <w:szCs w:val="28"/>
          <w:lang w:val="vi-VN"/>
        </w:rPr>
        <w:t>;</w:t>
      </w:r>
    </w:p>
    <w:p w:rsidR="004D7636" w:rsidRDefault="000C0981" w:rsidP="004D7636">
      <w:pPr>
        <w:widowControl w:val="0"/>
        <w:tabs>
          <w:tab w:val="left" w:pos="44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Y</w:t>
      </w:r>
      <w:r w:rsidR="00425367" w:rsidRPr="00305369">
        <w:rPr>
          <w:rFonts w:ascii="Times New Roman" w:hAnsi="Times New Roman"/>
          <w:sz w:val="28"/>
          <w:szCs w:val="28"/>
          <w:lang w:val="vi-VN"/>
        </w:rPr>
        <w:t xml:space="preserve">êu cầu </w:t>
      </w:r>
      <w:r w:rsidRPr="00305369">
        <w:rPr>
          <w:rFonts w:ascii="Times New Roman" w:hAnsi="Times New Roman"/>
          <w:sz w:val="28"/>
          <w:szCs w:val="28"/>
          <w:lang w:val="vi-VN"/>
        </w:rPr>
        <w:t>thực hiện dự án</w:t>
      </w:r>
      <w:r w:rsidR="004178F2" w:rsidRPr="00305369">
        <w:rPr>
          <w:rFonts w:ascii="Times New Roman" w:hAnsi="Times New Roman"/>
          <w:sz w:val="28"/>
          <w:szCs w:val="28"/>
          <w:lang w:val="vi-VN"/>
        </w:rPr>
        <w:t xml:space="preserve"> để</w:t>
      </w:r>
      <w:r w:rsidR="00A76245" w:rsidRPr="00305369">
        <w:rPr>
          <w:rFonts w:ascii="Times New Roman" w:hAnsi="Times New Roman"/>
          <w:sz w:val="28"/>
          <w:szCs w:val="28"/>
          <w:lang w:val="vi-VN"/>
        </w:rPr>
        <w:t xml:space="preserve"> đáp ứng </w:t>
      </w:r>
      <w:r w:rsidR="00425367" w:rsidRPr="00305369">
        <w:rPr>
          <w:rFonts w:ascii="Times New Roman" w:hAnsi="Times New Roman"/>
          <w:sz w:val="28"/>
          <w:szCs w:val="28"/>
          <w:lang w:val="vi-VN"/>
        </w:rPr>
        <w:t>mục tiêu bảo vệ chủ quyền quốc gia, biên giới quốc gia</w:t>
      </w:r>
      <w:r w:rsidR="00A76245" w:rsidRPr="00305369">
        <w:rPr>
          <w:rFonts w:ascii="Times New Roman" w:hAnsi="Times New Roman"/>
          <w:sz w:val="28"/>
          <w:szCs w:val="28"/>
          <w:lang w:val="vi-VN"/>
        </w:rPr>
        <w:t>,</w:t>
      </w:r>
      <w:r w:rsidR="00425367" w:rsidRPr="00305369">
        <w:rPr>
          <w:rFonts w:ascii="Times New Roman" w:hAnsi="Times New Roman"/>
          <w:sz w:val="28"/>
          <w:szCs w:val="28"/>
          <w:lang w:val="vi-VN"/>
        </w:rPr>
        <w:t xml:space="preserve"> hải đả</w:t>
      </w:r>
      <w:r w:rsidRPr="00305369">
        <w:rPr>
          <w:rFonts w:ascii="Times New Roman" w:hAnsi="Times New Roman"/>
          <w:sz w:val="28"/>
          <w:szCs w:val="28"/>
          <w:lang w:val="vi-VN"/>
        </w:rPr>
        <w:t xml:space="preserve">o </w:t>
      </w:r>
      <w:r w:rsidR="00425367" w:rsidRPr="00305369">
        <w:rPr>
          <w:rFonts w:ascii="Times New Roman" w:hAnsi="Times New Roman"/>
          <w:sz w:val="28"/>
          <w:szCs w:val="28"/>
          <w:lang w:val="vi-VN"/>
        </w:rPr>
        <w:t xml:space="preserve">đối với dự án áp dụng </w:t>
      </w:r>
      <w:r w:rsidR="00267E04" w:rsidRPr="00305369">
        <w:rPr>
          <w:rFonts w:ascii="Times New Roman" w:hAnsi="Times New Roman"/>
          <w:sz w:val="28"/>
          <w:szCs w:val="28"/>
          <w:lang w:val="vi-VN"/>
        </w:rPr>
        <w:t xml:space="preserve">hình thức </w:t>
      </w:r>
      <w:r w:rsidR="00425367" w:rsidRPr="00305369">
        <w:rPr>
          <w:rFonts w:ascii="Times New Roman" w:hAnsi="Times New Roman"/>
          <w:sz w:val="28"/>
          <w:szCs w:val="28"/>
          <w:lang w:val="vi-VN"/>
        </w:rPr>
        <w:t>chỉ định th</w:t>
      </w:r>
      <w:r w:rsidR="00267E04" w:rsidRPr="00305369">
        <w:rPr>
          <w:rFonts w:ascii="Times New Roman" w:hAnsi="Times New Roman"/>
          <w:sz w:val="28"/>
          <w:szCs w:val="28"/>
          <w:lang w:val="vi-VN"/>
        </w:rPr>
        <w:t>ầ</w:t>
      </w:r>
      <w:r w:rsidR="00425367" w:rsidRPr="00305369">
        <w:rPr>
          <w:rFonts w:ascii="Times New Roman" w:hAnsi="Times New Roman"/>
          <w:sz w:val="28"/>
          <w:szCs w:val="28"/>
          <w:lang w:val="vi-VN"/>
        </w:rPr>
        <w:t xml:space="preserve">u theo quy định tại </w:t>
      </w:r>
      <w:r w:rsidR="00B638AE">
        <w:rPr>
          <w:rFonts w:ascii="Times New Roman" w:hAnsi="Times New Roman"/>
          <w:sz w:val="28"/>
          <w:szCs w:val="28"/>
        </w:rPr>
        <w:t>đ</w:t>
      </w:r>
      <w:r w:rsidR="00425367" w:rsidRPr="00305369">
        <w:rPr>
          <w:rFonts w:ascii="Times New Roman" w:hAnsi="Times New Roman"/>
          <w:sz w:val="28"/>
          <w:szCs w:val="28"/>
          <w:lang w:val="vi-VN"/>
        </w:rPr>
        <w:t xml:space="preserve">iểm c </w:t>
      </w:r>
      <w:r w:rsidR="00B638AE">
        <w:rPr>
          <w:rFonts w:ascii="Times New Roman" w:hAnsi="Times New Roman"/>
          <w:sz w:val="28"/>
          <w:szCs w:val="28"/>
        </w:rPr>
        <w:t>k</w:t>
      </w:r>
      <w:r w:rsidR="00425367" w:rsidRPr="00305369">
        <w:rPr>
          <w:rFonts w:ascii="Times New Roman" w:hAnsi="Times New Roman"/>
          <w:sz w:val="28"/>
          <w:szCs w:val="28"/>
          <w:lang w:val="vi-VN"/>
        </w:rPr>
        <w:t>hoản 3 Điều 9 Nghị định này;</w:t>
      </w:r>
      <w:r w:rsidR="00C475D1" w:rsidRPr="00305369">
        <w:rPr>
          <w:rFonts w:ascii="Times New Roman" w:hAnsi="Times New Roman"/>
          <w:sz w:val="28"/>
          <w:szCs w:val="28"/>
          <w:lang w:val="vi-VN"/>
        </w:rPr>
        <w:t xml:space="preserve"> </w:t>
      </w:r>
    </w:p>
    <w:p w:rsidR="004D7636" w:rsidRDefault="009C55EE" w:rsidP="004D7636">
      <w:pPr>
        <w:widowControl w:val="0"/>
        <w:tabs>
          <w:tab w:val="left" w:pos="567"/>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Tiêu chuẩn đánh giá hồ sơ đề xuất bao gồm các </w:t>
      </w:r>
      <w:r w:rsidR="00FF1A3D" w:rsidRPr="00305369">
        <w:rPr>
          <w:rFonts w:ascii="Times New Roman" w:hAnsi="Times New Roman"/>
          <w:sz w:val="28"/>
          <w:szCs w:val="28"/>
          <w:lang w:val="vi-VN"/>
        </w:rPr>
        <w:t xml:space="preserve">tiêu chuẩn đánh giá </w:t>
      </w:r>
      <w:r w:rsidRPr="00305369">
        <w:rPr>
          <w:rFonts w:ascii="Times New Roman" w:hAnsi="Times New Roman"/>
          <w:sz w:val="28"/>
          <w:szCs w:val="28"/>
          <w:lang w:val="vi-VN"/>
        </w:rPr>
        <w:t xml:space="preserve">về </w:t>
      </w:r>
      <w:r w:rsidR="0048096E" w:rsidRPr="00305369">
        <w:rPr>
          <w:rFonts w:ascii="Times New Roman" w:hAnsi="Times New Roman"/>
          <w:sz w:val="28"/>
          <w:szCs w:val="28"/>
          <w:lang w:val="vi-VN"/>
        </w:rPr>
        <w:t xml:space="preserve">năng lực, kinh nghiệm, </w:t>
      </w:r>
      <w:r w:rsidRPr="00305369">
        <w:rPr>
          <w:rFonts w:ascii="Times New Roman" w:hAnsi="Times New Roman"/>
          <w:sz w:val="28"/>
          <w:szCs w:val="28"/>
          <w:lang w:val="vi-VN"/>
        </w:rPr>
        <w:t>kỹ thuật, tài chính - thương mại và phương pháp đánh giá các nội dung này</w:t>
      </w:r>
      <w:r w:rsidR="00492A96" w:rsidRPr="00305369">
        <w:rPr>
          <w:rFonts w:ascii="Times New Roman" w:hAnsi="Times New Roman"/>
          <w:sz w:val="28"/>
          <w:szCs w:val="28"/>
          <w:lang w:val="vi-VN"/>
        </w:rPr>
        <w:t>;</w:t>
      </w:r>
      <w:r w:rsidRPr="00305369">
        <w:rPr>
          <w:rFonts w:ascii="Times New Roman" w:hAnsi="Times New Roman"/>
          <w:sz w:val="28"/>
          <w:szCs w:val="28"/>
          <w:lang w:val="vi-VN"/>
        </w:rPr>
        <w:t xml:space="preserve"> </w:t>
      </w:r>
    </w:p>
    <w:p w:rsidR="004D7636" w:rsidRPr="004D7636" w:rsidRDefault="0057794C" w:rsidP="004D7636">
      <w:pPr>
        <w:widowControl w:val="0"/>
        <w:tabs>
          <w:tab w:val="left" w:pos="709"/>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lang w:val="vi-VN"/>
        </w:rPr>
        <w:t>- B</w:t>
      </w:r>
      <w:r w:rsidR="009C55EE" w:rsidRPr="00305369">
        <w:rPr>
          <w:rFonts w:ascii="Times New Roman" w:hAnsi="Times New Roman"/>
          <w:sz w:val="28"/>
          <w:szCs w:val="28"/>
          <w:lang w:val="vi-VN"/>
        </w:rPr>
        <w:t>iểu mẫu dự thầu; điều kiện của hợp đồng và dự thảo hợp đồng</w:t>
      </w:r>
      <w:r w:rsidR="00AE1C69">
        <w:rPr>
          <w:rFonts w:ascii="Times New Roman" w:hAnsi="Times New Roman"/>
          <w:sz w:val="28"/>
          <w:szCs w:val="28"/>
        </w:rPr>
        <w:t>;</w:t>
      </w:r>
    </w:p>
    <w:p w:rsidR="004D7636" w:rsidRDefault="009C55EE" w:rsidP="004D7636">
      <w:pPr>
        <w:widowControl w:val="0"/>
        <w:tabs>
          <w:tab w:val="left" w:pos="709"/>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 Tiêu chuẩn và phương pháp đánh giá hồ sơ đề xuất theo quy định tại Điều </w:t>
      </w:r>
      <w:r w:rsidR="00ED5DE8" w:rsidRPr="00305369">
        <w:rPr>
          <w:rFonts w:ascii="Times New Roman" w:hAnsi="Times New Roman"/>
          <w:sz w:val="28"/>
          <w:szCs w:val="28"/>
          <w:lang w:val="vi-VN"/>
        </w:rPr>
        <w:t>29</w:t>
      </w:r>
      <w:r w:rsidR="009F4798" w:rsidRPr="00305369">
        <w:rPr>
          <w:rFonts w:ascii="Times New Roman" w:hAnsi="Times New Roman"/>
          <w:sz w:val="28"/>
          <w:szCs w:val="28"/>
          <w:lang w:val="vi-VN"/>
        </w:rPr>
        <w:t xml:space="preserve"> </w:t>
      </w:r>
      <w:r w:rsidRPr="00305369">
        <w:rPr>
          <w:rFonts w:ascii="Times New Roman" w:hAnsi="Times New Roman"/>
          <w:sz w:val="28"/>
          <w:szCs w:val="28"/>
          <w:lang w:val="vi-VN"/>
        </w:rPr>
        <w:t>Nghị định này song không cần so sánh, xếp hạng nhà đầu tư đáp ứng yêu cầu về tài chính – thương mại</w:t>
      </w:r>
      <w:r w:rsidR="00510BED" w:rsidRPr="00305369">
        <w:rPr>
          <w:rFonts w:ascii="Times New Roman" w:hAnsi="Times New Roman"/>
          <w:sz w:val="28"/>
          <w:szCs w:val="28"/>
          <w:lang w:val="vi-VN"/>
        </w:rPr>
        <w:t>; đối với dự án BT, không quy định việc xác định giá đánh giá.</w:t>
      </w:r>
    </w:p>
    <w:p w:rsidR="004D7636" w:rsidRDefault="00CC6D35"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2. Thẩm định, phê duyệt hồ sơ yêu cầu và xác định nhà đầu tư được đề nghị chỉ định thầu:</w:t>
      </w:r>
    </w:p>
    <w:p w:rsidR="004D7636" w:rsidRDefault="00CC6D35"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a) Hồ sơ yêu cầu phải được thẩm định theo quy định tại </w:t>
      </w:r>
      <w:r w:rsidR="00B638AE">
        <w:rPr>
          <w:rFonts w:ascii="Times New Roman" w:eastAsia="Times New Roman" w:hAnsi="Times New Roman"/>
          <w:sz w:val="28"/>
          <w:szCs w:val="28"/>
        </w:rPr>
        <w:t>k</w:t>
      </w:r>
      <w:r w:rsidRPr="00305369">
        <w:rPr>
          <w:rFonts w:ascii="Times New Roman" w:eastAsia="Times New Roman" w:hAnsi="Times New Roman"/>
          <w:sz w:val="28"/>
          <w:szCs w:val="28"/>
          <w:lang w:val="vi-VN"/>
        </w:rPr>
        <w:t xml:space="preserve">hoản 2 </w:t>
      </w:r>
      <w:r w:rsidR="00B638AE">
        <w:rPr>
          <w:rFonts w:ascii="Times New Roman" w:eastAsia="Times New Roman" w:hAnsi="Times New Roman"/>
          <w:sz w:val="28"/>
          <w:szCs w:val="28"/>
        </w:rPr>
        <w:t xml:space="preserve">            </w:t>
      </w:r>
      <w:r w:rsidRPr="00305369">
        <w:rPr>
          <w:rFonts w:ascii="Times New Roman" w:eastAsia="Times New Roman" w:hAnsi="Times New Roman"/>
          <w:sz w:val="28"/>
          <w:szCs w:val="28"/>
          <w:lang w:val="vi-VN"/>
        </w:rPr>
        <w:t xml:space="preserve">Điều </w:t>
      </w:r>
      <w:r w:rsidR="003B755E" w:rsidRPr="00305369">
        <w:rPr>
          <w:rFonts w:ascii="Times New Roman" w:eastAsia="Times New Roman" w:hAnsi="Times New Roman"/>
          <w:sz w:val="28"/>
          <w:szCs w:val="28"/>
          <w:lang w:val="vi-VN"/>
        </w:rPr>
        <w:t>75</w:t>
      </w:r>
      <w:r w:rsidR="009F4798"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Nghị định này trước khi phê duyệt; </w:t>
      </w:r>
    </w:p>
    <w:p w:rsidR="004D7636" w:rsidRDefault="00CC6D35"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b) Việc phê duyệt hồ sơ yêu cầu phải bằng văn bản, căn cứ vào tờ trình phê duyệt và báo cáo thẩm định hồ sơ yêu cầu;</w:t>
      </w:r>
    </w:p>
    <w:p w:rsidR="004D7636" w:rsidRDefault="00956AA4"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lastRenderedPageBreak/>
        <w:t xml:space="preserve">c) Trường hợp áp dụng hình thức chỉ định thầu theo quy định tại </w:t>
      </w:r>
      <w:r w:rsidR="00B638AE">
        <w:rPr>
          <w:rFonts w:ascii="Times New Roman" w:eastAsia="Times New Roman" w:hAnsi="Times New Roman"/>
          <w:sz w:val="28"/>
          <w:szCs w:val="28"/>
        </w:rPr>
        <w:t>đ</w:t>
      </w:r>
      <w:r w:rsidRPr="00305369">
        <w:rPr>
          <w:rFonts w:ascii="Times New Roman" w:eastAsia="Times New Roman" w:hAnsi="Times New Roman"/>
          <w:sz w:val="28"/>
          <w:szCs w:val="28"/>
          <w:lang w:val="vi-VN"/>
        </w:rPr>
        <w:t xml:space="preserve">iểm a </w:t>
      </w:r>
      <w:r w:rsidR="00B638AE">
        <w:rPr>
          <w:rFonts w:ascii="Times New Roman" w:eastAsia="Times New Roman" w:hAnsi="Times New Roman"/>
          <w:sz w:val="28"/>
          <w:szCs w:val="28"/>
        </w:rPr>
        <w:t>k</w:t>
      </w:r>
      <w:r w:rsidRPr="00305369">
        <w:rPr>
          <w:rFonts w:ascii="Times New Roman" w:eastAsia="Times New Roman" w:hAnsi="Times New Roman"/>
          <w:sz w:val="28"/>
          <w:szCs w:val="28"/>
          <w:lang w:val="vi-VN"/>
        </w:rPr>
        <w:t xml:space="preserve">hoản 4 Điều 22 Luật Đấu thầu và </w:t>
      </w:r>
      <w:r w:rsidR="00B638AE">
        <w:rPr>
          <w:rFonts w:ascii="Times New Roman" w:eastAsia="Times New Roman" w:hAnsi="Times New Roman"/>
          <w:sz w:val="28"/>
          <w:szCs w:val="28"/>
        </w:rPr>
        <w:t>đ</w:t>
      </w:r>
      <w:r w:rsidRPr="00305369">
        <w:rPr>
          <w:rFonts w:ascii="Times New Roman" w:eastAsia="Times New Roman" w:hAnsi="Times New Roman"/>
          <w:sz w:val="28"/>
          <w:szCs w:val="28"/>
          <w:lang w:val="vi-VN"/>
        </w:rPr>
        <w:t xml:space="preserve">iểm a </w:t>
      </w:r>
      <w:r w:rsidR="00B638AE">
        <w:rPr>
          <w:rFonts w:ascii="Times New Roman" w:eastAsia="Times New Roman" w:hAnsi="Times New Roman"/>
          <w:sz w:val="28"/>
          <w:szCs w:val="28"/>
        </w:rPr>
        <w:t>k</w:t>
      </w:r>
      <w:r w:rsidRPr="00305369">
        <w:rPr>
          <w:rFonts w:ascii="Times New Roman" w:eastAsia="Times New Roman" w:hAnsi="Times New Roman"/>
          <w:sz w:val="28"/>
          <w:szCs w:val="28"/>
          <w:lang w:val="vi-VN"/>
        </w:rPr>
        <w:t xml:space="preserve">hoản 3 Điều 9 Nghị định này, nhà đầu tư được xác định để nhận hồ sơ yêu cầu khi có tư cách hợp lệ theo quy định tại các </w:t>
      </w:r>
      <w:r w:rsidR="00B638AE">
        <w:rPr>
          <w:rFonts w:ascii="Times New Roman" w:eastAsia="Times New Roman" w:hAnsi="Times New Roman"/>
          <w:sz w:val="28"/>
          <w:szCs w:val="28"/>
        </w:rPr>
        <w:t>đ</w:t>
      </w:r>
      <w:r w:rsidRPr="00305369">
        <w:rPr>
          <w:rFonts w:ascii="Times New Roman" w:eastAsia="Times New Roman" w:hAnsi="Times New Roman"/>
          <w:sz w:val="28"/>
          <w:szCs w:val="28"/>
          <w:lang w:val="vi-VN"/>
        </w:rPr>
        <w:t xml:space="preserve">iểm a, b, c, d, đ, e và g </w:t>
      </w:r>
      <w:r w:rsidR="00B638AE">
        <w:rPr>
          <w:rFonts w:ascii="Times New Roman" w:eastAsia="Times New Roman" w:hAnsi="Times New Roman"/>
          <w:sz w:val="28"/>
          <w:szCs w:val="28"/>
        </w:rPr>
        <w:t>k</w:t>
      </w:r>
      <w:r w:rsidRPr="00305369">
        <w:rPr>
          <w:rFonts w:ascii="Times New Roman" w:eastAsia="Times New Roman" w:hAnsi="Times New Roman"/>
          <w:sz w:val="28"/>
          <w:szCs w:val="28"/>
          <w:lang w:val="vi-VN"/>
        </w:rPr>
        <w:t>hoản 1 Điều 5 Luật Đấu thầu và có đủ năng lực, kinh nghiệm thực hiện dự án;</w:t>
      </w:r>
    </w:p>
    <w:p w:rsidR="004D7636" w:rsidRDefault="004D7636"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4D7636">
        <w:rPr>
          <w:rFonts w:ascii="Times New Roman" w:eastAsia="Times New Roman" w:hAnsi="Times New Roman"/>
          <w:spacing w:val="-4"/>
          <w:sz w:val="28"/>
          <w:szCs w:val="28"/>
          <w:lang w:val="vi-VN"/>
        </w:rPr>
        <w:t xml:space="preserve">d) Trường hợp áp dụng hình thức chỉ định thầu theo quy định tại </w:t>
      </w:r>
      <w:r w:rsidRPr="004D7636">
        <w:rPr>
          <w:rFonts w:ascii="Times New Roman" w:eastAsia="Times New Roman" w:hAnsi="Times New Roman"/>
          <w:spacing w:val="-4"/>
          <w:sz w:val="28"/>
          <w:szCs w:val="28"/>
        </w:rPr>
        <w:t>đ</w:t>
      </w:r>
      <w:r w:rsidRPr="004D7636">
        <w:rPr>
          <w:rFonts w:ascii="Times New Roman" w:eastAsia="Times New Roman" w:hAnsi="Times New Roman"/>
          <w:spacing w:val="-4"/>
          <w:sz w:val="28"/>
          <w:szCs w:val="28"/>
          <w:lang w:val="vi-VN"/>
        </w:rPr>
        <w:t>iểm b, c</w:t>
      </w:r>
      <w:r w:rsidR="00DA2919" w:rsidRPr="00305369">
        <w:rPr>
          <w:rFonts w:ascii="Times New Roman" w:eastAsia="Times New Roman" w:hAnsi="Times New Roman"/>
          <w:sz w:val="28"/>
          <w:szCs w:val="28"/>
          <w:lang w:val="vi-VN"/>
        </w:rPr>
        <w:t xml:space="preserve"> </w:t>
      </w:r>
      <w:r w:rsidR="00B638AE">
        <w:rPr>
          <w:rFonts w:ascii="Times New Roman" w:eastAsia="Times New Roman" w:hAnsi="Times New Roman"/>
          <w:sz w:val="28"/>
          <w:szCs w:val="28"/>
        </w:rPr>
        <w:t>k</w:t>
      </w:r>
      <w:r w:rsidR="00DA2919" w:rsidRPr="00305369">
        <w:rPr>
          <w:rFonts w:ascii="Times New Roman" w:eastAsia="Times New Roman" w:hAnsi="Times New Roman"/>
          <w:sz w:val="28"/>
          <w:szCs w:val="28"/>
          <w:lang w:val="vi-VN"/>
        </w:rPr>
        <w:t xml:space="preserve">hoản 4 Điều 22 Luật Đấu thầu và </w:t>
      </w:r>
      <w:r w:rsidR="00B638AE">
        <w:rPr>
          <w:rFonts w:ascii="Times New Roman" w:eastAsia="Times New Roman" w:hAnsi="Times New Roman"/>
          <w:sz w:val="28"/>
          <w:szCs w:val="28"/>
        </w:rPr>
        <w:t>đ</w:t>
      </w:r>
      <w:r w:rsidR="00DA2919" w:rsidRPr="00305369">
        <w:rPr>
          <w:rFonts w:ascii="Times New Roman" w:eastAsia="Times New Roman" w:hAnsi="Times New Roman"/>
          <w:sz w:val="28"/>
          <w:szCs w:val="28"/>
          <w:lang w:val="vi-VN"/>
        </w:rPr>
        <w:t>iểm b</w:t>
      </w:r>
      <w:r w:rsidR="00D273D2" w:rsidRPr="00305369">
        <w:rPr>
          <w:rFonts w:ascii="Times New Roman" w:eastAsia="Times New Roman" w:hAnsi="Times New Roman"/>
          <w:sz w:val="28"/>
          <w:szCs w:val="28"/>
          <w:lang w:val="vi-VN"/>
        </w:rPr>
        <w:t>, c</w:t>
      </w:r>
      <w:r w:rsidR="00DA2919" w:rsidRPr="00305369">
        <w:rPr>
          <w:rFonts w:ascii="Times New Roman" w:eastAsia="Times New Roman" w:hAnsi="Times New Roman"/>
          <w:sz w:val="28"/>
          <w:szCs w:val="28"/>
          <w:lang w:val="vi-VN"/>
        </w:rPr>
        <w:t xml:space="preserve"> </w:t>
      </w:r>
      <w:r w:rsidR="00B638AE">
        <w:rPr>
          <w:rFonts w:ascii="Times New Roman" w:eastAsia="Times New Roman" w:hAnsi="Times New Roman"/>
          <w:sz w:val="28"/>
          <w:szCs w:val="28"/>
        </w:rPr>
        <w:t>k</w:t>
      </w:r>
      <w:r w:rsidR="00DA2919" w:rsidRPr="00305369">
        <w:rPr>
          <w:rFonts w:ascii="Times New Roman" w:eastAsia="Times New Roman" w:hAnsi="Times New Roman"/>
          <w:sz w:val="28"/>
          <w:szCs w:val="28"/>
          <w:lang w:val="vi-VN"/>
        </w:rPr>
        <w:t xml:space="preserve">hoản 3 Điều 9 Nghị định này, nhà đầu tư được xác định để nhận hồ sơ yêu cầu khi có tư cách hợp lệ theo quy định tại các </w:t>
      </w:r>
      <w:r w:rsidR="00B638AE">
        <w:rPr>
          <w:rFonts w:ascii="Times New Roman" w:eastAsia="Times New Roman" w:hAnsi="Times New Roman"/>
          <w:sz w:val="28"/>
          <w:szCs w:val="28"/>
        </w:rPr>
        <w:t>đ</w:t>
      </w:r>
      <w:r w:rsidR="00DA2919" w:rsidRPr="00305369">
        <w:rPr>
          <w:rFonts w:ascii="Times New Roman" w:eastAsia="Times New Roman" w:hAnsi="Times New Roman"/>
          <w:sz w:val="28"/>
          <w:szCs w:val="28"/>
          <w:lang w:val="vi-VN"/>
        </w:rPr>
        <w:t xml:space="preserve">iểm a, b, c, </w:t>
      </w:r>
      <w:r w:rsidR="00956AA4" w:rsidRPr="00305369">
        <w:rPr>
          <w:rFonts w:ascii="Times New Roman" w:eastAsia="Times New Roman" w:hAnsi="Times New Roman"/>
          <w:sz w:val="28"/>
          <w:szCs w:val="28"/>
          <w:lang w:val="vi-VN"/>
        </w:rPr>
        <w:t>d</w:t>
      </w:r>
      <w:r w:rsidR="00DA2919" w:rsidRPr="00305369">
        <w:rPr>
          <w:rFonts w:ascii="Times New Roman" w:eastAsia="Times New Roman" w:hAnsi="Times New Roman"/>
          <w:sz w:val="28"/>
          <w:szCs w:val="28"/>
          <w:lang w:val="vi-VN"/>
        </w:rPr>
        <w:t xml:space="preserve">, e và g </w:t>
      </w:r>
      <w:r w:rsidR="00B638AE">
        <w:rPr>
          <w:rFonts w:ascii="Times New Roman" w:eastAsia="Times New Roman" w:hAnsi="Times New Roman"/>
          <w:sz w:val="28"/>
          <w:szCs w:val="28"/>
        </w:rPr>
        <w:t>k</w:t>
      </w:r>
      <w:r w:rsidR="00DA2919" w:rsidRPr="00305369">
        <w:rPr>
          <w:rFonts w:ascii="Times New Roman" w:eastAsia="Times New Roman" w:hAnsi="Times New Roman"/>
          <w:sz w:val="28"/>
          <w:szCs w:val="28"/>
          <w:lang w:val="vi-VN"/>
        </w:rPr>
        <w:t>hoản 1 Điều 5 Luật Đấu thầu và có đủ năng lực, kinh nghiệm thực hiện dự án.</w:t>
      </w:r>
    </w:p>
    <w:p w:rsidR="004D7636" w:rsidRDefault="009C55EE" w:rsidP="004D7636">
      <w:pPr>
        <w:pStyle w:val="iu1"/>
        <w:spacing w:before="240" w:after="0" w:line="240" w:lineRule="auto"/>
        <w:ind w:firstLine="567"/>
      </w:pPr>
      <w:bookmarkStart w:id="326" w:name="_Toc400704679"/>
      <w:bookmarkStart w:id="327" w:name="_Toc410311899"/>
      <w:r w:rsidRPr="00305369">
        <w:t xml:space="preserve">Điều </w:t>
      </w:r>
      <w:r w:rsidR="009F4798" w:rsidRPr="00305369">
        <w:rPr>
          <w:lang w:val="vi-VN"/>
        </w:rPr>
        <w:t>62</w:t>
      </w:r>
      <w:r w:rsidRPr="00305369">
        <w:t>. Tổ chức lựa chọn nhà đầu tư</w:t>
      </w:r>
      <w:bookmarkEnd w:id="326"/>
      <w:bookmarkEnd w:id="327"/>
    </w:p>
    <w:p w:rsidR="004D7636" w:rsidRDefault="009C55EE" w:rsidP="004D7636">
      <w:pPr>
        <w:widowControl w:val="0"/>
        <w:tabs>
          <w:tab w:val="left" w:pos="851"/>
          <w:tab w:val="left" w:pos="993"/>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1. Hồ sơ yêu cầu được phát hành cho nhà đầu tư đã được xác định. </w:t>
      </w:r>
    </w:p>
    <w:p w:rsidR="004D7636" w:rsidRDefault="009C55EE" w:rsidP="004D7636">
      <w:pPr>
        <w:widowControl w:val="0"/>
        <w:tabs>
          <w:tab w:val="left" w:pos="851"/>
          <w:tab w:val="left" w:pos="993"/>
        </w:tabs>
        <w:spacing w:before="240" w:after="0" w:line="240" w:lineRule="auto"/>
        <w:ind w:firstLine="567"/>
        <w:jc w:val="both"/>
        <w:rPr>
          <w:rFonts w:ascii="Times New Roman" w:eastAsia="Times New Roman" w:hAnsi="Times New Roman"/>
          <w:spacing w:val="-2"/>
          <w:sz w:val="28"/>
          <w:szCs w:val="28"/>
          <w:lang w:val="vi-VN"/>
        </w:rPr>
      </w:pPr>
      <w:r w:rsidRPr="00305369">
        <w:rPr>
          <w:rFonts w:ascii="Times New Roman" w:eastAsia="Times New Roman" w:hAnsi="Times New Roman"/>
          <w:spacing w:val="-2"/>
          <w:sz w:val="28"/>
          <w:szCs w:val="28"/>
          <w:lang w:val="vi-VN"/>
        </w:rPr>
        <w:t xml:space="preserve">2. Nhà đầu tư chuẩn bị và nộp hồ sơ đề xuất theo yêu cầu của hồ sơ </w:t>
      </w:r>
      <w:r w:rsidR="00B638AE">
        <w:rPr>
          <w:rFonts w:ascii="Times New Roman" w:eastAsia="Times New Roman" w:hAnsi="Times New Roman"/>
          <w:spacing w:val="-2"/>
          <w:sz w:val="28"/>
          <w:szCs w:val="28"/>
        </w:rPr>
        <w:t xml:space="preserve">             </w:t>
      </w:r>
      <w:r w:rsidRPr="00305369">
        <w:rPr>
          <w:rFonts w:ascii="Times New Roman" w:eastAsia="Times New Roman" w:hAnsi="Times New Roman"/>
          <w:spacing w:val="-2"/>
          <w:sz w:val="28"/>
          <w:szCs w:val="28"/>
          <w:lang w:val="vi-VN"/>
        </w:rPr>
        <w:t>yêu cầu.</w:t>
      </w:r>
    </w:p>
    <w:p w:rsidR="004D7636" w:rsidRDefault="009C55EE" w:rsidP="004D7636">
      <w:pPr>
        <w:pStyle w:val="iu1"/>
        <w:spacing w:before="200" w:after="0" w:line="240" w:lineRule="auto"/>
        <w:ind w:firstLine="567"/>
      </w:pPr>
      <w:bookmarkStart w:id="328" w:name="_Toc400704680"/>
      <w:bookmarkStart w:id="329" w:name="_Toc410311900"/>
      <w:r w:rsidRPr="00305369">
        <w:t xml:space="preserve">Điều </w:t>
      </w:r>
      <w:r w:rsidR="009F4798" w:rsidRPr="00305369">
        <w:rPr>
          <w:lang w:val="vi-VN"/>
        </w:rPr>
        <w:t>63</w:t>
      </w:r>
      <w:r w:rsidRPr="00305369">
        <w:t xml:space="preserve">. Đánh giá hồ sơ đề xuất </w:t>
      </w:r>
      <w:bookmarkEnd w:id="328"/>
      <w:bookmarkEnd w:id="329"/>
    </w:p>
    <w:p w:rsidR="004D7636" w:rsidRDefault="009C55EE" w:rsidP="004D7636">
      <w:pPr>
        <w:widowControl w:val="0"/>
        <w:tabs>
          <w:tab w:val="left" w:pos="851"/>
        </w:tabs>
        <w:spacing w:before="20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Việc đánh giá hồ sơ đề xuất phải được thực hiện theo tiêu chuẩn và phương pháp đánh giá quy định trong hồ sơ yêu cầu. Trong quá trình đánh giá, bên mời thầu mời nhà đầu tư đến làm rõ hoặc sửa đổi, bổ sung các nội dung thông tin cần thiết của hồ sơ đề xuất.</w:t>
      </w:r>
    </w:p>
    <w:p w:rsidR="004D7636" w:rsidRDefault="00617746" w:rsidP="004D7636">
      <w:pPr>
        <w:pStyle w:val="iu1"/>
        <w:spacing w:before="200" w:after="0" w:line="240" w:lineRule="auto"/>
        <w:ind w:firstLine="567"/>
      </w:pPr>
      <w:bookmarkStart w:id="330" w:name="_Toc400704681"/>
      <w:bookmarkStart w:id="331" w:name="_Toc410311901"/>
      <w:r w:rsidRPr="00305369">
        <w:t xml:space="preserve">Điều </w:t>
      </w:r>
      <w:r w:rsidR="009F4798" w:rsidRPr="00305369">
        <w:rPr>
          <w:lang w:val="vi-VN"/>
        </w:rPr>
        <w:t>64</w:t>
      </w:r>
      <w:r w:rsidR="009C55EE" w:rsidRPr="00305369">
        <w:t>. Nguyên tắc xét duyệt trúng thầu</w:t>
      </w:r>
      <w:bookmarkEnd w:id="330"/>
      <w:bookmarkEnd w:id="331"/>
    </w:p>
    <w:p w:rsidR="004D7636" w:rsidRDefault="009C55EE" w:rsidP="004D7636">
      <w:pPr>
        <w:widowControl w:val="0"/>
        <w:tabs>
          <w:tab w:val="left" w:pos="851"/>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Nhà đầu tư được đề nghị lựa chọn khi đáp ứng đủ các điều kiện sau đây:</w:t>
      </w:r>
    </w:p>
    <w:p w:rsidR="004D7636" w:rsidRDefault="009C55EE" w:rsidP="004D7636">
      <w:pPr>
        <w:widowControl w:val="0"/>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1. Có hồ sơ đề xuất hợp lệ;</w:t>
      </w:r>
    </w:p>
    <w:p w:rsidR="004D7636" w:rsidRDefault="009C55EE" w:rsidP="004D7636">
      <w:pPr>
        <w:widowControl w:val="0"/>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2. </w:t>
      </w:r>
      <w:r w:rsidR="00517B75" w:rsidRPr="00305369">
        <w:rPr>
          <w:rFonts w:ascii="Times New Roman" w:hAnsi="Times New Roman"/>
          <w:sz w:val="28"/>
          <w:szCs w:val="28"/>
        </w:rPr>
        <w:t>Có</w:t>
      </w:r>
      <w:r w:rsidRPr="00305369">
        <w:rPr>
          <w:rFonts w:ascii="Times New Roman" w:hAnsi="Times New Roman"/>
          <w:sz w:val="28"/>
          <w:szCs w:val="28"/>
        </w:rPr>
        <w:t xml:space="preserve"> năng lực, kinh nghiệm</w:t>
      </w:r>
      <w:r w:rsidR="00517B75" w:rsidRPr="00305369">
        <w:rPr>
          <w:rFonts w:ascii="Times New Roman" w:hAnsi="Times New Roman"/>
          <w:sz w:val="28"/>
          <w:szCs w:val="28"/>
        </w:rPr>
        <w:t xml:space="preserve"> đáp ứng yêu cầu</w:t>
      </w:r>
      <w:r w:rsidRPr="00305369">
        <w:rPr>
          <w:rFonts w:ascii="Times New Roman" w:hAnsi="Times New Roman"/>
          <w:sz w:val="28"/>
          <w:szCs w:val="28"/>
        </w:rPr>
        <w:t>;</w:t>
      </w:r>
    </w:p>
    <w:p w:rsidR="004D7636" w:rsidRDefault="009C55EE" w:rsidP="004D7636">
      <w:pPr>
        <w:widowControl w:val="0"/>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3. </w:t>
      </w:r>
      <w:r w:rsidR="00517B75" w:rsidRPr="00305369">
        <w:rPr>
          <w:rFonts w:ascii="Times New Roman" w:hAnsi="Times New Roman"/>
          <w:sz w:val="28"/>
          <w:szCs w:val="28"/>
        </w:rPr>
        <w:t>Có đề xuất</w:t>
      </w:r>
      <w:r w:rsidRPr="00305369">
        <w:rPr>
          <w:rFonts w:ascii="Times New Roman" w:hAnsi="Times New Roman"/>
          <w:sz w:val="28"/>
          <w:szCs w:val="28"/>
        </w:rPr>
        <w:t xml:space="preserve"> về kỹ thuật</w:t>
      </w:r>
      <w:r w:rsidR="00517B75" w:rsidRPr="00305369">
        <w:rPr>
          <w:rFonts w:ascii="Times New Roman" w:hAnsi="Times New Roman"/>
          <w:sz w:val="28"/>
          <w:szCs w:val="28"/>
        </w:rPr>
        <w:t xml:space="preserve"> đáp ứng yêu cầu</w:t>
      </w:r>
      <w:r w:rsidRPr="00305369">
        <w:rPr>
          <w:rFonts w:ascii="Times New Roman" w:hAnsi="Times New Roman"/>
          <w:sz w:val="28"/>
          <w:szCs w:val="28"/>
        </w:rPr>
        <w:t>;</w:t>
      </w:r>
    </w:p>
    <w:p w:rsidR="004D7636" w:rsidRDefault="009C55EE" w:rsidP="004D7636">
      <w:pPr>
        <w:widowControl w:val="0"/>
        <w:tabs>
          <w:tab w:val="left" w:pos="709"/>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4. </w:t>
      </w:r>
      <w:r w:rsidR="00B32395" w:rsidRPr="00305369">
        <w:rPr>
          <w:rFonts w:ascii="Times New Roman" w:hAnsi="Times New Roman"/>
          <w:sz w:val="28"/>
          <w:szCs w:val="28"/>
        </w:rPr>
        <w:t>Có giá trị đề nghị trúng thầu được xác định theo một trong các phương pháp sau đây:</w:t>
      </w:r>
    </w:p>
    <w:p w:rsidR="004D7636" w:rsidRDefault="00B32395" w:rsidP="004D7636">
      <w:pPr>
        <w:widowControl w:val="0"/>
        <w:tabs>
          <w:tab w:val="left" w:pos="709"/>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a) </w:t>
      </w:r>
      <w:r w:rsidR="009C55EE" w:rsidRPr="00305369">
        <w:rPr>
          <w:rFonts w:ascii="Times New Roman" w:hAnsi="Times New Roman"/>
          <w:sz w:val="28"/>
          <w:szCs w:val="28"/>
        </w:rPr>
        <w:t xml:space="preserve">Có </w:t>
      </w:r>
      <w:r w:rsidR="00517B75" w:rsidRPr="00305369">
        <w:rPr>
          <w:rFonts w:ascii="Times New Roman" w:hAnsi="Times New Roman"/>
          <w:sz w:val="28"/>
          <w:szCs w:val="28"/>
        </w:rPr>
        <w:t xml:space="preserve">đề xuất </w:t>
      </w:r>
      <w:r w:rsidR="009C55EE" w:rsidRPr="00305369">
        <w:rPr>
          <w:rFonts w:ascii="Times New Roman" w:hAnsi="Times New Roman"/>
          <w:sz w:val="28"/>
          <w:szCs w:val="28"/>
        </w:rPr>
        <w:t xml:space="preserve">giá dịch vụ không vượt mức giá dịch vụ xác định tại báo cáo nghiên cứu khả thi </w:t>
      </w:r>
      <w:r w:rsidR="008C5470" w:rsidRPr="00305369">
        <w:rPr>
          <w:rFonts w:ascii="Times New Roman" w:hAnsi="Times New Roman"/>
          <w:sz w:val="28"/>
          <w:szCs w:val="28"/>
        </w:rPr>
        <w:t>được duyệt (</w:t>
      </w:r>
      <w:r w:rsidR="009C55EE" w:rsidRPr="00305369">
        <w:rPr>
          <w:rFonts w:ascii="Times New Roman" w:hAnsi="Times New Roman"/>
          <w:sz w:val="28"/>
          <w:szCs w:val="28"/>
        </w:rPr>
        <w:t xml:space="preserve">hoặc </w:t>
      </w:r>
      <w:r w:rsidR="00ED268A" w:rsidRPr="00305369">
        <w:rPr>
          <w:rFonts w:ascii="Times New Roman" w:hAnsi="Times New Roman"/>
          <w:sz w:val="28"/>
          <w:szCs w:val="28"/>
        </w:rPr>
        <w:t>báo cáo nghiên cứu tiền khả thi đối với dự án ứng dụng công nghệ cao</w:t>
      </w:r>
      <w:r w:rsidR="008C5470" w:rsidRPr="00305369">
        <w:rPr>
          <w:rFonts w:ascii="Times New Roman" w:hAnsi="Times New Roman"/>
          <w:sz w:val="28"/>
          <w:szCs w:val="28"/>
        </w:rPr>
        <w:t>)</w:t>
      </w:r>
      <w:r w:rsidR="009C55EE" w:rsidRPr="00305369">
        <w:rPr>
          <w:rFonts w:ascii="Times New Roman" w:hAnsi="Times New Roman"/>
          <w:sz w:val="28"/>
          <w:szCs w:val="28"/>
        </w:rPr>
        <w:t xml:space="preserve">, phù hợp với quy định của pháp luật về giá, phí và lệ phí </w:t>
      </w:r>
      <w:r w:rsidR="00ED268A" w:rsidRPr="00305369">
        <w:rPr>
          <w:rFonts w:ascii="Times New Roman" w:hAnsi="Times New Roman"/>
          <w:sz w:val="28"/>
          <w:szCs w:val="28"/>
        </w:rPr>
        <w:t>trong trường hợp áp dụng</w:t>
      </w:r>
      <w:r w:rsidR="009C55EE" w:rsidRPr="00305369">
        <w:rPr>
          <w:rFonts w:ascii="Times New Roman" w:hAnsi="Times New Roman"/>
          <w:sz w:val="28"/>
          <w:szCs w:val="28"/>
        </w:rPr>
        <w:t xml:space="preserve"> phương pháp giá dịch vụ; </w:t>
      </w:r>
    </w:p>
    <w:p w:rsidR="004D7636" w:rsidRDefault="00B32395" w:rsidP="004D7636">
      <w:pPr>
        <w:widowControl w:val="0"/>
        <w:tabs>
          <w:tab w:val="left" w:pos="709"/>
        </w:tabs>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b)</w:t>
      </w:r>
      <w:r w:rsidR="00562F42" w:rsidRPr="00305369">
        <w:rPr>
          <w:rFonts w:ascii="Times New Roman" w:hAnsi="Times New Roman"/>
          <w:sz w:val="28"/>
          <w:szCs w:val="28"/>
        </w:rPr>
        <w:t xml:space="preserve"> Có</w:t>
      </w:r>
      <w:r w:rsidR="009C55EE" w:rsidRPr="00305369">
        <w:rPr>
          <w:rFonts w:ascii="Times New Roman" w:hAnsi="Times New Roman"/>
          <w:sz w:val="28"/>
          <w:szCs w:val="28"/>
        </w:rPr>
        <w:t xml:space="preserve"> đề xuất phần vốn góp của </w:t>
      </w:r>
      <w:r w:rsidR="00191128" w:rsidRPr="00305369">
        <w:rPr>
          <w:rFonts w:ascii="Times New Roman" w:hAnsi="Times New Roman"/>
          <w:sz w:val="28"/>
          <w:szCs w:val="28"/>
        </w:rPr>
        <w:t>N</w:t>
      </w:r>
      <w:r w:rsidR="009C55EE" w:rsidRPr="00305369">
        <w:rPr>
          <w:rFonts w:ascii="Times New Roman" w:hAnsi="Times New Roman"/>
          <w:sz w:val="28"/>
          <w:szCs w:val="28"/>
        </w:rPr>
        <w:t xml:space="preserve">hà nước không vượt giá trị vốn góp của Nhà nước xác định tại báo cáo nghiên cứu khả thi </w:t>
      </w:r>
      <w:r w:rsidR="007825EA" w:rsidRPr="00305369">
        <w:rPr>
          <w:rFonts w:ascii="Times New Roman" w:hAnsi="Times New Roman"/>
          <w:sz w:val="28"/>
          <w:szCs w:val="28"/>
        </w:rPr>
        <w:t xml:space="preserve">được duyệt </w:t>
      </w:r>
      <w:r w:rsidR="008C5470" w:rsidRPr="00305369">
        <w:rPr>
          <w:rFonts w:ascii="Times New Roman" w:hAnsi="Times New Roman"/>
          <w:sz w:val="28"/>
          <w:szCs w:val="28"/>
        </w:rPr>
        <w:t>(</w:t>
      </w:r>
      <w:r w:rsidR="009C55EE" w:rsidRPr="00305369">
        <w:rPr>
          <w:rFonts w:ascii="Times New Roman" w:hAnsi="Times New Roman"/>
          <w:sz w:val="28"/>
          <w:szCs w:val="28"/>
        </w:rPr>
        <w:t xml:space="preserve">hoặc </w:t>
      </w:r>
      <w:r w:rsidR="00E24B99" w:rsidRPr="00305369">
        <w:rPr>
          <w:rFonts w:ascii="Times New Roman" w:hAnsi="Times New Roman"/>
          <w:sz w:val="28"/>
          <w:szCs w:val="28"/>
        </w:rPr>
        <w:t>báo cáo nghiên cứu tiền khả thi</w:t>
      </w:r>
      <w:r w:rsidR="00ED268A" w:rsidRPr="00305369">
        <w:rPr>
          <w:rFonts w:ascii="Times New Roman" w:hAnsi="Times New Roman"/>
          <w:sz w:val="28"/>
          <w:szCs w:val="28"/>
        </w:rPr>
        <w:t xml:space="preserve"> đối với dự án ứng dụng công nghệ cao</w:t>
      </w:r>
      <w:r w:rsidR="008C5470" w:rsidRPr="00305369">
        <w:rPr>
          <w:rFonts w:ascii="Times New Roman" w:hAnsi="Times New Roman"/>
          <w:sz w:val="28"/>
          <w:szCs w:val="28"/>
        </w:rPr>
        <w:t>)</w:t>
      </w:r>
      <w:r w:rsidR="00ED268A" w:rsidRPr="00305369">
        <w:rPr>
          <w:rFonts w:ascii="Times New Roman" w:hAnsi="Times New Roman"/>
          <w:sz w:val="28"/>
          <w:szCs w:val="28"/>
        </w:rPr>
        <w:t xml:space="preserve"> trong trường hợp áp dụng</w:t>
      </w:r>
      <w:r w:rsidR="009C55EE" w:rsidRPr="00305369">
        <w:rPr>
          <w:rFonts w:ascii="Times New Roman" w:hAnsi="Times New Roman"/>
          <w:sz w:val="28"/>
          <w:szCs w:val="28"/>
        </w:rPr>
        <w:t xml:space="preserve"> phương pháp vốn góp của Nhà nước; </w:t>
      </w:r>
    </w:p>
    <w:p w:rsidR="004D7636" w:rsidRDefault="00B32395" w:rsidP="004D7636">
      <w:pPr>
        <w:widowControl w:val="0"/>
        <w:tabs>
          <w:tab w:val="left" w:pos="709"/>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lastRenderedPageBreak/>
        <w:t>c)</w:t>
      </w:r>
      <w:r w:rsidR="00562F42" w:rsidRPr="00305369">
        <w:rPr>
          <w:rFonts w:ascii="Times New Roman" w:hAnsi="Times New Roman"/>
          <w:sz w:val="28"/>
          <w:szCs w:val="28"/>
        </w:rPr>
        <w:t xml:space="preserve"> C</w:t>
      </w:r>
      <w:r w:rsidR="009C55EE" w:rsidRPr="00305369">
        <w:rPr>
          <w:rFonts w:ascii="Times New Roman" w:hAnsi="Times New Roman"/>
          <w:sz w:val="28"/>
          <w:szCs w:val="28"/>
        </w:rPr>
        <w:t xml:space="preserve">ó đề xuất </w:t>
      </w:r>
      <w:r w:rsidR="005450CC" w:rsidRPr="00305369">
        <w:rPr>
          <w:rFonts w:ascii="Times New Roman" w:hAnsi="Times New Roman"/>
          <w:sz w:val="28"/>
          <w:szCs w:val="28"/>
        </w:rPr>
        <w:t>nộp</w:t>
      </w:r>
      <w:r w:rsidR="002D531F" w:rsidRPr="00305369">
        <w:rPr>
          <w:rFonts w:ascii="Times New Roman" w:hAnsi="Times New Roman"/>
          <w:sz w:val="28"/>
          <w:szCs w:val="28"/>
          <w:lang w:val="vi-VN"/>
        </w:rPr>
        <w:t xml:space="preserve"> ngân sách nhà nước</w:t>
      </w:r>
      <w:r w:rsidR="00ED268A" w:rsidRPr="00305369">
        <w:rPr>
          <w:rFonts w:ascii="Times New Roman" w:hAnsi="Times New Roman"/>
          <w:sz w:val="28"/>
          <w:szCs w:val="28"/>
        </w:rPr>
        <w:t xml:space="preserve"> </w:t>
      </w:r>
      <w:r w:rsidR="00D6620E" w:rsidRPr="00305369">
        <w:rPr>
          <w:rFonts w:ascii="Times New Roman" w:hAnsi="Times New Roman"/>
          <w:sz w:val="28"/>
          <w:szCs w:val="28"/>
        </w:rPr>
        <w:t xml:space="preserve">bằng tiền </w:t>
      </w:r>
      <w:r w:rsidR="00562F42" w:rsidRPr="00305369">
        <w:rPr>
          <w:rFonts w:ascii="Times New Roman" w:hAnsi="Times New Roman"/>
          <w:sz w:val="28"/>
          <w:szCs w:val="28"/>
        </w:rPr>
        <w:t>hoặc thời gian thực hiện hợp đồng</w:t>
      </w:r>
      <w:r w:rsidR="00FA1E6D" w:rsidRPr="00305369">
        <w:rPr>
          <w:rFonts w:ascii="Times New Roman" w:hAnsi="Times New Roman"/>
          <w:sz w:val="28"/>
          <w:szCs w:val="28"/>
        </w:rPr>
        <w:t xml:space="preserve"> </w:t>
      </w:r>
      <w:r w:rsidR="00ED268A" w:rsidRPr="00305369">
        <w:rPr>
          <w:rFonts w:ascii="Times New Roman" w:hAnsi="Times New Roman"/>
          <w:sz w:val="28"/>
          <w:szCs w:val="28"/>
        </w:rPr>
        <w:t>không dài</w:t>
      </w:r>
      <w:r w:rsidR="009C72FD" w:rsidRPr="00305369">
        <w:rPr>
          <w:rFonts w:ascii="Times New Roman" w:hAnsi="Times New Roman"/>
          <w:sz w:val="28"/>
          <w:szCs w:val="28"/>
        </w:rPr>
        <w:t xml:space="preserve"> hơn</w:t>
      </w:r>
      <w:r w:rsidR="00ED268A" w:rsidRPr="00305369">
        <w:rPr>
          <w:rFonts w:ascii="Times New Roman" w:hAnsi="Times New Roman"/>
          <w:sz w:val="28"/>
          <w:szCs w:val="28"/>
        </w:rPr>
        <w:t xml:space="preserve"> thời gian xác định tại</w:t>
      </w:r>
      <w:r w:rsidR="00FA1E6D" w:rsidRPr="00305369">
        <w:rPr>
          <w:rFonts w:ascii="Times New Roman" w:hAnsi="Times New Roman"/>
          <w:sz w:val="28"/>
          <w:szCs w:val="28"/>
        </w:rPr>
        <w:t xml:space="preserve"> báo cáo nghiên cứu khả thi</w:t>
      </w:r>
      <w:r w:rsidR="00ED268A" w:rsidRPr="00305369">
        <w:rPr>
          <w:rFonts w:ascii="Times New Roman" w:hAnsi="Times New Roman"/>
          <w:sz w:val="28"/>
          <w:szCs w:val="28"/>
        </w:rPr>
        <w:t xml:space="preserve"> </w:t>
      </w:r>
      <w:r w:rsidR="00977280" w:rsidRPr="00305369">
        <w:rPr>
          <w:rFonts w:ascii="Times New Roman" w:hAnsi="Times New Roman"/>
          <w:sz w:val="28"/>
          <w:szCs w:val="28"/>
        </w:rPr>
        <w:t xml:space="preserve">được duyệt </w:t>
      </w:r>
      <w:r w:rsidR="00ED268A" w:rsidRPr="00305369">
        <w:rPr>
          <w:rFonts w:ascii="Times New Roman" w:hAnsi="Times New Roman"/>
          <w:sz w:val="28"/>
          <w:szCs w:val="28"/>
        </w:rPr>
        <w:t>(hoặc báo cáo nghiên cứu tiền khả thi đối với dự án ứng dụng công nghệ cao</w:t>
      </w:r>
      <w:r w:rsidR="008C5470" w:rsidRPr="00305369">
        <w:rPr>
          <w:rFonts w:ascii="Times New Roman" w:hAnsi="Times New Roman"/>
          <w:sz w:val="28"/>
          <w:szCs w:val="28"/>
        </w:rPr>
        <w:t>) trong trường hợp áp dụng</w:t>
      </w:r>
      <w:r w:rsidR="009C55EE" w:rsidRPr="00305369">
        <w:rPr>
          <w:rFonts w:ascii="Times New Roman" w:hAnsi="Times New Roman"/>
          <w:sz w:val="28"/>
          <w:szCs w:val="28"/>
        </w:rPr>
        <w:t xml:space="preserve"> phương pháp lợi ích xã hội, lợ</w:t>
      </w:r>
      <w:r w:rsidR="00C52E11" w:rsidRPr="00305369">
        <w:rPr>
          <w:rFonts w:ascii="Times New Roman" w:hAnsi="Times New Roman"/>
          <w:sz w:val="28"/>
          <w:szCs w:val="28"/>
        </w:rPr>
        <w:t>i ích n</w:t>
      </w:r>
      <w:r w:rsidR="009C55EE" w:rsidRPr="00305369">
        <w:rPr>
          <w:rFonts w:ascii="Times New Roman" w:hAnsi="Times New Roman"/>
          <w:sz w:val="28"/>
          <w:szCs w:val="28"/>
        </w:rPr>
        <w:t>hà nước.</w:t>
      </w:r>
    </w:p>
    <w:p w:rsidR="004D7636" w:rsidRDefault="00B32395" w:rsidP="004D7636">
      <w:pPr>
        <w:widowControl w:val="0"/>
        <w:tabs>
          <w:tab w:val="left" w:pos="709"/>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d)</w:t>
      </w:r>
      <w:r w:rsidR="008C5470" w:rsidRPr="00305369">
        <w:rPr>
          <w:rFonts w:ascii="Times New Roman" w:hAnsi="Times New Roman"/>
          <w:sz w:val="28"/>
          <w:szCs w:val="28"/>
        </w:rPr>
        <w:t xml:space="preserve"> Có giá </w:t>
      </w:r>
      <w:r w:rsidR="00CE4C12" w:rsidRPr="00305369">
        <w:rPr>
          <w:rFonts w:ascii="Times New Roman" w:hAnsi="Times New Roman"/>
          <w:sz w:val="28"/>
          <w:szCs w:val="28"/>
        </w:rPr>
        <w:t>dự thầu</w:t>
      </w:r>
      <w:r w:rsidR="00D914F1" w:rsidRPr="00305369">
        <w:rPr>
          <w:rFonts w:ascii="Times New Roman" w:hAnsi="Times New Roman"/>
          <w:sz w:val="28"/>
          <w:szCs w:val="28"/>
          <w:lang w:val="vi-VN"/>
        </w:rPr>
        <w:t xml:space="preserve"> </w:t>
      </w:r>
      <w:r w:rsidR="00D914F1" w:rsidRPr="00305369">
        <w:rPr>
          <w:rFonts w:ascii="Times New Roman" w:hAnsi="Times New Roman"/>
          <w:sz w:val="28"/>
          <w:szCs w:val="28"/>
        </w:rPr>
        <w:t>sau sửa lỗi, hiệu chỉnh sai lệch, trừ đi giá trị giảm giá</w:t>
      </w:r>
      <w:r w:rsidR="00DC09F0" w:rsidRPr="00305369">
        <w:rPr>
          <w:rFonts w:ascii="Times New Roman" w:hAnsi="Times New Roman"/>
          <w:sz w:val="28"/>
          <w:szCs w:val="28"/>
          <w:lang w:val="vi-VN"/>
        </w:rPr>
        <w:t xml:space="preserve"> (nếu có) </w:t>
      </w:r>
      <w:r w:rsidR="008C5470" w:rsidRPr="00305369">
        <w:rPr>
          <w:rFonts w:ascii="Times New Roman" w:hAnsi="Times New Roman"/>
          <w:sz w:val="28"/>
          <w:szCs w:val="28"/>
        </w:rPr>
        <w:t>không vượt giá trị</w:t>
      </w:r>
      <w:r w:rsidR="009C72FD" w:rsidRPr="00305369">
        <w:rPr>
          <w:rFonts w:ascii="Times New Roman" w:hAnsi="Times New Roman"/>
          <w:sz w:val="28"/>
          <w:szCs w:val="28"/>
        </w:rPr>
        <w:t xml:space="preserve"> </w:t>
      </w:r>
      <w:r w:rsidR="00CE4C12" w:rsidRPr="00305369">
        <w:rPr>
          <w:rFonts w:ascii="Times New Roman" w:hAnsi="Times New Roman"/>
          <w:sz w:val="28"/>
          <w:szCs w:val="28"/>
        </w:rPr>
        <w:t xml:space="preserve">dự án BT </w:t>
      </w:r>
      <w:r w:rsidR="008C5470" w:rsidRPr="00305369">
        <w:rPr>
          <w:rFonts w:ascii="Times New Roman" w:hAnsi="Times New Roman"/>
          <w:sz w:val="28"/>
          <w:szCs w:val="28"/>
        </w:rPr>
        <w:t xml:space="preserve">xác định tại </w:t>
      </w:r>
      <w:r w:rsidR="000541A6" w:rsidRPr="00305369">
        <w:rPr>
          <w:rFonts w:ascii="Times New Roman" w:hAnsi="Times New Roman"/>
          <w:sz w:val="28"/>
          <w:szCs w:val="28"/>
        </w:rPr>
        <w:t>hồ sơ yêu cầu</w:t>
      </w:r>
      <w:r w:rsidR="008C5470" w:rsidRPr="00305369">
        <w:rPr>
          <w:rFonts w:ascii="Times New Roman" w:hAnsi="Times New Roman"/>
          <w:sz w:val="28"/>
          <w:szCs w:val="28"/>
        </w:rPr>
        <w:t xml:space="preserve"> được duyệt</w:t>
      </w:r>
      <w:r w:rsidR="008E2772" w:rsidRPr="00305369">
        <w:rPr>
          <w:rFonts w:ascii="Times New Roman" w:hAnsi="Times New Roman"/>
          <w:sz w:val="28"/>
          <w:szCs w:val="28"/>
        </w:rPr>
        <w:t xml:space="preserve"> đối với dự án áp dụng hợp đồng BT</w:t>
      </w:r>
      <w:r w:rsidR="008C5470" w:rsidRPr="00305369">
        <w:rPr>
          <w:rFonts w:ascii="Times New Roman" w:hAnsi="Times New Roman"/>
          <w:sz w:val="28"/>
          <w:szCs w:val="28"/>
        </w:rPr>
        <w:t>.</w:t>
      </w:r>
    </w:p>
    <w:p w:rsidR="004D7636" w:rsidRDefault="004C49AF" w:rsidP="004D7636">
      <w:pPr>
        <w:widowControl w:val="0"/>
        <w:tabs>
          <w:tab w:val="left" w:pos="709"/>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5</w:t>
      </w:r>
      <w:r w:rsidR="00D10B55" w:rsidRPr="00305369">
        <w:rPr>
          <w:rFonts w:ascii="Times New Roman" w:hAnsi="Times New Roman"/>
          <w:sz w:val="28"/>
          <w:szCs w:val="28"/>
        </w:rPr>
        <w:t xml:space="preserve">. </w:t>
      </w:r>
      <w:bookmarkStart w:id="332" w:name="_Toc400704682"/>
      <w:bookmarkStart w:id="333" w:name="_Toc410311902"/>
      <w:r w:rsidR="00511327" w:rsidRPr="00305369">
        <w:rPr>
          <w:rFonts w:ascii="Times New Roman" w:hAnsi="Times New Roman"/>
          <w:sz w:val="28"/>
          <w:szCs w:val="28"/>
        </w:rPr>
        <w:t xml:space="preserve">Đối với dự án được áp dụng </w:t>
      </w:r>
      <w:r w:rsidR="00896B52" w:rsidRPr="00305369">
        <w:rPr>
          <w:rFonts w:ascii="Times New Roman" w:hAnsi="Times New Roman"/>
          <w:sz w:val="28"/>
          <w:szCs w:val="28"/>
        </w:rPr>
        <w:t xml:space="preserve">hình thức </w:t>
      </w:r>
      <w:r w:rsidR="00511327" w:rsidRPr="00305369">
        <w:rPr>
          <w:rFonts w:ascii="Times New Roman" w:hAnsi="Times New Roman"/>
          <w:sz w:val="28"/>
          <w:szCs w:val="28"/>
        </w:rPr>
        <w:t xml:space="preserve">chỉ định </w:t>
      </w:r>
      <w:r w:rsidR="00896B52" w:rsidRPr="00305369">
        <w:rPr>
          <w:rFonts w:ascii="Times New Roman" w:hAnsi="Times New Roman"/>
          <w:sz w:val="28"/>
          <w:szCs w:val="28"/>
        </w:rPr>
        <w:t>thầu</w:t>
      </w:r>
      <w:r w:rsidR="00511327" w:rsidRPr="00305369">
        <w:rPr>
          <w:rFonts w:ascii="Times New Roman" w:hAnsi="Times New Roman"/>
          <w:sz w:val="28"/>
          <w:szCs w:val="28"/>
        </w:rPr>
        <w:t xml:space="preserve"> theo quy định tại </w:t>
      </w:r>
      <w:r w:rsidR="00B638AE">
        <w:rPr>
          <w:rFonts w:ascii="Times New Roman" w:hAnsi="Times New Roman"/>
          <w:sz w:val="28"/>
          <w:szCs w:val="28"/>
        </w:rPr>
        <w:t>đ</w:t>
      </w:r>
      <w:r w:rsidR="00511327" w:rsidRPr="00305369">
        <w:rPr>
          <w:rFonts w:ascii="Times New Roman" w:hAnsi="Times New Roman"/>
          <w:sz w:val="28"/>
          <w:szCs w:val="28"/>
        </w:rPr>
        <w:t xml:space="preserve">iểm c </w:t>
      </w:r>
      <w:r w:rsidR="00B638AE">
        <w:rPr>
          <w:rFonts w:ascii="Times New Roman" w:hAnsi="Times New Roman"/>
          <w:sz w:val="28"/>
          <w:szCs w:val="28"/>
        </w:rPr>
        <w:t>k</w:t>
      </w:r>
      <w:r w:rsidR="00B638AE" w:rsidRPr="00305369">
        <w:rPr>
          <w:rFonts w:ascii="Times New Roman" w:hAnsi="Times New Roman"/>
          <w:sz w:val="28"/>
          <w:szCs w:val="28"/>
        </w:rPr>
        <w:t xml:space="preserve">hoản </w:t>
      </w:r>
      <w:r w:rsidR="00511327" w:rsidRPr="00305369">
        <w:rPr>
          <w:rFonts w:ascii="Times New Roman" w:hAnsi="Times New Roman"/>
          <w:sz w:val="28"/>
          <w:szCs w:val="28"/>
        </w:rPr>
        <w:t xml:space="preserve">3 Điều 9 Nghị định này, ngoài các điều kiện quy định tại các </w:t>
      </w:r>
      <w:r w:rsidR="00B638AE">
        <w:rPr>
          <w:rFonts w:ascii="Times New Roman" w:hAnsi="Times New Roman"/>
          <w:sz w:val="28"/>
          <w:szCs w:val="28"/>
        </w:rPr>
        <w:t>k</w:t>
      </w:r>
      <w:r w:rsidR="00B638AE" w:rsidRPr="00305369">
        <w:rPr>
          <w:rFonts w:ascii="Times New Roman" w:hAnsi="Times New Roman"/>
          <w:sz w:val="28"/>
          <w:szCs w:val="28"/>
        </w:rPr>
        <w:t xml:space="preserve">hoản </w:t>
      </w:r>
      <w:r w:rsidR="00511327" w:rsidRPr="00305369">
        <w:rPr>
          <w:rFonts w:ascii="Times New Roman" w:hAnsi="Times New Roman"/>
          <w:sz w:val="28"/>
          <w:szCs w:val="28"/>
        </w:rPr>
        <w:t>1, 2, 3 và 4 Điều này, ph</w:t>
      </w:r>
      <w:r w:rsidR="00511327" w:rsidRPr="00305369">
        <w:rPr>
          <w:rFonts w:ascii="Times New Roman" w:hAnsi="Times New Roman" w:hint="eastAsia"/>
          <w:sz w:val="28"/>
          <w:szCs w:val="28"/>
        </w:rPr>
        <w:t>ươ</w:t>
      </w:r>
      <w:r w:rsidR="00511327" w:rsidRPr="00305369">
        <w:rPr>
          <w:rFonts w:ascii="Times New Roman" w:hAnsi="Times New Roman"/>
          <w:sz w:val="28"/>
          <w:szCs w:val="28"/>
        </w:rPr>
        <w:t>ng án thực hiện dự án do nhà đầu tư đề xuất phải đáp ứng mục tiêu bảo vệ chủ quyền quốc gia, biên giới quốc gia</w:t>
      </w:r>
      <w:r w:rsidR="007871E1" w:rsidRPr="00305369">
        <w:rPr>
          <w:rFonts w:ascii="Times New Roman" w:hAnsi="Times New Roman"/>
          <w:sz w:val="28"/>
          <w:szCs w:val="28"/>
        </w:rPr>
        <w:t>,</w:t>
      </w:r>
      <w:r w:rsidR="00511327" w:rsidRPr="00305369">
        <w:rPr>
          <w:rFonts w:ascii="Times New Roman" w:hAnsi="Times New Roman"/>
          <w:sz w:val="28"/>
          <w:szCs w:val="28"/>
        </w:rPr>
        <w:t xml:space="preserve"> hải đả</w:t>
      </w:r>
      <w:r w:rsidR="009A67BE" w:rsidRPr="00305369">
        <w:rPr>
          <w:rFonts w:ascii="Times New Roman" w:hAnsi="Times New Roman"/>
          <w:sz w:val="28"/>
          <w:szCs w:val="28"/>
        </w:rPr>
        <w:t>o</w:t>
      </w:r>
      <w:r w:rsidR="00511327" w:rsidRPr="00305369">
        <w:rPr>
          <w:rFonts w:ascii="Times New Roman" w:hAnsi="Times New Roman"/>
          <w:sz w:val="28"/>
          <w:szCs w:val="28"/>
        </w:rPr>
        <w:t>.</w:t>
      </w:r>
    </w:p>
    <w:p w:rsidR="004D7636" w:rsidRDefault="009C55EE" w:rsidP="004D7636">
      <w:pPr>
        <w:widowControl w:val="0"/>
        <w:tabs>
          <w:tab w:val="left" w:pos="709"/>
        </w:tabs>
        <w:spacing w:before="240" w:after="0" w:line="240" w:lineRule="auto"/>
        <w:ind w:firstLine="567"/>
        <w:jc w:val="both"/>
      </w:pPr>
      <w:r w:rsidRPr="00305369">
        <w:rPr>
          <w:rFonts w:ascii="Times New Roman" w:hAnsi="Times New Roman"/>
          <w:b/>
          <w:sz w:val="28"/>
          <w:szCs w:val="28"/>
        </w:rPr>
        <w:t xml:space="preserve">Điều </w:t>
      </w:r>
      <w:r w:rsidR="009F4798" w:rsidRPr="00305369">
        <w:rPr>
          <w:rFonts w:ascii="Times New Roman" w:hAnsi="Times New Roman"/>
          <w:b/>
          <w:sz w:val="28"/>
          <w:szCs w:val="28"/>
        </w:rPr>
        <w:t>65</w:t>
      </w:r>
      <w:r w:rsidRPr="00305369">
        <w:rPr>
          <w:rFonts w:ascii="Times New Roman" w:hAnsi="Times New Roman"/>
          <w:b/>
          <w:sz w:val="28"/>
          <w:szCs w:val="28"/>
        </w:rPr>
        <w:t xml:space="preserve">. Trình, thẩm định, phê duyệt và công khai kết quả chỉ </w:t>
      </w:r>
      <w:r w:rsidR="00B638AE">
        <w:rPr>
          <w:rFonts w:ascii="Times New Roman" w:hAnsi="Times New Roman"/>
          <w:b/>
          <w:sz w:val="28"/>
          <w:szCs w:val="28"/>
        </w:rPr>
        <w:t xml:space="preserve">           </w:t>
      </w:r>
      <w:r w:rsidRPr="00305369">
        <w:rPr>
          <w:rFonts w:ascii="Times New Roman" w:hAnsi="Times New Roman"/>
          <w:b/>
          <w:sz w:val="28"/>
          <w:szCs w:val="28"/>
        </w:rPr>
        <w:t xml:space="preserve">định </w:t>
      </w:r>
      <w:bookmarkEnd w:id="332"/>
      <w:bookmarkEnd w:id="333"/>
      <w:r w:rsidR="00896B52" w:rsidRPr="00305369">
        <w:rPr>
          <w:rFonts w:ascii="Times New Roman" w:hAnsi="Times New Roman"/>
          <w:b/>
          <w:sz w:val="28"/>
          <w:szCs w:val="28"/>
        </w:rPr>
        <w:t>thầu</w:t>
      </w:r>
    </w:p>
    <w:p w:rsidR="004D7636" w:rsidRDefault="009C55EE" w:rsidP="004D7636">
      <w:pPr>
        <w:widowControl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Việc trình, thẩm định, phê duyệt và công khai kết quả chỉ định </w:t>
      </w:r>
      <w:r w:rsidR="00896B52" w:rsidRPr="00305369">
        <w:rPr>
          <w:rFonts w:ascii="Times New Roman" w:eastAsia="Times New Roman" w:hAnsi="Times New Roman"/>
          <w:sz w:val="28"/>
          <w:szCs w:val="28"/>
        </w:rPr>
        <w:t>thầu</w:t>
      </w:r>
      <w:r w:rsidRPr="00305369">
        <w:rPr>
          <w:rFonts w:ascii="Times New Roman" w:eastAsia="Times New Roman" w:hAnsi="Times New Roman"/>
          <w:sz w:val="28"/>
          <w:szCs w:val="28"/>
          <w:lang w:val="vi-VN"/>
        </w:rPr>
        <w:t xml:space="preserve"> theo quy định tại Điều </w:t>
      </w:r>
      <w:r w:rsidR="009F4798" w:rsidRPr="00305369">
        <w:rPr>
          <w:rFonts w:ascii="Times New Roman" w:eastAsia="Times New Roman" w:hAnsi="Times New Roman"/>
          <w:sz w:val="28"/>
          <w:szCs w:val="28"/>
          <w:lang w:val="vi-VN"/>
        </w:rPr>
        <w:t>4</w:t>
      </w:r>
      <w:r w:rsidR="00574800" w:rsidRPr="00305369">
        <w:rPr>
          <w:rFonts w:ascii="Times New Roman" w:eastAsia="Times New Roman" w:hAnsi="Times New Roman"/>
          <w:sz w:val="28"/>
          <w:szCs w:val="28"/>
        </w:rPr>
        <w:t>3</w:t>
      </w:r>
      <w:r w:rsidR="009F4798"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Nghị định này.</w:t>
      </w:r>
    </w:p>
    <w:p w:rsidR="004D7636" w:rsidRDefault="00617746" w:rsidP="004D7636">
      <w:pPr>
        <w:pStyle w:val="iu1"/>
        <w:spacing w:before="240" w:after="0" w:line="240" w:lineRule="auto"/>
        <w:ind w:firstLine="567"/>
        <w:rPr>
          <w:lang w:val="vi-VN"/>
        </w:rPr>
      </w:pPr>
      <w:bookmarkStart w:id="334" w:name="_Toc400704683"/>
      <w:bookmarkStart w:id="335" w:name="_Toc410311903"/>
      <w:r w:rsidRPr="00305369">
        <w:t xml:space="preserve">Điều </w:t>
      </w:r>
      <w:r w:rsidR="009F4798" w:rsidRPr="00305369">
        <w:rPr>
          <w:lang w:val="vi-VN"/>
        </w:rPr>
        <w:t>66</w:t>
      </w:r>
      <w:r w:rsidR="003A43F9" w:rsidRPr="00305369">
        <w:t xml:space="preserve">. Đàm phán, hoàn thiện, </w:t>
      </w:r>
      <w:r w:rsidR="009C55EE" w:rsidRPr="00305369">
        <w:t>ký kết hợp đồng</w:t>
      </w:r>
      <w:bookmarkEnd w:id="334"/>
      <w:bookmarkEnd w:id="335"/>
      <w:r w:rsidR="003A43F9" w:rsidRPr="00305369">
        <w:rPr>
          <w:lang w:val="vi-VN"/>
        </w:rPr>
        <w:t xml:space="preserve"> và công khai thông tin hợp đồng dự án</w:t>
      </w:r>
    </w:p>
    <w:p w:rsidR="004D7636" w:rsidRDefault="009C55EE"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 xml:space="preserve">1. Việc đàm phán, hoàn thiện hợp đồng thực hiện theo quy định tại </w:t>
      </w:r>
      <w:r w:rsidR="00DD389F"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Điều </w:t>
      </w:r>
      <w:r w:rsidR="009F4798" w:rsidRPr="00305369">
        <w:rPr>
          <w:rFonts w:ascii="Times New Roman" w:eastAsia="Times New Roman" w:hAnsi="Times New Roman"/>
          <w:sz w:val="28"/>
          <w:szCs w:val="28"/>
          <w:lang w:val="vi-VN"/>
        </w:rPr>
        <w:t>4</w:t>
      </w:r>
      <w:r w:rsidR="00574800" w:rsidRPr="00305369">
        <w:rPr>
          <w:rFonts w:ascii="Times New Roman" w:eastAsia="Times New Roman" w:hAnsi="Times New Roman"/>
          <w:sz w:val="28"/>
          <w:szCs w:val="28"/>
          <w:lang w:val="vi-VN"/>
        </w:rPr>
        <w:t>4</w:t>
      </w:r>
      <w:r w:rsidR="009F4798"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Nghị định này.</w:t>
      </w:r>
      <w:r w:rsidR="00922114" w:rsidRPr="00305369">
        <w:rPr>
          <w:rFonts w:ascii="Times New Roman" w:eastAsia="Times New Roman" w:hAnsi="Times New Roman"/>
          <w:sz w:val="28"/>
          <w:szCs w:val="28"/>
          <w:lang w:val="vi-VN"/>
        </w:rPr>
        <w:t xml:space="preserve"> </w:t>
      </w:r>
    </w:p>
    <w:p w:rsidR="004D7636" w:rsidRDefault="009C55EE" w:rsidP="004D7636">
      <w:pPr>
        <w:widowControl w:val="0"/>
        <w:tabs>
          <w:tab w:val="left" w:pos="851"/>
        </w:tabs>
        <w:spacing w:before="240" w:after="0" w:line="240" w:lineRule="auto"/>
        <w:ind w:firstLine="567"/>
        <w:jc w:val="both"/>
        <w:rPr>
          <w:rFonts w:ascii="Times New Roman" w:eastAsia="Times New Roman" w:hAnsi="Times New Roman"/>
          <w:spacing w:val="-2"/>
          <w:sz w:val="28"/>
          <w:szCs w:val="28"/>
          <w:lang w:val="vi-VN"/>
        </w:rPr>
      </w:pPr>
      <w:r w:rsidRPr="00305369">
        <w:rPr>
          <w:rFonts w:ascii="Times New Roman" w:eastAsia="Times New Roman" w:hAnsi="Times New Roman"/>
          <w:spacing w:val="-2"/>
          <w:sz w:val="28"/>
          <w:szCs w:val="28"/>
          <w:lang w:val="vi-VN"/>
        </w:rPr>
        <w:t xml:space="preserve">2. Việc ký kết hợp đồng </w:t>
      </w:r>
      <w:r w:rsidR="003A43F9" w:rsidRPr="00305369">
        <w:rPr>
          <w:rFonts w:ascii="Times New Roman" w:eastAsia="Times New Roman" w:hAnsi="Times New Roman"/>
          <w:spacing w:val="-2"/>
          <w:sz w:val="28"/>
          <w:szCs w:val="28"/>
          <w:lang w:val="vi-VN"/>
        </w:rPr>
        <w:t xml:space="preserve">và công khai thông tin hợp đồng dự án </w:t>
      </w:r>
      <w:r w:rsidRPr="00305369">
        <w:rPr>
          <w:rFonts w:ascii="Times New Roman" w:eastAsia="Times New Roman" w:hAnsi="Times New Roman"/>
          <w:spacing w:val="-2"/>
          <w:sz w:val="28"/>
          <w:szCs w:val="28"/>
          <w:lang w:val="vi-VN"/>
        </w:rPr>
        <w:t xml:space="preserve">thực hiện theo quy định tại Điều </w:t>
      </w:r>
      <w:r w:rsidR="009F4798" w:rsidRPr="00305369">
        <w:rPr>
          <w:rFonts w:ascii="Times New Roman" w:eastAsia="Times New Roman" w:hAnsi="Times New Roman"/>
          <w:spacing w:val="-2"/>
          <w:sz w:val="28"/>
          <w:szCs w:val="28"/>
          <w:lang w:val="vi-VN"/>
        </w:rPr>
        <w:t>4</w:t>
      </w:r>
      <w:r w:rsidR="00574800" w:rsidRPr="00305369">
        <w:rPr>
          <w:rFonts w:ascii="Times New Roman" w:eastAsia="Times New Roman" w:hAnsi="Times New Roman"/>
          <w:spacing w:val="-2"/>
          <w:sz w:val="28"/>
          <w:szCs w:val="28"/>
          <w:lang w:val="vi-VN"/>
        </w:rPr>
        <w:t>5</w:t>
      </w:r>
      <w:r w:rsidR="009F4798" w:rsidRPr="00305369">
        <w:rPr>
          <w:rFonts w:ascii="Times New Roman" w:eastAsia="Times New Roman" w:hAnsi="Times New Roman"/>
          <w:spacing w:val="-2"/>
          <w:sz w:val="28"/>
          <w:szCs w:val="28"/>
          <w:lang w:val="vi-VN"/>
        </w:rPr>
        <w:t xml:space="preserve"> </w:t>
      </w:r>
      <w:r w:rsidR="00922114" w:rsidRPr="00305369">
        <w:rPr>
          <w:rFonts w:ascii="Times New Roman" w:eastAsia="Times New Roman" w:hAnsi="Times New Roman"/>
          <w:spacing w:val="-2"/>
          <w:sz w:val="28"/>
          <w:szCs w:val="28"/>
          <w:lang w:val="vi-VN"/>
        </w:rPr>
        <w:t xml:space="preserve">Nghị định này. </w:t>
      </w:r>
    </w:p>
    <w:p w:rsidR="004D7636" w:rsidRDefault="004D7636" w:rsidP="004D7636">
      <w:pPr>
        <w:pStyle w:val="Mc1"/>
        <w:spacing w:before="0" w:after="0" w:line="240" w:lineRule="auto"/>
      </w:pPr>
      <w:bookmarkStart w:id="336" w:name="_Toc400704684"/>
      <w:bookmarkStart w:id="337" w:name="_Toc410311904"/>
      <w:bookmarkEnd w:id="321"/>
    </w:p>
    <w:p w:rsidR="004D7636" w:rsidRDefault="009C55EE" w:rsidP="004D7636">
      <w:pPr>
        <w:pStyle w:val="Mc1"/>
        <w:spacing w:before="0" w:after="0" w:line="240" w:lineRule="auto"/>
      </w:pPr>
      <w:r w:rsidRPr="00305369">
        <w:t>Mục 2</w:t>
      </w:r>
      <w:bookmarkEnd w:id="336"/>
      <w:bookmarkEnd w:id="337"/>
    </w:p>
    <w:p w:rsidR="004D7636" w:rsidRPr="004D7636" w:rsidRDefault="004D7636" w:rsidP="004D7636">
      <w:pPr>
        <w:pStyle w:val="Mc1"/>
        <w:spacing w:before="0" w:after="0" w:line="240" w:lineRule="auto"/>
        <w:rPr>
          <w:kern w:val="32"/>
          <w:sz w:val="26"/>
        </w:rPr>
      </w:pPr>
      <w:bookmarkStart w:id="338" w:name="_Toc400704685"/>
      <w:bookmarkStart w:id="339" w:name="_Toc410311905"/>
      <w:r w:rsidRPr="004D7636">
        <w:rPr>
          <w:kern w:val="32"/>
          <w:sz w:val="26"/>
        </w:rPr>
        <w:t>CHỈ ĐỊNH NHÀ ĐẦU TƯ</w:t>
      </w:r>
      <w:bookmarkStart w:id="340" w:name="_Toc400704686"/>
      <w:bookmarkEnd w:id="338"/>
      <w:r w:rsidRPr="004D7636">
        <w:rPr>
          <w:kern w:val="32"/>
          <w:sz w:val="26"/>
        </w:rPr>
        <w:t xml:space="preserve">                                                                              THỰC HIỆN DỰ ÁN ĐẦU TƯ CÓ SỬ DỤNG ĐẤT</w:t>
      </w:r>
      <w:bookmarkEnd w:id="339"/>
      <w:bookmarkEnd w:id="340"/>
    </w:p>
    <w:p w:rsidR="004D7636" w:rsidRPr="004D7636" w:rsidRDefault="004D7636" w:rsidP="004D7636">
      <w:pPr>
        <w:pStyle w:val="Mc1"/>
        <w:spacing w:before="0" w:after="0" w:line="240" w:lineRule="auto"/>
        <w:rPr>
          <w:kern w:val="32"/>
          <w:sz w:val="14"/>
          <w:lang w:val="vi-VN"/>
        </w:rPr>
      </w:pPr>
    </w:p>
    <w:p w:rsidR="004D7636" w:rsidRDefault="009C55EE" w:rsidP="004D7636">
      <w:pPr>
        <w:pStyle w:val="iu1"/>
        <w:spacing w:before="160" w:after="0" w:line="240" w:lineRule="auto"/>
        <w:ind w:firstLine="567"/>
      </w:pPr>
      <w:bookmarkStart w:id="341" w:name="_Toc400704687"/>
      <w:bookmarkStart w:id="342" w:name="_Toc410311906"/>
      <w:bookmarkStart w:id="343" w:name="_Toc387406426"/>
      <w:r w:rsidRPr="00305369">
        <w:t xml:space="preserve">Điều </w:t>
      </w:r>
      <w:r w:rsidR="009F4798" w:rsidRPr="00305369">
        <w:rPr>
          <w:lang w:val="vi-VN"/>
        </w:rPr>
        <w:t>6</w:t>
      </w:r>
      <w:r w:rsidR="003B755E" w:rsidRPr="00305369">
        <w:rPr>
          <w:lang w:val="vi-VN"/>
        </w:rPr>
        <w:t>7</w:t>
      </w:r>
      <w:r w:rsidRPr="00305369">
        <w:t>. Chuẩn bị lựa chọn nhà đầu tư</w:t>
      </w:r>
      <w:bookmarkEnd w:id="341"/>
      <w:bookmarkEnd w:id="342"/>
    </w:p>
    <w:p w:rsidR="004D7636" w:rsidRDefault="009C55EE" w:rsidP="004D7636">
      <w:pPr>
        <w:widowControl w:val="0"/>
        <w:tabs>
          <w:tab w:val="left" w:pos="851"/>
        </w:tabs>
        <w:spacing w:before="16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1. Lập hồ sơ yêu cầu:</w:t>
      </w:r>
    </w:p>
    <w:p w:rsidR="004D7636" w:rsidRDefault="009C55EE" w:rsidP="004D7636">
      <w:pPr>
        <w:widowControl w:val="0"/>
        <w:tabs>
          <w:tab w:val="left" w:pos="851"/>
        </w:tabs>
        <w:spacing w:before="16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a) Căn cứ lập hồ sơ yêu cầu:</w:t>
      </w:r>
    </w:p>
    <w:p w:rsidR="004D7636" w:rsidRDefault="00AE4285" w:rsidP="004D7636">
      <w:pPr>
        <w:autoSpaceDE w:val="0"/>
        <w:autoSpaceDN w:val="0"/>
        <w:adjustRightInd w:val="0"/>
        <w:spacing w:before="16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Danh mục dự án cần thu hồi đất được duyệt</w:t>
      </w:r>
      <w:r w:rsidR="000C7F33" w:rsidRPr="00305369">
        <w:rPr>
          <w:rFonts w:ascii="Times New Roman" w:eastAsia="Times New Roman" w:hAnsi="Times New Roman"/>
          <w:sz w:val="28"/>
          <w:szCs w:val="28"/>
          <w:lang w:val="vi-VN"/>
        </w:rPr>
        <w:t xml:space="preserve"> theo quy định của pháp luật về đất đai;</w:t>
      </w:r>
      <w:r w:rsidR="00574800" w:rsidRPr="00305369">
        <w:rPr>
          <w:rFonts w:ascii="Times New Roman" w:eastAsia="Times New Roman" w:hAnsi="Times New Roman"/>
          <w:sz w:val="28"/>
          <w:szCs w:val="28"/>
          <w:lang w:val="vi-VN"/>
        </w:rPr>
        <w:t xml:space="preserve"> chương trình phát triển đô thị (nếu có) theo quy định của pháp luật về phát triển đô thị;</w:t>
      </w:r>
    </w:p>
    <w:p w:rsidR="004D7636" w:rsidRPr="004D7636" w:rsidRDefault="0017221A" w:rsidP="004D7636">
      <w:pPr>
        <w:autoSpaceDE w:val="0"/>
        <w:autoSpaceDN w:val="0"/>
        <w:adjustRightInd w:val="0"/>
        <w:spacing w:before="16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lang w:val="vi-VN"/>
        </w:rPr>
        <w:t xml:space="preserve">- </w:t>
      </w:r>
      <w:r w:rsidR="00A2581C" w:rsidRPr="00305369">
        <w:rPr>
          <w:rFonts w:ascii="Times New Roman" w:eastAsia="Times New Roman" w:hAnsi="Times New Roman"/>
          <w:sz w:val="28"/>
          <w:szCs w:val="28"/>
          <w:lang w:val="vi-VN"/>
        </w:rPr>
        <w:t>K</w:t>
      </w:r>
      <w:r w:rsidR="00A2581C" w:rsidRPr="00305369">
        <w:rPr>
          <w:rFonts w:ascii="Times New Roman" w:hAnsi="Times New Roman"/>
          <w:sz w:val="28"/>
          <w:szCs w:val="28"/>
          <w:lang w:val="vi-VN"/>
        </w:rPr>
        <w:t>ế hoạch phát triển kinh tế - xã hội, kế hoạch phát triển ngành, lĩnh vực, quy hoạch xây dựng có tỷ lệ 1/2.000 hoặc tỷ lệ 1/500 (nếu có) hoặc quy hoạch phân khu đô thị có tỷ lệ 1/2.000 hoặc tỷ lệ 1/5.000 theo quy định của pháp luật</w:t>
      </w:r>
      <w:r w:rsidR="00AE1C69">
        <w:rPr>
          <w:rFonts w:ascii="Times New Roman" w:hAnsi="Times New Roman"/>
          <w:sz w:val="28"/>
          <w:szCs w:val="28"/>
        </w:rPr>
        <w:t>;</w:t>
      </w:r>
    </w:p>
    <w:p w:rsidR="004D7636" w:rsidRDefault="00574800" w:rsidP="004D7636">
      <w:pPr>
        <w:autoSpaceDE w:val="0"/>
        <w:autoSpaceDN w:val="0"/>
        <w:adjustRightIn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Kế hoạch lựa chọn nhà đầu tư được duyệt;</w:t>
      </w:r>
    </w:p>
    <w:p w:rsidR="004D7636" w:rsidRDefault="00EF26DD" w:rsidP="004D7636">
      <w:pPr>
        <w:widowControl w:val="0"/>
        <w:tabs>
          <w:tab w:val="left" w:pos="441"/>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lastRenderedPageBreak/>
        <w:t>- Quy định hiện hành của pháp luật về đất đai, nhà ở, kinh doanh bất động sản, đầu tư, xây dựng và quy định của pháp luật có liên quan.</w:t>
      </w:r>
    </w:p>
    <w:p w:rsidR="004D7636" w:rsidRDefault="009C55EE"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b) Nội dung hồ sơ yêu cầu theo quy định tại </w:t>
      </w:r>
      <w:r w:rsidR="00B638AE">
        <w:rPr>
          <w:rFonts w:ascii="Times New Roman" w:eastAsia="Times New Roman" w:hAnsi="Times New Roman"/>
          <w:sz w:val="28"/>
          <w:szCs w:val="28"/>
        </w:rPr>
        <w:t>k</w:t>
      </w:r>
      <w:r w:rsidR="00B638AE" w:rsidRPr="00305369">
        <w:rPr>
          <w:rFonts w:ascii="Times New Roman" w:eastAsia="Times New Roman" w:hAnsi="Times New Roman"/>
          <w:sz w:val="28"/>
          <w:szCs w:val="28"/>
          <w:lang w:val="vi-VN"/>
        </w:rPr>
        <w:t xml:space="preserve">hoản </w:t>
      </w:r>
      <w:r w:rsidRPr="00305369">
        <w:rPr>
          <w:rFonts w:ascii="Times New Roman" w:eastAsia="Times New Roman" w:hAnsi="Times New Roman"/>
          <w:sz w:val="28"/>
          <w:szCs w:val="28"/>
          <w:lang w:val="vi-VN"/>
        </w:rPr>
        <w:t>2</w:t>
      </w:r>
      <w:r w:rsidR="008C5470"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Điều </w:t>
      </w:r>
      <w:r w:rsidR="009F4798" w:rsidRPr="00305369">
        <w:rPr>
          <w:rFonts w:ascii="Times New Roman" w:eastAsia="Times New Roman" w:hAnsi="Times New Roman"/>
          <w:sz w:val="28"/>
          <w:szCs w:val="28"/>
          <w:lang w:val="vi-VN"/>
        </w:rPr>
        <w:t>4</w:t>
      </w:r>
      <w:r w:rsidR="00574800" w:rsidRPr="00305369">
        <w:rPr>
          <w:rFonts w:ascii="Times New Roman" w:eastAsia="Times New Roman" w:hAnsi="Times New Roman"/>
          <w:sz w:val="28"/>
          <w:szCs w:val="28"/>
          <w:lang w:val="vi-VN"/>
        </w:rPr>
        <w:t>7</w:t>
      </w:r>
      <w:r w:rsidR="009F4798"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Nghị định này</w:t>
      </w:r>
      <w:r w:rsidR="00EF26DD" w:rsidRPr="00305369">
        <w:rPr>
          <w:rFonts w:ascii="Times New Roman" w:hAnsi="Times New Roman"/>
          <w:sz w:val="28"/>
          <w:szCs w:val="28"/>
          <w:lang w:val="it-IT"/>
        </w:rPr>
        <w:t xml:space="preserve">. </w:t>
      </w:r>
      <w:r w:rsidRPr="00305369">
        <w:rPr>
          <w:rFonts w:ascii="Times New Roman" w:hAnsi="Times New Roman"/>
          <w:sz w:val="28"/>
          <w:szCs w:val="28"/>
          <w:lang w:val="vi-VN"/>
        </w:rPr>
        <w:t>Tiêu chuẩn và phương pháp đánh giá hồ sơ đề xuất theo quy định tại</w:t>
      </w:r>
      <w:r w:rsidR="00A866EC" w:rsidRPr="00305369">
        <w:rPr>
          <w:rFonts w:ascii="Times New Roman" w:hAnsi="Times New Roman"/>
          <w:sz w:val="28"/>
          <w:szCs w:val="28"/>
          <w:lang w:val="it-IT"/>
        </w:rPr>
        <w:t xml:space="preserve"> </w:t>
      </w:r>
      <w:r w:rsidRPr="00305369">
        <w:rPr>
          <w:rFonts w:ascii="Times New Roman" w:hAnsi="Times New Roman"/>
          <w:sz w:val="28"/>
          <w:szCs w:val="28"/>
          <w:lang w:val="vi-VN"/>
        </w:rPr>
        <w:t xml:space="preserve">Điều </w:t>
      </w:r>
      <w:r w:rsidR="009F4798" w:rsidRPr="00305369">
        <w:rPr>
          <w:rFonts w:ascii="Times New Roman" w:hAnsi="Times New Roman"/>
          <w:sz w:val="28"/>
          <w:szCs w:val="28"/>
          <w:lang w:val="it-IT"/>
        </w:rPr>
        <w:t>4</w:t>
      </w:r>
      <w:r w:rsidR="00574800" w:rsidRPr="00305369">
        <w:rPr>
          <w:rFonts w:ascii="Times New Roman" w:hAnsi="Times New Roman"/>
          <w:sz w:val="28"/>
          <w:szCs w:val="28"/>
          <w:lang w:val="it-IT"/>
        </w:rPr>
        <w:t>8</w:t>
      </w:r>
      <w:r w:rsidR="009F4798" w:rsidRPr="00305369">
        <w:rPr>
          <w:rFonts w:ascii="Times New Roman" w:hAnsi="Times New Roman"/>
          <w:sz w:val="28"/>
          <w:szCs w:val="28"/>
          <w:lang w:val="it-IT"/>
        </w:rPr>
        <w:t xml:space="preserve"> </w:t>
      </w:r>
      <w:r w:rsidRPr="00305369">
        <w:rPr>
          <w:rFonts w:ascii="Times New Roman" w:hAnsi="Times New Roman"/>
          <w:sz w:val="28"/>
          <w:szCs w:val="28"/>
          <w:lang w:val="vi-VN"/>
        </w:rPr>
        <w:t>Nghị định này song không cần so sánh, xếp hạng nhà đầu tư đáp ứng yêu cầu về tài chính – thương mại.</w:t>
      </w:r>
    </w:p>
    <w:p w:rsidR="004D7636" w:rsidRDefault="00CC6D35"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2. Thẩm định, phê duyệt hồ sơ yêu cầu và xác định nhà đ</w:t>
      </w:r>
      <w:r w:rsidR="00F31915" w:rsidRPr="00305369">
        <w:rPr>
          <w:rFonts w:ascii="Times New Roman" w:eastAsia="Times New Roman" w:hAnsi="Times New Roman"/>
          <w:sz w:val="28"/>
          <w:szCs w:val="28"/>
          <w:lang w:val="vi-VN"/>
        </w:rPr>
        <w:t xml:space="preserve">ầu tư được đề nghị chỉ định </w:t>
      </w:r>
      <w:r w:rsidR="00896B52" w:rsidRPr="00305369">
        <w:rPr>
          <w:rFonts w:ascii="Times New Roman" w:eastAsia="Times New Roman" w:hAnsi="Times New Roman"/>
          <w:sz w:val="28"/>
          <w:szCs w:val="28"/>
          <w:lang w:val="it-IT"/>
        </w:rPr>
        <w:t>thầu</w:t>
      </w:r>
      <w:r w:rsidRPr="00305369">
        <w:rPr>
          <w:rFonts w:ascii="Times New Roman" w:eastAsia="Times New Roman" w:hAnsi="Times New Roman"/>
          <w:sz w:val="28"/>
          <w:szCs w:val="28"/>
          <w:lang w:val="vi-VN"/>
        </w:rPr>
        <w:t>:</w:t>
      </w:r>
    </w:p>
    <w:p w:rsidR="004D7636" w:rsidRDefault="00CC6D35"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a) Hồ sơ yêu cầu phải được thẩm định theo quy định tại </w:t>
      </w:r>
      <w:r w:rsidR="00B638AE">
        <w:rPr>
          <w:rFonts w:ascii="Times New Roman" w:eastAsia="Times New Roman" w:hAnsi="Times New Roman"/>
          <w:sz w:val="28"/>
          <w:szCs w:val="28"/>
        </w:rPr>
        <w:t>k</w:t>
      </w:r>
      <w:r w:rsidR="00B638AE" w:rsidRPr="00305369">
        <w:rPr>
          <w:rFonts w:ascii="Times New Roman" w:eastAsia="Times New Roman" w:hAnsi="Times New Roman"/>
          <w:sz w:val="28"/>
          <w:szCs w:val="28"/>
          <w:lang w:val="vi-VN"/>
        </w:rPr>
        <w:t xml:space="preserve">hoản </w:t>
      </w:r>
      <w:r w:rsidRPr="00305369">
        <w:rPr>
          <w:rFonts w:ascii="Times New Roman" w:eastAsia="Times New Roman" w:hAnsi="Times New Roman"/>
          <w:sz w:val="28"/>
          <w:szCs w:val="28"/>
          <w:lang w:val="vi-VN"/>
        </w:rPr>
        <w:t xml:space="preserve">2 </w:t>
      </w:r>
      <w:r w:rsidR="00B638AE">
        <w:rPr>
          <w:rFonts w:ascii="Times New Roman" w:eastAsia="Times New Roman" w:hAnsi="Times New Roman"/>
          <w:sz w:val="28"/>
          <w:szCs w:val="28"/>
        </w:rPr>
        <w:t xml:space="preserve">            </w:t>
      </w:r>
      <w:r w:rsidRPr="00305369">
        <w:rPr>
          <w:rFonts w:ascii="Times New Roman" w:eastAsia="Times New Roman" w:hAnsi="Times New Roman"/>
          <w:sz w:val="28"/>
          <w:szCs w:val="28"/>
          <w:lang w:val="vi-VN"/>
        </w:rPr>
        <w:t xml:space="preserve">Điều </w:t>
      </w:r>
      <w:r w:rsidR="003B755E" w:rsidRPr="00305369">
        <w:rPr>
          <w:rFonts w:ascii="Times New Roman" w:eastAsia="Times New Roman" w:hAnsi="Times New Roman"/>
          <w:sz w:val="28"/>
          <w:szCs w:val="28"/>
          <w:lang w:val="it-IT"/>
        </w:rPr>
        <w:t>75</w:t>
      </w:r>
      <w:r w:rsidR="009F4798"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Nghị định này trước khi phê duyệt; </w:t>
      </w:r>
    </w:p>
    <w:p w:rsidR="004D7636" w:rsidRDefault="00CC6D35"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b) Việc phê duyệt hồ sơ yêu cầu phải bằng văn bản, căn cứ vào tờ trình phê duyệt và báo cáo thẩm định hồ sơ yêu cầu;</w:t>
      </w:r>
    </w:p>
    <w:p w:rsidR="004D7636" w:rsidRDefault="00C111F1" w:rsidP="004D7636">
      <w:pPr>
        <w:widowControl w:val="0"/>
        <w:tabs>
          <w:tab w:val="left" w:pos="567"/>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c) Trường hợp áp dụng hình thức chỉ định </w:t>
      </w:r>
      <w:r w:rsidR="00896B52" w:rsidRPr="00305369">
        <w:rPr>
          <w:rFonts w:ascii="Times New Roman" w:eastAsia="Times New Roman" w:hAnsi="Times New Roman"/>
          <w:sz w:val="28"/>
          <w:szCs w:val="28"/>
          <w:lang w:val="it-IT"/>
        </w:rPr>
        <w:t>thầu</w:t>
      </w:r>
      <w:r w:rsidRPr="00305369">
        <w:rPr>
          <w:rFonts w:ascii="Times New Roman" w:eastAsia="Times New Roman" w:hAnsi="Times New Roman"/>
          <w:sz w:val="28"/>
          <w:szCs w:val="28"/>
          <w:lang w:val="vi-VN"/>
        </w:rPr>
        <w:t xml:space="preserve"> theo quy định</w:t>
      </w:r>
      <w:r w:rsidR="00956AA4" w:rsidRPr="00305369">
        <w:rPr>
          <w:rFonts w:ascii="Times New Roman" w:eastAsia="Times New Roman" w:hAnsi="Times New Roman"/>
          <w:sz w:val="28"/>
          <w:szCs w:val="28"/>
          <w:lang w:val="it-IT"/>
        </w:rPr>
        <w:t xml:space="preserve"> tại </w:t>
      </w:r>
      <w:r w:rsidR="00D8357A">
        <w:rPr>
          <w:rFonts w:ascii="Times New Roman" w:eastAsia="Times New Roman" w:hAnsi="Times New Roman"/>
          <w:sz w:val="28"/>
          <w:szCs w:val="28"/>
          <w:lang w:val="it-IT"/>
        </w:rPr>
        <w:t>đ</w:t>
      </w:r>
      <w:r w:rsidR="00956AA4" w:rsidRPr="00305369">
        <w:rPr>
          <w:rFonts w:ascii="Times New Roman" w:eastAsia="Times New Roman" w:hAnsi="Times New Roman"/>
          <w:sz w:val="28"/>
          <w:szCs w:val="28"/>
          <w:lang w:val="it-IT"/>
        </w:rPr>
        <w:t xml:space="preserve">iểm b </w:t>
      </w:r>
      <w:r w:rsidR="00B638AE">
        <w:rPr>
          <w:rFonts w:ascii="Times New Roman" w:eastAsia="Times New Roman" w:hAnsi="Times New Roman"/>
          <w:sz w:val="28"/>
          <w:szCs w:val="28"/>
          <w:lang w:val="it-IT"/>
        </w:rPr>
        <w:t>k</w:t>
      </w:r>
      <w:r w:rsidR="00B638AE" w:rsidRPr="00305369">
        <w:rPr>
          <w:rFonts w:ascii="Times New Roman" w:eastAsia="Times New Roman" w:hAnsi="Times New Roman"/>
          <w:sz w:val="28"/>
          <w:szCs w:val="28"/>
          <w:lang w:val="it-IT"/>
        </w:rPr>
        <w:t xml:space="preserve">hoản </w:t>
      </w:r>
      <w:r w:rsidR="00956AA4" w:rsidRPr="00305369">
        <w:rPr>
          <w:rFonts w:ascii="Times New Roman" w:eastAsia="Times New Roman" w:hAnsi="Times New Roman"/>
          <w:sz w:val="28"/>
          <w:szCs w:val="28"/>
          <w:lang w:val="it-IT"/>
        </w:rPr>
        <w:t>4 Điều 22 Luật Đấu thầu và</w:t>
      </w:r>
      <w:r w:rsidRPr="00305369">
        <w:rPr>
          <w:rFonts w:ascii="Times New Roman" w:eastAsia="Times New Roman" w:hAnsi="Times New Roman"/>
          <w:sz w:val="28"/>
          <w:szCs w:val="28"/>
          <w:lang w:val="vi-VN"/>
        </w:rPr>
        <w:t xml:space="preserve"> </w:t>
      </w:r>
      <w:r w:rsidR="00B638AE">
        <w:rPr>
          <w:rFonts w:ascii="Times New Roman" w:eastAsia="Times New Roman" w:hAnsi="Times New Roman"/>
          <w:sz w:val="28"/>
          <w:szCs w:val="28"/>
        </w:rPr>
        <w:t>k</w:t>
      </w:r>
      <w:r w:rsidR="00B638AE" w:rsidRPr="00305369">
        <w:rPr>
          <w:rFonts w:ascii="Times New Roman" w:eastAsia="Times New Roman" w:hAnsi="Times New Roman"/>
          <w:sz w:val="28"/>
          <w:szCs w:val="28"/>
          <w:lang w:val="vi-VN"/>
        </w:rPr>
        <w:t xml:space="preserve">hoản </w:t>
      </w:r>
      <w:r w:rsidR="0044212F" w:rsidRPr="00305369">
        <w:rPr>
          <w:rFonts w:ascii="Times New Roman" w:eastAsia="Times New Roman" w:hAnsi="Times New Roman"/>
          <w:sz w:val="28"/>
          <w:szCs w:val="28"/>
          <w:lang w:val="it-IT"/>
        </w:rPr>
        <w:t>3</w:t>
      </w:r>
      <w:r w:rsidR="0044212F"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Điều </w:t>
      </w:r>
      <w:r w:rsidR="0030636A" w:rsidRPr="00305369">
        <w:rPr>
          <w:rFonts w:ascii="Times New Roman" w:eastAsia="Times New Roman" w:hAnsi="Times New Roman"/>
          <w:sz w:val="28"/>
          <w:szCs w:val="28"/>
          <w:lang w:val="it-IT"/>
        </w:rPr>
        <w:t>10</w:t>
      </w:r>
      <w:r w:rsidR="0030636A"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Nghị định này, nhà đầu tư được xác định để nhận hồ sơ yêu cầu khi có tư cách hợp lệ theo quy định tại các </w:t>
      </w:r>
      <w:r w:rsidR="00B638AE">
        <w:rPr>
          <w:rFonts w:ascii="Times New Roman" w:eastAsia="Times New Roman" w:hAnsi="Times New Roman"/>
          <w:sz w:val="28"/>
          <w:szCs w:val="28"/>
        </w:rPr>
        <w:t>đ</w:t>
      </w:r>
      <w:r w:rsidRPr="00305369">
        <w:rPr>
          <w:rFonts w:ascii="Times New Roman" w:eastAsia="Times New Roman" w:hAnsi="Times New Roman"/>
          <w:sz w:val="28"/>
          <w:szCs w:val="28"/>
          <w:lang w:val="vi-VN"/>
        </w:rPr>
        <w:t xml:space="preserve">iểm a, b, c, d, e và g </w:t>
      </w:r>
      <w:r w:rsidR="00B638AE">
        <w:rPr>
          <w:rFonts w:ascii="Times New Roman" w:eastAsia="Times New Roman" w:hAnsi="Times New Roman"/>
          <w:sz w:val="28"/>
          <w:szCs w:val="28"/>
        </w:rPr>
        <w:t>k</w:t>
      </w:r>
      <w:r w:rsidR="00B638AE" w:rsidRPr="00305369">
        <w:rPr>
          <w:rFonts w:ascii="Times New Roman" w:eastAsia="Times New Roman" w:hAnsi="Times New Roman"/>
          <w:sz w:val="28"/>
          <w:szCs w:val="28"/>
          <w:lang w:val="vi-VN"/>
        </w:rPr>
        <w:t xml:space="preserve">hoản </w:t>
      </w:r>
      <w:r w:rsidRPr="00305369">
        <w:rPr>
          <w:rFonts w:ascii="Times New Roman" w:eastAsia="Times New Roman" w:hAnsi="Times New Roman"/>
          <w:sz w:val="28"/>
          <w:szCs w:val="28"/>
          <w:lang w:val="vi-VN"/>
        </w:rPr>
        <w:t xml:space="preserve">1 Điều 5 </w:t>
      </w:r>
      <w:r w:rsidR="000D4BDB" w:rsidRPr="00305369">
        <w:rPr>
          <w:rFonts w:ascii="Times New Roman" w:eastAsia="Times New Roman" w:hAnsi="Times New Roman"/>
          <w:sz w:val="28"/>
          <w:szCs w:val="28"/>
          <w:lang w:val="it-IT"/>
        </w:rPr>
        <w:t xml:space="preserve">của </w:t>
      </w:r>
      <w:r w:rsidRPr="00305369">
        <w:rPr>
          <w:rFonts w:ascii="Times New Roman" w:eastAsia="Times New Roman" w:hAnsi="Times New Roman"/>
          <w:sz w:val="28"/>
          <w:szCs w:val="28"/>
          <w:lang w:val="vi-VN"/>
        </w:rPr>
        <w:t>Luật Đấu thầu và có đủ năng lực, kinh nghiệm thực hiện dự án.</w:t>
      </w:r>
    </w:p>
    <w:p w:rsidR="004D7636" w:rsidRDefault="009C55EE" w:rsidP="004D7636">
      <w:pPr>
        <w:pStyle w:val="iu1"/>
        <w:keepNext w:val="0"/>
        <w:widowControl w:val="0"/>
        <w:spacing w:before="240" w:after="0" w:line="240" w:lineRule="auto"/>
        <w:ind w:firstLine="567"/>
      </w:pPr>
      <w:bookmarkStart w:id="344" w:name="_Toc400704688"/>
      <w:bookmarkStart w:id="345" w:name="_Toc410311907"/>
      <w:r w:rsidRPr="00305369">
        <w:t xml:space="preserve">Điều </w:t>
      </w:r>
      <w:r w:rsidR="009F4798" w:rsidRPr="00305369">
        <w:rPr>
          <w:lang w:val="it-IT"/>
        </w:rPr>
        <w:t>6</w:t>
      </w:r>
      <w:r w:rsidR="003B755E" w:rsidRPr="00305369">
        <w:rPr>
          <w:lang w:val="it-IT"/>
        </w:rPr>
        <w:t>8</w:t>
      </w:r>
      <w:r w:rsidRPr="00305369">
        <w:t>. Tổ chức lựa chọn nhà đầu tư</w:t>
      </w:r>
      <w:bookmarkEnd w:id="344"/>
      <w:bookmarkEnd w:id="345"/>
    </w:p>
    <w:p w:rsidR="004D7636" w:rsidRDefault="009C55EE" w:rsidP="004D7636">
      <w:pPr>
        <w:widowControl w:val="0"/>
        <w:tabs>
          <w:tab w:val="left" w:pos="851"/>
          <w:tab w:val="left" w:pos="993"/>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1. Hồ sơ yêu cầu được phát hành cho nhà đầu tư đã được xác định.</w:t>
      </w:r>
    </w:p>
    <w:p w:rsidR="004D7636" w:rsidRDefault="009C55EE" w:rsidP="004D7636">
      <w:pPr>
        <w:widowControl w:val="0"/>
        <w:tabs>
          <w:tab w:val="left" w:pos="851"/>
          <w:tab w:val="left" w:pos="993"/>
        </w:tabs>
        <w:spacing w:before="240" w:after="0" w:line="240" w:lineRule="auto"/>
        <w:ind w:firstLine="567"/>
        <w:jc w:val="both"/>
        <w:rPr>
          <w:rFonts w:ascii="Times New Roman" w:eastAsia="Times New Roman" w:hAnsi="Times New Roman"/>
          <w:spacing w:val="-2"/>
          <w:sz w:val="28"/>
          <w:szCs w:val="28"/>
          <w:lang w:val="vi-VN"/>
        </w:rPr>
      </w:pPr>
      <w:r w:rsidRPr="00305369">
        <w:rPr>
          <w:rFonts w:ascii="Times New Roman" w:eastAsia="Times New Roman" w:hAnsi="Times New Roman"/>
          <w:spacing w:val="-2"/>
          <w:sz w:val="28"/>
          <w:szCs w:val="28"/>
          <w:lang w:val="vi-VN"/>
        </w:rPr>
        <w:t xml:space="preserve">2. Nhà đầu tư chuẩn bị và nộp hồ sơ đề xuất theo yêu cầu của hồ sơ </w:t>
      </w:r>
      <w:r w:rsidR="00B638AE">
        <w:rPr>
          <w:rFonts w:ascii="Times New Roman" w:eastAsia="Times New Roman" w:hAnsi="Times New Roman"/>
          <w:spacing w:val="-2"/>
          <w:sz w:val="28"/>
          <w:szCs w:val="28"/>
        </w:rPr>
        <w:t xml:space="preserve">             </w:t>
      </w:r>
      <w:r w:rsidRPr="00305369">
        <w:rPr>
          <w:rFonts w:ascii="Times New Roman" w:eastAsia="Times New Roman" w:hAnsi="Times New Roman"/>
          <w:spacing w:val="-2"/>
          <w:sz w:val="28"/>
          <w:szCs w:val="28"/>
          <w:lang w:val="vi-VN"/>
        </w:rPr>
        <w:t>yêu cầu.</w:t>
      </w:r>
    </w:p>
    <w:p w:rsidR="004D7636" w:rsidRDefault="00617746" w:rsidP="004D7636">
      <w:pPr>
        <w:pStyle w:val="iu1"/>
        <w:keepNext w:val="0"/>
        <w:widowControl w:val="0"/>
        <w:spacing w:before="240" w:after="0" w:line="240" w:lineRule="auto"/>
        <w:ind w:firstLine="567"/>
      </w:pPr>
      <w:bookmarkStart w:id="346" w:name="_Toc400704689"/>
      <w:bookmarkStart w:id="347" w:name="_Toc410311908"/>
      <w:r w:rsidRPr="00305369">
        <w:t xml:space="preserve">Điều </w:t>
      </w:r>
      <w:r w:rsidR="003B755E" w:rsidRPr="00305369">
        <w:rPr>
          <w:lang w:val="vi-VN"/>
        </w:rPr>
        <w:t>69</w:t>
      </w:r>
      <w:r w:rsidR="009C55EE" w:rsidRPr="00305369">
        <w:t>.</w:t>
      </w:r>
      <w:r w:rsidR="009C55EE" w:rsidRPr="00305369">
        <w:rPr>
          <w:lang w:val="vi-VN"/>
        </w:rPr>
        <w:t xml:space="preserve"> Đánh giá hồ sơ đề xuất </w:t>
      </w:r>
      <w:bookmarkEnd w:id="346"/>
      <w:bookmarkEnd w:id="347"/>
    </w:p>
    <w:p w:rsidR="004D7636" w:rsidRDefault="009C55EE" w:rsidP="004D7636">
      <w:pPr>
        <w:widowControl w:val="0"/>
        <w:tabs>
          <w:tab w:val="left" w:pos="851"/>
        </w:tabs>
        <w:spacing w:before="240" w:after="0" w:line="240" w:lineRule="auto"/>
        <w:ind w:firstLine="567"/>
        <w:jc w:val="both"/>
        <w:rPr>
          <w:rFonts w:ascii="Times New Roman" w:eastAsia="Times New Roman" w:hAnsi="Times New Roman"/>
          <w:spacing w:val="-4"/>
          <w:sz w:val="28"/>
          <w:szCs w:val="28"/>
          <w:lang w:val="vi-VN"/>
        </w:rPr>
      </w:pPr>
      <w:r w:rsidRPr="00305369">
        <w:rPr>
          <w:rFonts w:ascii="Times New Roman" w:eastAsia="Times New Roman" w:hAnsi="Times New Roman"/>
          <w:spacing w:val="-4"/>
          <w:sz w:val="28"/>
          <w:szCs w:val="28"/>
        </w:rPr>
        <w:t>Việc</w:t>
      </w:r>
      <w:r w:rsidRPr="00305369">
        <w:rPr>
          <w:rFonts w:ascii="Times New Roman" w:eastAsia="Times New Roman" w:hAnsi="Times New Roman"/>
          <w:spacing w:val="-4"/>
          <w:sz w:val="28"/>
          <w:szCs w:val="28"/>
          <w:lang w:val="vi-VN"/>
        </w:rPr>
        <w:t xml:space="preserve"> đánh giá hồ sơ đề xuất</w:t>
      </w:r>
      <w:r w:rsidRPr="00305369">
        <w:rPr>
          <w:rFonts w:ascii="Times New Roman" w:eastAsia="Times New Roman" w:hAnsi="Times New Roman"/>
          <w:spacing w:val="-4"/>
          <w:sz w:val="28"/>
          <w:szCs w:val="28"/>
        </w:rPr>
        <w:t xml:space="preserve"> phải được thực hiện theo tiêu chuẩn đánh giá quy định trong hồ sơ yêu cầu</w:t>
      </w:r>
      <w:r w:rsidRPr="00305369">
        <w:rPr>
          <w:rFonts w:ascii="Times New Roman" w:eastAsia="Times New Roman" w:hAnsi="Times New Roman"/>
          <w:spacing w:val="-4"/>
          <w:sz w:val="28"/>
          <w:szCs w:val="28"/>
          <w:lang w:val="vi-VN"/>
        </w:rPr>
        <w:t>. Trong quá trình đánh giá, bên mời thầu mời nhà đầu tư đến làm rõ hoặc sửa đổi, bổ sung các nội dung thông tin cần thiết của hồ sơ đề xuất.</w:t>
      </w:r>
    </w:p>
    <w:p w:rsidR="004D7636" w:rsidRDefault="009C55EE" w:rsidP="004D7636">
      <w:pPr>
        <w:pStyle w:val="iu1"/>
        <w:keepNext w:val="0"/>
        <w:widowControl w:val="0"/>
        <w:spacing w:before="240" w:after="0" w:line="240" w:lineRule="auto"/>
        <w:ind w:firstLine="567"/>
      </w:pPr>
      <w:bookmarkStart w:id="348" w:name="_Toc400704690"/>
      <w:bookmarkStart w:id="349" w:name="_Toc410311909"/>
      <w:r w:rsidRPr="00305369">
        <w:t xml:space="preserve">Điều </w:t>
      </w:r>
      <w:r w:rsidR="003B755E" w:rsidRPr="00305369">
        <w:rPr>
          <w:lang w:val="vi-VN"/>
        </w:rPr>
        <w:t>70</w:t>
      </w:r>
      <w:r w:rsidRPr="00305369">
        <w:t xml:space="preserve">. Nguyên tắc xét duyệt </w:t>
      </w:r>
      <w:bookmarkEnd w:id="348"/>
      <w:r w:rsidR="00A23C0D" w:rsidRPr="00305369">
        <w:t>trúng thầu</w:t>
      </w:r>
      <w:bookmarkEnd w:id="349"/>
    </w:p>
    <w:p w:rsidR="004D7636" w:rsidRDefault="0048096E" w:rsidP="004D7636">
      <w:pPr>
        <w:widowControl w:val="0"/>
        <w:tabs>
          <w:tab w:val="left" w:pos="540"/>
        </w:tabs>
        <w:spacing w:before="240" w:after="0" w:line="240" w:lineRule="auto"/>
        <w:ind w:firstLine="567"/>
        <w:jc w:val="both"/>
        <w:rPr>
          <w:rFonts w:ascii="Times New Roman" w:eastAsia="Times New Roman" w:hAnsi="Times New Roman"/>
          <w:spacing w:val="-4"/>
          <w:sz w:val="28"/>
          <w:szCs w:val="28"/>
          <w:lang w:val="vi-VN"/>
        </w:rPr>
      </w:pPr>
      <w:r w:rsidRPr="00305369">
        <w:rPr>
          <w:rFonts w:ascii="Times New Roman" w:eastAsia="Times New Roman" w:hAnsi="Times New Roman"/>
          <w:spacing w:val="-4"/>
          <w:sz w:val="28"/>
          <w:szCs w:val="28"/>
          <w:lang w:val="it-IT"/>
        </w:rPr>
        <w:t>N</w:t>
      </w:r>
      <w:r w:rsidR="004729A8" w:rsidRPr="00305369">
        <w:rPr>
          <w:rFonts w:ascii="Times New Roman" w:eastAsia="Times New Roman" w:hAnsi="Times New Roman"/>
          <w:spacing w:val="-4"/>
          <w:sz w:val="28"/>
          <w:szCs w:val="28"/>
          <w:lang w:val="vi-VN"/>
        </w:rPr>
        <w:t xml:space="preserve">hà đầu tư được đề nghị lựa chọn khi đáp ứng đầy đủ các điều kiện </w:t>
      </w:r>
      <w:r w:rsidR="00B638AE">
        <w:rPr>
          <w:rFonts w:ascii="Times New Roman" w:eastAsia="Times New Roman" w:hAnsi="Times New Roman"/>
          <w:spacing w:val="-4"/>
          <w:sz w:val="28"/>
          <w:szCs w:val="28"/>
        </w:rPr>
        <w:t xml:space="preserve">           </w:t>
      </w:r>
      <w:r w:rsidR="004729A8" w:rsidRPr="00305369">
        <w:rPr>
          <w:rFonts w:ascii="Times New Roman" w:eastAsia="Times New Roman" w:hAnsi="Times New Roman"/>
          <w:spacing w:val="-4"/>
          <w:sz w:val="28"/>
          <w:szCs w:val="28"/>
          <w:lang w:val="vi-VN"/>
        </w:rPr>
        <w:t>sau đây:</w:t>
      </w:r>
    </w:p>
    <w:p w:rsidR="004D7636" w:rsidRDefault="0048096E" w:rsidP="004D7636">
      <w:pPr>
        <w:autoSpaceDE w:val="0"/>
        <w:autoSpaceDN w:val="0"/>
        <w:adjustRightIn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1.</w:t>
      </w:r>
      <w:r w:rsidR="004729A8" w:rsidRPr="00305369">
        <w:rPr>
          <w:rFonts w:ascii="Times New Roman" w:eastAsia="Times New Roman" w:hAnsi="Times New Roman"/>
          <w:sz w:val="28"/>
          <w:szCs w:val="28"/>
          <w:lang w:val="vi-VN"/>
        </w:rPr>
        <w:t xml:space="preserve"> Có hồ sơ </w:t>
      </w:r>
      <w:r w:rsidR="00AC4532" w:rsidRPr="00305369">
        <w:rPr>
          <w:rFonts w:ascii="Times New Roman" w:eastAsia="Times New Roman" w:hAnsi="Times New Roman"/>
          <w:sz w:val="28"/>
          <w:szCs w:val="28"/>
          <w:lang w:val="vi-VN"/>
        </w:rPr>
        <w:t>đề xuất</w:t>
      </w:r>
      <w:r w:rsidR="004729A8" w:rsidRPr="00305369">
        <w:rPr>
          <w:rFonts w:ascii="Times New Roman" w:eastAsia="Times New Roman" w:hAnsi="Times New Roman"/>
          <w:sz w:val="28"/>
          <w:szCs w:val="28"/>
          <w:lang w:val="vi-VN"/>
        </w:rPr>
        <w:t xml:space="preserve"> hợp lệ;</w:t>
      </w:r>
    </w:p>
    <w:p w:rsidR="004D7636" w:rsidRDefault="0048096E" w:rsidP="004D7636">
      <w:pPr>
        <w:autoSpaceDE w:val="0"/>
        <w:autoSpaceDN w:val="0"/>
        <w:adjustRightIn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2.</w:t>
      </w:r>
      <w:r w:rsidR="004729A8" w:rsidRPr="00305369">
        <w:rPr>
          <w:rFonts w:ascii="Times New Roman" w:eastAsia="Times New Roman" w:hAnsi="Times New Roman"/>
          <w:sz w:val="28"/>
          <w:szCs w:val="28"/>
          <w:lang w:val="vi-VN"/>
        </w:rPr>
        <w:t xml:space="preserve"> </w:t>
      </w:r>
      <w:r w:rsidR="000112A8" w:rsidRPr="00305369">
        <w:rPr>
          <w:rFonts w:ascii="Times New Roman" w:eastAsia="Times New Roman" w:hAnsi="Times New Roman"/>
          <w:sz w:val="28"/>
          <w:szCs w:val="28"/>
          <w:lang w:val="vi-VN"/>
        </w:rPr>
        <w:t>Có</w:t>
      </w:r>
      <w:r w:rsidR="004729A8" w:rsidRPr="00305369">
        <w:rPr>
          <w:rFonts w:ascii="Times New Roman" w:eastAsia="Times New Roman" w:hAnsi="Times New Roman"/>
          <w:sz w:val="28"/>
          <w:szCs w:val="28"/>
          <w:lang w:val="vi-VN"/>
        </w:rPr>
        <w:t xml:space="preserve"> năng lực, kinh nghiệm</w:t>
      </w:r>
      <w:r w:rsidR="000112A8" w:rsidRPr="00305369">
        <w:rPr>
          <w:rFonts w:ascii="Times New Roman" w:eastAsia="Times New Roman" w:hAnsi="Times New Roman"/>
          <w:sz w:val="28"/>
          <w:szCs w:val="28"/>
          <w:lang w:val="vi-VN"/>
        </w:rPr>
        <w:t xml:space="preserve"> đáp ứng yêu cầu</w:t>
      </w:r>
      <w:r w:rsidR="004729A8" w:rsidRPr="00305369">
        <w:rPr>
          <w:rFonts w:ascii="Times New Roman" w:eastAsia="Times New Roman" w:hAnsi="Times New Roman"/>
          <w:sz w:val="28"/>
          <w:szCs w:val="28"/>
          <w:lang w:val="vi-VN"/>
        </w:rPr>
        <w:t>;</w:t>
      </w:r>
    </w:p>
    <w:p w:rsidR="004D7636" w:rsidRDefault="00C07EEA" w:rsidP="004D7636">
      <w:pPr>
        <w:autoSpaceDE w:val="0"/>
        <w:autoSpaceDN w:val="0"/>
        <w:adjustRightIn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3.</w:t>
      </w:r>
      <w:r w:rsidR="004729A8" w:rsidRPr="00305369">
        <w:rPr>
          <w:rFonts w:ascii="Times New Roman" w:eastAsia="Times New Roman" w:hAnsi="Times New Roman"/>
          <w:sz w:val="28"/>
          <w:szCs w:val="28"/>
          <w:lang w:val="vi-VN"/>
        </w:rPr>
        <w:t xml:space="preserve"> </w:t>
      </w:r>
      <w:r w:rsidR="000112A8" w:rsidRPr="00305369">
        <w:rPr>
          <w:rFonts w:ascii="Times New Roman" w:eastAsia="Times New Roman" w:hAnsi="Times New Roman"/>
          <w:sz w:val="28"/>
          <w:szCs w:val="28"/>
          <w:lang w:val="vi-VN"/>
        </w:rPr>
        <w:t>Có đề xuất</w:t>
      </w:r>
      <w:r w:rsidR="004729A8" w:rsidRPr="00305369">
        <w:rPr>
          <w:rFonts w:ascii="Times New Roman" w:eastAsia="Times New Roman" w:hAnsi="Times New Roman"/>
          <w:sz w:val="28"/>
          <w:szCs w:val="28"/>
          <w:lang w:val="vi-VN"/>
        </w:rPr>
        <w:t xml:space="preserve"> về kỹ thuật</w:t>
      </w:r>
      <w:r w:rsidR="000112A8" w:rsidRPr="00305369">
        <w:rPr>
          <w:rFonts w:ascii="Times New Roman" w:eastAsia="Times New Roman" w:hAnsi="Times New Roman"/>
          <w:sz w:val="28"/>
          <w:szCs w:val="28"/>
          <w:lang w:val="vi-VN"/>
        </w:rPr>
        <w:t xml:space="preserve"> đáp ứng yêu cầu</w:t>
      </w:r>
      <w:r w:rsidR="004729A8" w:rsidRPr="00305369">
        <w:rPr>
          <w:rFonts w:ascii="Times New Roman" w:eastAsia="Times New Roman" w:hAnsi="Times New Roman"/>
          <w:sz w:val="28"/>
          <w:szCs w:val="28"/>
          <w:lang w:val="vi-VN"/>
        </w:rPr>
        <w:t>;</w:t>
      </w:r>
    </w:p>
    <w:p w:rsidR="004D7636" w:rsidRDefault="00C07EEA" w:rsidP="004D7636">
      <w:pPr>
        <w:autoSpaceDE w:val="0"/>
        <w:autoSpaceDN w:val="0"/>
        <w:adjustRightInd w:val="0"/>
        <w:spacing w:before="240" w:after="0" w:line="240" w:lineRule="auto"/>
        <w:ind w:firstLine="567"/>
        <w:jc w:val="both"/>
        <w:rPr>
          <w:rFonts w:ascii="Times New Roman" w:eastAsia="Times New Roman" w:hAnsi="Times New Roman"/>
          <w:spacing w:val="-6"/>
          <w:sz w:val="28"/>
          <w:szCs w:val="28"/>
          <w:lang w:val="vi-VN"/>
        </w:rPr>
      </w:pPr>
      <w:r w:rsidRPr="00305369">
        <w:rPr>
          <w:rFonts w:ascii="Times New Roman" w:eastAsia="Times New Roman" w:hAnsi="Times New Roman"/>
          <w:spacing w:val="-6"/>
          <w:sz w:val="28"/>
          <w:szCs w:val="28"/>
          <w:lang w:val="vi-VN"/>
        </w:rPr>
        <w:lastRenderedPageBreak/>
        <w:t>4. Có giá đề nghị trúng thầu bao gồm các thành phần đáp ứng yêu cầu sau:</w:t>
      </w:r>
    </w:p>
    <w:p w:rsidR="004D7636" w:rsidRDefault="008E2772" w:rsidP="004D7636">
      <w:pPr>
        <w:autoSpaceDE w:val="0"/>
        <w:autoSpaceDN w:val="0"/>
        <w:adjustRightIn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a) Có đề xuất tổng chi phí thực hiện dự án (M</w:t>
      </w:r>
      <w:r w:rsidRPr="00305369">
        <w:rPr>
          <w:rFonts w:ascii="Times New Roman" w:eastAsia="Times New Roman" w:hAnsi="Times New Roman"/>
          <w:sz w:val="28"/>
          <w:szCs w:val="28"/>
          <w:vertAlign w:val="subscript"/>
          <w:lang w:val="vi-VN"/>
        </w:rPr>
        <w:t>1</w:t>
      </w:r>
      <w:r w:rsidRPr="00305369">
        <w:rPr>
          <w:rFonts w:ascii="Times New Roman" w:eastAsia="Times New Roman" w:hAnsi="Times New Roman"/>
          <w:sz w:val="28"/>
          <w:szCs w:val="28"/>
          <w:lang w:val="vi-VN"/>
        </w:rPr>
        <w:t>) không thấp hơn m</w:t>
      </w:r>
      <w:r w:rsidRPr="00305369">
        <w:rPr>
          <w:rFonts w:ascii="Times New Roman" w:eastAsia="Times New Roman" w:hAnsi="Times New Roman"/>
          <w:sz w:val="28"/>
          <w:szCs w:val="28"/>
          <w:vertAlign w:val="subscript"/>
          <w:lang w:val="vi-VN"/>
        </w:rPr>
        <w:t>1</w:t>
      </w:r>
      <w:r w:rsidRPr="00305369">
        <w:rPr>
          <w:rFonts w:ascii="Times New Roman" w:eastAsia="Times New Roman" w:hAnsi="Times New Roman"/>
          <w:sz w:val="28"/>
          <w:szCs w:val="28"/>
          <w:lang w:val="vi-VN"/>
        </w:rPr>
        <w:t xml:space="preserve"> được phê duyệt trong hồ sơ </w:t>
      </w:r>
      <w:r w:rsidR="00AC4532" w:rsidRPr="00305369">
        <w:rPr>
          <w:rFonts w:ascii="Times New Roman" w:eastAsia="Times New Roman" w:hAnsi="Times New Roman"/>
          <w:sz w:val="28"/>
          <w:szCs w:val="28"/>
          <w:lang w:val="vi-VN"/>
        </w:rPr>
        <w:t>yêu cầu</w:t>
      </w:r>
      <w:r w:rsidRPr="00305369">
        <w:rPr>
          <w:rFonts w:ascii="Times New Roman" w:eastAsia="Times New Roman" w:hAnsi="Times New Roman"/>
          <w:sz w:val="28"/>
          <w:szCs w:val="28"/>
          <w:lang w:val="vi-VN"/>
        </w:rPr>
        <w:t>;</w:t>
      </w:r>
    </w:p>
    <w:p w:rsidR="004D7636" w:rsidRDefault="00C07EEA" w:rsidP="004D7636">
      <w:pPr>
        <w:autoSpaceDE w:val="0"/>
        <w:autoSpaceDN w:val="0"/>
        <w:adjustRightIn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b) Có đề xuất giá trị bồi thường, hỗ trợ, tái định cư (M</w:t>
      </w:r>
      <w:r w:rsidRPr="00305369">
        <w:rPr>
          <w:rFonts w:ascii="Times New Roman" w:eastAsia="Times New Roman" w:hAnsi="Times New Roman"/>
          <w:sz w:val="28"/>
          <w:szCs w:val="28"/>
          <w:vertAlign w:val="subscript"/>
          <w:lang w:val="vi-VN"/>
        </w:rPr>
        <w:t>2</w:t>
      </w:r>
      <w:r w:rsidRPr="00305369">
        <w:rPr>
          <w:rFonts w:ascii="Times New Roman" w:eastAsia="Times New Roman" w:hAnsi="Times New Roman"/>
          <w:sz w:val="28"/>
          <w:szCs w:val="28"/>
          <w:lang w:val="vi-VN"/>
        </w:rPr>
        <w:t>)</w:t>
      </w:r>
      <w:r w:rsidRPr="00305369">
        <w:rPr>
          <w:rFonts w:ascii="Times New Roman" w:eastAsia="Times New Roman" w:hAnsi="Times New Roman"/>
          <w:sz w:val="28"/>
          <w:szCs w:val="28"/>
          <w:vertAlign w:val="subscript"/>
          <w:lang w:val="vi-VN"/>
        </w:rPr>
        <w:t xml:space="preserve"> </w:t>
      </w:r>
      <w:r w:rsidRPr="00305369">
        <w:rPr>
          <w:rFonts w:ascii="Times New Roman" w:eastAsia="Times New Roman" w:hAnsi="Times New Roman"/>
          <w:sz w:val="28"/>
          <w:szCs w:val="28"/>
          <w:lang w:val="vi-VN"/>
        </w:rPr>
        <w:t>không thấp hơn m</w:t>
      </w:r>
      <w:r w:rsidRPr="00305369">
        <w:rPr>
          <w:rFonts w:ascii="Times New Roman" w:eastAsia="Times New Roman" w:hAnsi="Times New Roman"/>
          <w:sz w:val="28"/>
          <w:szCs w:val="28"/>
          <w:vertAlign w:val="subscript"/>
          <w:lang w:val="vi-VN"/>
        </w:rPr>
        <w:t>2</w:t>
      </w:r>
      <w:r w:rsidRPr="00305369">
        <w:rPr>
          <w:rFonts w:ascii="Times New Roman" w:eastAsia="Times New Roman" w:hAnsi="Times New Roman"/>
          <w:sz w:val="28"/>
          <w:szCs w:val="28"/>
          <w:lang w:val="vi-VN"/>
        </w:rPr>
        <w:t xml:space="preserve"> được phê duyệt trong hồ sơ </w:t>
      </w:r>
      <w:r w:rsidR="00AC4532" w:rsidRPr="00305369">
        <w:rPr>
          <w:rFonts w:ascii="Times New Roman" w:eastAsia="Times New Roman" w:hAnsi="Times New Roman"/>
          <w:sz w:val="28"/>
          <w:szCs w:val="28"/>
          <w:lang w:val="vi-VN"/>
        </w:rPr>
        <w:t>yêu cầu</w:t>
      </w:r>
      <w:r w:rsidRPr="00305369">
        <w:rPr>
          <w:rFonts w:ascii="Times New Roman" w:eastAsia="Times New Roman" w:hAnsi="Times New Roman"/>
          <w:sz w:val="28"/>
          <w:szCs w:val="28"/>
          <w:lang w:val="vi-VN"/>
        </w:rPr>
        <w:t>;</w:t>
      </w:r>
    </w:p>
    <w:p w:rsidR="004D7636" w:rsidRDefault="00C07EEA" w:rsidP="004D7636">
      <w:pPr>
        <w:autoSpaceDE w:val="0"/>
        <w:autoSpaceDN w:val="0"/>
        <w:adjustRightIn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c) Có đề xuất </w:t>
      </w:r>
      <w:r w:rsidR="001E703D" w:rsidRPr="00305369">
        <w:rPr>
          <w:rFonts w:ascii="Times New Roman" w:eastAsia="Times New Roman" w:hAnsi="Times New Roman"/>
          <w:sz w:val="28"/>
          <w:szCs w:val="28"/>
          <w:lang w:val="vi-VN"/>
        </w:rPr>
        <w:t>giá trị nộp</w:t>
      </w:r>
      <w:r w:rsidR="003B755E" w:rsidRPr="00305369">
        <w:rPr>
          <w:rFonts w:ascii="Times New Roman" w:eastAsia="Times New Roman" w:hAnsi="Times New Roman"/>
          <w:sz w:val="28"/>
          <w:szCs w:val="28"/>
          <w:lang w:val="vi-VN"/>
        </w:rPr>
        <w:t xml:space="preserve"> ngân sách nhà nước bằng tiền</w:t>
      </w:r>
      <w:r w:rsidR="00D6620E" w:rsidRPr="00305369">
        <w:rPr>
          <w:rFonts w:ascii="Times New Roman" w:eastAsia="Times New Roman" w:hAnsi="Times New Roman"/>
          <w:sz w:val="28"/>
          <w:szCs w:val="28"/>
          <w:lang w:val="it-IT"/>
        </w:rPr>
        <w:t xml:space="preserve"> ngoài các nghĩa vụ của nhà đầu tư đối với ngân sách nhà nước theo quy định của pháp luật hiện hành</w:t>
      </w:r>
      <w:r w:rsidR="00EC1466" w:rsidRPr="00305369">
        <w:rPr>
          <w:rFonts w:ascii="Times New Roman" w:eastAsia="Times New Roman" w:hAnsi="Times New Roman"/>
          <w:sz w:val="28"/>
          <w:szCs w:val="28"/>
          <w:lang w:val="vi-VN"/>
        </w:rPr>
        <w:t xml:space="preserve"> (M</w:t>
      </w:r>
      <w:r w:rsidR="00EC1466" w:rsidRPr="00305369">
        <w:rPr>
          <w:rFonts w:ascii="Times New Roman" w:eastAsia="Times New Roman" w:hAnsi="Times New Roman"/>
          <w:sz w:val="28"/>
          <w:szCs w:val="28"/>
          <w:vertAlign w:val="subscript"/>
          <w:lang w:val="vi-VN"/>
        </w:rPr>
        <w:t>3</w:t>
      </w:r>
      <w:r w:rsidR="00EC1466" w:rsidRPr="00305369">
        <w:rPr>
          <w:rFonts w:ascii="Times New Roman" w:eastAsia="Times New Roman" w:hAnsi="Times New Roman"/>
          <w:sz w:val="28"/>
          <w:szCs w:val="28"/>
          <w:lang w:val="vi-VN"/>
        </w:rPr>
        <w:t>)</w:t>
      </w:r>
      <w:r w:rsidR="001E703D" w:rsidRPr="00305369">
        <w:rPr>
          <w:rFonts w:ascii="Times New Roman" w:eastAsia="Times New Roman" w:hAnsi="Times New Roman"/>
          <w:sz w:val="28"/>
          <w:szCs w:val="28"/>
          <w:lang w:val="vi-VN"/>
        </w:rPr>
        <w:t xml:space="preserve"> </w:t>
      </w:r>
      <w:r w:rsidR="00EA5723" w:rsidRPr="00305369">
        <w:rPr>
          <w:rFonts w:ascii="Times New Roman" w:eastAsia="Times New Roman" w:hAnsi="Times New Roman"/>
          <w:sz w:val="28"/>
          <w:szCs w:val="28"/>
          <w:lang w:val="vi-VN"/>
        </w:rPr>
        <w:t>không thấp hơn</w:t>
      </w:r>
      <w:r w:rsidR="001E703D" w:rsidRPr="00305369">
        <w:rPr>
          <w:rFonts w:ascii="Times New Roman" w:eastAsia="Times New Roman" w:hAnsi="Times New Roman"/>
          <w:sz w:val="28"/>
          <w:szCs w:val="28"/>
          <w:lang w:val="vi-VN"/>
        </w:rPr>
        <w:t xml:space="preserve"> giá sàn</w:t>
      </w:r>
      <w:r w:rsidR="00EA5723" w:rsidRPr="00305369">
        <w:rPr>
          <w:rFonts w:ascii="Times New Roman" w:eastAsia="Times New Roman" w:hAnsi="Times New Roman"/>
          <w:sz w:val="28"/>
          <w:szCs w:val="28"/>
          <w:lang w:val="vi-VN"/>
        </w:rPr>
        <w:t xml:space="preserve"> được phê duyệt trong hồ sơ yêu cầu</w:t>
      </w:r>
      <w:r w:rsidR="00EC1466" w:rsidRPr="00305369">
        <w:rPr>
          <w:rFonts w:ascii="Times New Roman" w:eastAsia="Times New Roman" w:hAnsi="Times New Roman"/>
          <w:sz w:val="28"/>
          <w:szCs w:val="28"/>
          <w:lang w:val="vi-VN"/>
        </w:rPr>
        <w:t>.</w:t>
      </w:r>
    </w:p>
    <w:p w:rsidR="004D7636" w:rsidRDefault="009C55EE" w:rsidP="004D7636">
      <w:pPr>
        <w:pStyle w:val="iu1"/>
        <w:spacing w:before="240" w:after="0" w:line="240" w:lineRule="auto"/>
        <w:ind w:firstLine="567"/>
        <w:rPr>
          <w:lang w:val="vi-VN"/>
        </w:rPr>
      </w:pPr>
      <w:bookmarkStart w:id="350" w:name="_Toc400704692"/>
      <w:bookmarkStart w:id="351" w:name="_Toc410311910"/>
      <w:r w:rsidRPr="00305369">
        <w:t xml:space="preserve">Điều </w:t>
      </w:r>
      <w:r w:rsidR="009F4798" w:rsidRPr="00305369">
        <w:rPr>
          <w:lang w:val="vi-VN"/>
        </w:rPr>
        <w:t>7</w:t>
      </w:r>
      <w:r w:rsidR="003B755E" w:rsidRPr="00305369">
        <w:rPr>
          <w:lang w:val="vi-VN"/>
        </w:rPr>
        <w:t>1</w:t>
      </w:r>
      <w:r w:rsidRPr="00305369">
        <w:t xml:space="preserve">. Trình, thẩm định, phê duyệt và công khai kết quả chỉ </w:t>
      </w:r>
      <w:r w:rsidR="00B638AE">
        <w:t xml:space="preserve">            </w:t>
      </w:r>
      <w:r w:rsidRPr="00305369">
        <w:t xml:space="preserve">định </w:t>
      </w:r>
      <w:bookmarkEnd w:id="350"/>
      <w:bookmarkEnd w:id="351"/>
      <w:r w:rsidR="00DB5252" w:rsidRPr="00305369">
        <w:rPr>
          <w:lang w:val="vi-VN"/>
        </w:rPr>
        <w:t>thầu</w:t>
      </w:r>
    </w:p>
    <w:p w:rsidR="004D7636" w:rsidRDefault="009C55EE" w:rsidP="004D7636">
      <w:pPr>
        <w:widowControl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Việc trình, thẩm định, phê duyệt và công khai kết quả chỉ định </w:t>
      </w:r>
      <w:r w:rsidR="00DB5252" w:rsidRPr="00305369">
        <w:rPr>
          <w:rFonts w:ascii="Times New Roman" w:eastAsia="Times New Roman" w:hAnsi="Times New Roman"/>
          <w:sz w:val="28"/>
          <w:szCs w:val="28"/>
          <w:lang w:val="vi-VN"/>
        </w:rPr>
        <w:t>thầu</w:t>
      </w:r>
      <w:r w:rsidRPr="00305369">
        <w:rPr>
          <w:rFonts w:ascii="Times New Roman" w:eastAsia="Times New Roman" w:hAnsi="Times New Roman"/>
          <w:sz w:val="28"/>
          <w:szCs w:val="28"/>
          <w:lang w:val="vi-VN"/>
        </w:rPr>
        <w:t xml:space="preserve"> thực hiện theo quy định tại Điều </w:t>
      </w:r>
      <w:r w:rsidR="009F4798" w:rsidRPr="00305369">
        <w:rPr>
          <w:rFonts w:ascii="Times New Roman" w:eastAsia="Times New Roman" w:hAnsi="Times New Roman"/>
          <w:sz w:val="28"/>
          <w:szCs w:val="28"/>
          <w:lang w:val="vi-VN"/>
        </w:rPr>
        <w:t>5</w:t>
      </w:r>
      <w:r w:rsidR="00574800" w:rsidRPr="00305369">
        <w:rPr>
          <w:rFonts w:ascii="Times New Roman" w:eastAsia="Times New Roman" w:hAnsi="Times New Roman"/>
          <w:sz w:val="28"/>
          <w:szCs w:val="28"/>
          <w:lang w:val="vi-VN"/>
        </w:rPr>
        <w:t>7</w:t>
      </w:r>
      <w:r w:rsidR="009F4798"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Nghị định này.</w:t>
      </w:r>
    </w:p>
    <w:p w:rsidR="004D7636" w:rsidRDefault="00617746" w:rsidP="004D7636">
      <w:pPr>
        <w:pStyle w:val="iu1"/>
        <w:spacing w:before="240" w:after="0" w:line="240" w:lineRule="auto"/>
        <w:ind w:firstLine="567"/>
        <w:rPr>
          <w:lang w:val="vi-VN"/>
        </w:rPr>
      </w:pPr>
      <w:bookmarkStart w:id="352" w:name="_Toc400704693"/>
      <w:bookmarkStart w:id="353" w:name="_Toc410311911"/>
      <w:r w:rsidRPr="00305369">
        <w:t xml:space="preserve">Điều </w:t>
      </w:r>
      <w:r w:rsidR="009F4798" w:rsidRPr="00305369">
        <w:rPr>
          <w:lang w:val="vi-VN"/>
        </w:rPr>
        <w:t>7</w:t>
      </w:r>
      <w:r w:rsidR="003B755E" w:rsidRPr="00305369">
        <w:rPr>
          <w:lang w:val="vi-VN"/>
        </w:rPr>
        <w:t>2</w:t>
      </w:r>
      <w:r w:rsidR="001E1491" w:rsidRPr="00305369">
        <w:t xml:space="preserve">. Đàm phán, hoàn thiện, </w:t>
      </w:r>
      <w:r w:rsidR="009C55EE" w:rsidRPr="00305369">
        <w:t>ký kết hợp đồng</w:t>
      </w:r>
      <w:bookmarkEnd w:id="352"/>
      <w:bookmarkEnd w:id="353"/>
      <w:r w:rsidR="001E1491" w:rsidRPr="00305369">
        <w:rPr>
          <w:lang w:val="vi-VN"/>
        </w:rPr>
        <w:t xml:space="preserve"> và công khai thông tin hợp đồng dự án</w:t>
      </w:r>
    </w:p>
    <w:p w:rsidR="004D7636" w:rsidRDefault="009C55EE"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1. Việc đàm phán, hoàn thiện hợp đồng thực hiện theo quy định tại </w:t>
      </w:r>
      <w:r w:rsidR="00977280" w:rsidRPr="00305369">
        <w:rPr>
          <w:rFonts w:ascii="Times New Roman" w:eastAsia="Times New Roman" w:hAnsi="Times New Roman"/>
          <w:sz w:val="28"/>
          <w:szCs w:val="28"/>
          <w:lang w:val="vi-VN"/>
        </w:rPr>
        <w:t xml:space="preserve">các </w:t>
      </w:r>
      <w:r w:rsidR="007A5C8C" w:rsidRPr="00305369">
        <w:rPr>
          <w:rFonts w:ascii="Times New Roman" w:eastAsia="Times New Roman" w:hAnsi="Times New Roman"/>
          <w:sz w:val="28"/>
          <w:szCs w:val="28"/>
          <w:lang w:val="vi-VN"/>
        </w:rPr>
        <w:t>Khoản 1</w:t>
      </w:r>
      <w:r w:rsidR="00977280" w:rsidRPr="00305369">
        <w:rPr>
          <w:rFonts w:ascii="Times New Roman" w:eastAsia="Times New Roman" w:hAnsi="Times New Roman"/>
          <w:sz w:val="28"/>
          <w:szCs w:val="28"/>
          <w:lang w:val="vi-VN"/>
        </w:rPr>
        <w:t>, 2, 3, 4</w:t>
      </w:r>
      <w:r w:rsidR="007A5C8C" w:rsidRPr="00305369">
        <w:rPr>
          <w:rFonts w:ascii="Times New Roman" w:eastAsia="Times New Roman" w:hAnsi="Times New Roman"/>
          <w:sz w:val="28"/>
          <w:szCs w:val="28"/>
          <w:lang w:val="vi-VN"/>
        </w:rPr>
        <w:t xml:space="preserve"> và </w:t>
      </w:r>
      <w:r w:rsidR="00977280" w:rsidRPr="00305369">
        <w:rPr>
          <w:rFonts w:ascii="Times New Roman" w:eastAsia="Times New Roman" w:hAnsi="Times New Roman"/>
          <w:sz w:val="28"/>
          <w:szCs w:val="28"/>
          <w:lang w:val="vi-VN"/>
        </w:rPr>
        <w:t>5</w:t>
      </w:r>
      <w:r w:rsidR="00D954AA" w:rsidRPr="00305369">
        <w:rPr>
          <w:rFonts w:ascii="Times New Roman" w:eastAsia="Times New Roman" w:hAnsi="Times New Roman"/>
          <w:sz w:val="28"/>
          <w:szCs w:val="28"/>
          <w:lang w:val="vi-VN"/>
        </w:rPr>
        <w:t xml:space="preserve"> Điều </w:t>
      </w:r>
      <w:r w:rsidR="009F4798" w:rsidRPr="00305369">
        <w:rPr>
          <w:rFonts w:ascii="Times New Roman" w:eastAsia="Times New Roman" w:hAnsi="Times New Roman"/>
          <w:sz w:val="28"/>
          <w:szCs w:val="28"/>
          <w:lang w:val="vi-VN"/>
        </w:rPr>
        <w:t>5</w:t>
      </w:r>
      <w:r w:rsidR="00574800" w:rsidRPr="00305369">
        <w:rPr>
          <w:rFonts w:ascii="Times New Roman" w:eastAsia="Times New Roman" w:hAnsi="Times New Roman"/>
          <w:sz w:val="28"/>
          <w:szCs w:val="28"/>
          <w:lang w:val="vi-VN"/>
        </w:rPr>
        <w:t>8</w:t>
      </w:r>
      <w:r w:rsidR="009F4798"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Nghị định này.</w:t>
      </w:r>
    </w:p>
    <w:p w:rsidR="004D7636" w:rsidRDefault="009C55EE" w:rsidP="004D7636">
      <w:pPr>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pacing w:val="-4"/>
          <w:sz w:val="28"/>
          <w:szCs w:val="28"/>
          <w:lang w:val="vi-VN"/>
        </w:rPr>
        <w:t>2. Việc ký kết hợp đồng</w:t>
      </w:r>
      <w:r w:rsidR="001E1491" w:rsidRPr="00305369">
        <w:rPr>
          <w:rFonts w:ascii="Times New Roman" w:eastAsia="Times New Roman" w:hAnsi="Times New Roman"/>
          <w:spacing w:val="-4"/>
          <w:sz w:val="28"/>
          <w:szCs w:val="28"/>
          <w:lang w:val="vi-VN"/>
        </w:rPr>
        <w:t xml:space="preserve"> và công khai thông tin hợp đồng dự án</w:t>
      </w:r>
      <w:r w:rsidRPr="00305369">
        <w:rPr>
          <w:rFonts w:ascii="Times New Roman" w:eastAsia="Times New Roman" w:hAnsi="Times New Roman"/>
          <w:spacing w:val="-4"/>
          <w:sz w:val="28"/>
          <w:szCs w:val="28"/>
          <w:lang w:val="vi-VN"/>
        </w:rPr>
        <w:t xml:space="preserve"> thực hiện theo quy định tại </w:t>
      </w:r>
      <w:r w:rsidR="00723DE9" w:rsidRPr="00305369">
        <w:rPr>
          <w:rFonts w:ascii="Times New Roman" w:eastAsia="Times New Roman" w:hAnsi="Times New Roman"/>
          <w:spacing w:val="-4"/>
          <w:sz w:val="28"/>
          <w:szCs w:val="28"/>
          <w:lang w:val="vi-VN"/>
        </w:rPr>
        <w:t xml:space="preserve">Điều </w:t>
      </w:r>
      <w:r w:rsidR="00574800" w:rsidRPr="00305369">
        <w:rPr>
          <w:rFonts w:ascii="Times New Roman" w:eastAsia="Times New Roman" w:hAnsi="Times New Roman"/>
          <w:spacing w:val="-4"/>
          <w:sz w:val="28"/>
          <w:szCs w:val="28"/>
          <w:lang w:val="vi-VN"/>
        </w:rPr>
        <w:t>59</w:t>
      </w:r>
      <w:r w:rsidR="009F4798" w:rsidRPr="00305369">
        <w:rPr>
          <w:rFonts w:ascii="Times New Roman" w:eastAsia="Times New Roman" w:hAnsi="Times New Roman"/>
          <w:spacing w:val="-4"/>
          <w:sz w:val="28"/>
          <w:szCs w:val="28"/>
          <w:lang w:val="vi-VN"/>
        </w:rPr>
        <w:t xml:space="preserve"> </w:t>
      </w:r>
      <w:r w:rsidR="00723DE9" w:rsidRPr="00305369">
        <w:rPr>
          <w:rFonts w:ascii="Times New Roman" w:eastAsia="Times New Roman" w:hAnsi="Times New Roman"/>
          <w:spacing w:val="-4"/>
          <w:sz w:val="28"/>
          <w:szCs w:val="28"/>
          <w:lang w:val="vi-VN"/>
        </w:rPr>
        <w:t>Nghị định này</w:t>
      </w:r>
      <w:r w:rsidRPr="00305369">
        <w:rPr>
          <w:rFonts w:ascii="Times New Roman" w:eastAsia="Times New Roman" w:hAnsi="Times New Roman"/>
          <w:sz w:val="28"/>
          <w:szCs w:val="28"/>
          <w:lang w:val="vi-VN"/>
        </w:rPr>
        <w:t>.</w:t>
      </w:r>
    </w:p>
    <w:p w:rsidR="004D7636" w:rsidRDefault="00574800" w:rsidP="004D7636">
      <w:pPr>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3. Nhà đầu tư trúng thầu triển khai thực hiện dự án theo quy định tại Điều 60 Nghị định này.</w:t>
      </w:r>
    </w:p>
    <w:p w:rsidR="004D7636" w:rsidRDefault="004D7636" w:rsidP="004D7636">
      <w:pPr>
        <w:widowControl w:val="0"/>
        <w:tabs>
          <w:tab w:val="left" w:pos="993"/>
        </w:tabs>
        <w:spacing w:after="0" w:line="240" w:lineRule="auto"/>
        <w:jc w:val="center"/>
        <w:rPr>
          <w:rFonts w:ascii="Times New Roman" w:hAnsi="Times New Roman"/>
          <w:b/>
          <w:sz w:val="28"/>
          <w:szCs w:val="28"/>
        </w:rPr>
      </w:pPr>
    </w:p>
    <w:p w:rsidR="004D7636" w:rsidRDefault="006E54EA" w:rsidP="004D7636">
      <w:pPr>
        <w:widowControl w:val="0"/>
        <w:tabs>
          <w:tab w:val="left" w:pos="993"/>
        </w:tabs>
        <w:spacing w:after="0" w:line="240" w:lineRule="auto"/>
        <w:jc w:val="center"/>
        <w:rPr>
          <w:rFonts w:ascii="Times New Roman" w:hAnsi="Times New Roman"/>
          <w:b/>
          <w:sz w:val="28"/>
          <w:szCs w:val="28"/>
          <w:lang w:val="vi-VN"/>
        </w:rPr>
      </w:pPr>
      <w:r w:rsidRPr="00305369">
        <w:rPr>
          <w:rFonts w:ascii="Times New Roman" w:hAnsi="Times New Roman"/>
          <w:b/>
          <w:sz w:val="28"/>
          <w:szCs w:val="28"/>
          <w:lang w:val="vi-VN"/>
        </w:rPr>
        <w:t>Mục 3</w:t>
      </w:r>
    </w:p>
    <w:p w:rsidR="004D7636" w:rsidRPr="004D7636" w:rsidRDefault="004D7636" w:rsidP="004D7636">
      <w:pPr>
        <w:widowControl w:val="0"/>
        <w:tabs>
          <w:tab w:val="left" w:pos="993"/>
        </w:tabs>
        <w:spacing w:after="0" w:line="240" w:lineRule="auto"/>
        <w:jc w:val="center"/>
        <w:rPr>
          <w:rFonts w:ascii="Times New Roman" w:hAnsi="Times New Roman"/>
          <w:b/>
          <w:sz w:val="26"/>
          <w:szCs w:val="28"/>
        </w:rPr>
      </w:pPr>
      <w:r w:rsidRPr="004D7636">
        <w:rPr>
          <w:rFonts w:ascii="Times New Roman" w:hAnsi="Times New Roman"/>
          <w:b/>
          <w:sz w:val="26"/>
          <w:szCs w:val="28"/>
          <w:lang w:val="vi-VN"/>
        </w:rPr>
        <w:t>LỰA CHỌN NHÀ ĐẦU TƯ TRONG TRƯỜNG HỢP ĐẶC BIỆT</w:t>
      </w:r>
    </w:p>
    <w:p w:rsidR="004D7636" w:rsidRPr="004D7636" w:rsidRDefault="004D7636" w:rsidP="004D7636">
      <w:pPr>
        <w:widowControl w:val="0"/>
        <w:tabs>
          <w:tab w:val="left" w:pos="993"/>
        </w:tabs>
        <w:spacing w:after="0" w:line="240" w:lineRule="auto"/>
        <w:jc w:val="center"/>
        <w:rPr>
          <w:rFonts w:ascii="Times New Roman" w:hAnsi="Times New Roman"/>
          <w:b/>
          <w:sz w:val="16"/>
          <w:szCs w:val="28"/>
        </w:rPr>
      </w:pPr>
    </w:p>
    <w:p w:rsidR="004D7636" w:rsidRDefault="006E54EA" w:rsidP="004D7636">
      <w:pPr>
        <w:widowControl w:val="0"/>
        <w:tabs>
          <w:tab w:val="left" w:pos="993"/>
        </w:tabs>
        <w:spacing w:before="240" w:after="0" w:line="240" w:lineRule="auto"/>
        <w:ind w:firstLine="567"/>
        <w:jc w:val="both"/>
        <w:rPr>
          <w:rFonts w:ascii="Times New Roman" w:hAnsi="Times New Roman"/>
          <w:b/>
          <w:sz w:val="28"/>
          <w:szCs w:val="28"/>
          <w:lang w:val="nl-NL"/>
        </w:rPr>
      </w:pPr>
      <w:r w:rsidRPr="00305369">
        <w:rPr>
          <w:rFonts w:ascii="Times New Roman" w:hAnsi="Times New Roman"/>
          <w:b/>
          <w:sz w:val="28"/>
          <w:szCs w:val="28"/>
          <w:lang w:val="vi-VN"/>
        </w:rPr>
        <w:t xml:space="preserve">Điều </w:t>
      </w:r>
      <w:r w:rsidR="0048096E" w:rsidRPr="00305369">
        <w:rPr>
          <w:rFonts w:ascii="Times New Roman" w:hAnsi="Times New Roman"/>
          <w:b/>
          <w:sz w:val="28"/>
          <w:szCs w:val="28"/>
          <w:lang w:val="vi-VN"/>
        </w:rPr>
        <w:t>7</w:t>
      </w:r>
      <w:r w:rsidR="003B755E" w:rsidRPr="00305369">
        <w:rPr>
          <w:rFonts w:ascii="Times New Roman" w:hAnsi="Times New Roman"/>
          <w:b/>
          <w:sz w:val="28"/>
          <w:szCs w:val="28"/>
          <w:lang w:val="vi-VN"/>
        </w:rPr>
        <w:t>3</w:t>
      </w:r>
      <w:r w:rsidRPr="00305369">
        <w:rPr>
          <w:rFonts w:ascii="Times New Roman" w:hAnsi="Times New Roman"/>
          <w:b/>
          <w:sz w:val="28"/>
          <w:szCs w:val="28"/>
          <w:lang w:val="vi-VN"/>
        </w:rPr>
        <w:t xml:space="preserve">. </w:t>
      </w:r>
      <w:r w:rsidR="005B41A2" w:rsidRPr="00305369">
        <w:rPr>
          <w:rFonts w:ascii="Times New Roman" w:hAnsi="Times New Roman"/>
          <w:b/>
          <w:sz w:val="28"/>
          <w:szCs w:val="28"/>
          <w:lang w:val="vi-VN"/>
        </w:rPr>
        <w:t>Trình tự thẩm định, phê duyệt phương án l</w:t>
      </w:r>
      <w:r w:rsidRPr="00305369">
        <w:rPr>
          <w:rFonts w:ascii="Times New Roman" w:hAnsi="Times New Roman"/>
          <w:b/>
          <w:sz w:val="28"/>
          <w:szCs w:val="28"/>
          <w:lang w:val="vi-VN"/>
        </w:rPr>
        <w:t>ựa chọn nhà đầu tư trong trường hợp đặc biệt</w:t>
      </w:r>
    </w:p>
    <w:p w:rsidR="004D7636" w:rsidRDefault="0030636A"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1.</w:t>
      </w:r>
      <w:r w:rsidR="006E54EA" w:rsidRPr="00305369">
        <w:rPr>
          <w:rFonts w:ascii="Times New Roman" w:hAnsi="Times New Roman"/>
          <w:sz w:val="28"/>
          <w:szCs w:val="28"/>
          <w:lang w:val="nl-NL"/>
        </w:rPr>
        <w:t xml:space="preserve"> </w:t>
      </w:r>
      <w:r w:rsidR="00FD50B1" w:rsidRPr="00305369">
        <w:rPr>
          <w:rFonts w:ascii="Times New Roman" w:hAnsi="Times New Roman"/>
          <w:sz w:val="28"/>
          <w:szCs w:val="28"/>
          <w:lang w:val="nl-NL"/>
        </w:rPr>
        <w:t>N</w:t>
      </w:r>
      <w:r w:rsidR="006E54EA" w:rsidRPr="00305369">
        <w:rPr>
          <w:rFonts w:ascii="Times New Roman" w:hAnsi="Times New Roman"/>
          <w:sz w:val="28"/>
          <w:szCs w:val="28"/>
          <w:lang w:val="nl-NL"/>
        </w:rPr>
        <w:t xml:space="preserve">gười có thẩm quyền </w:t>
      </w:r>
      <w:r w:rsidR="00AF30A0" w:rsidRPr="00305369">
        <w:rPr>
          <w:rFonts w:ascii="Times New Roman" w:hAnsi="Times New Roman"/>
          <w:sz w:val="28"/>
          <w:szCs w:val="28"/>
          <w:lang w:val="nl-NL"/>
        </w:rPr>
        <w:t>lập hồ sơ đề xuất áp dụng phương án lựa chọn nhà đầu tư trong trường hợp đặc biệt, trình Thủ tướng Chính phủ, đồng thời gửi Bộ Kế hoạch và Đầu tư thẩm định</w:t>
      </w:r>
      <w:r w:rsidR="006E54EA" w:rsidRPr="00305369">
        <w:rPr>
          <w:rFonts w:ascii="Times New Roman" w:hAnsi="Times New Roman"/>
          <w:sz w:val="28"/>
          <w:szCs w:val="28"/>
          <w:lang w:val="nl-NL"/>
        </w:rPr>
        <w:t>.</w:t>
      </w:r>
      <w:r w:rsidR="00FD50B1" w:rsidRPr="00305369">
        <w:rPr>
          <w:rFonts w:ascii="Times New Roman" w:hAnsi="Times New Roman"/>
          <w:sz w:val="28"/>
          <w:szCs w:val="28"/>
          <w:lang w:val="nl-NL"/>
        </w:rPr>
        <w:t xml:space="preserve"> </w:t>
      </w:r>
    </w:p>
    <w:p w:rsidR="004D7636" w:rsidRDefault="006E54EA"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2. Trong thời gian tối đa </w:t>
      </w:r>
      <w:r w:rsidR="00E60FB3" w:rsidRPr="00305369">
        <w:rPr>
          <w:rFonts w:ascii="Times New Roman" w:hAnsi="Times New Roman"/>
          <w:sz w:val="28"/>
          <w:szCs w:val="28"/>
          <w:lang w:val="nl-NL"/>
        </w:rPr>
        <w:t xml:space="preserve">30 </w:t>
      </w:r>
      <w:r w:rsidRPr="00305369">
        <w:rPr>
          <w:rFonts w:ascii="Times New Roman" w:hAnsi="Times New Roman"/>
          <w:sz w:val="28"/>
          <w:szCs w:val="28"/>
          <w:lang w:val="nl-NL"/>
        </w:rPr>
        <w:t xml:space="preserve">ngày, kể từ ngày nhận được </w:t>
      </w:r>
      <w:r w:rsidR="00AF30A0" w:rsidRPr="00305369">
        <w:rPr>
          <w:rFonts w:ascii="Times New Roman" w:hAnsi="Times New Roman"/>
          <w:sz w:val="28"/>
          <w:szCs w:val="28"/>
          <w:lang w:val="nl-NL"/>
        </w:rPr>
        <w:t>đầy đủ hồ sơ</w:t>
      </w:r>
      <w:r w:rsidRPr="00305369">
        <w:rPr>
          <w:rFonts w:ascii="Times New Roman" w:hAnsi="Times New Roman"/>
          <w:sz w:val="28"/>
          <w:szCs w:val="28"/>
          <w:lang w:val="nl-NL"/>
        </w:rPr>
        <w:t>, Bộ Kế hoạch và Đầu tư tổ chức thẩm định phương án lựa chọn nhà đầu tư trong trường hợp đặc biệt,</w:t>
      </w:r>
      <w:r w:rsidR="00AF30A0" w:rsidRPr="00305369">
        <w:rPr>
          <w:rFonts w:ascii="Times New Roman" w:hAnsi="Times New Roman"/>
          <w:sz w:val="28"/>
          <w:szCs w:val="28"/>
          <w:lang w:val="nl-NL"/>
        </w:rPr>
        <w:t xml:space="preserve"> báo cáo</w:t>
      </w:r>
      <w:r w:rsidRPr="00305369">
        <w:rPr>
          <w:rFonts w:ascii="Times New Roman" w:hAnsi="Times New Roman"/>
          <w:sz w:val="28"/>
          <w:szCs w:val="28"/>
          <w:lang w:val="nl-NL"/>
        </w:rPr>
        <w:t xml:space="preserve"> Thủ tướng Chính phủ xem xét, </w:t>
      </w:r>
      <w:r w:rsidR="00FA6206" w:rsidRPr="00305369">
        <w:rPr>
          <w:rFonts w:ascii="Times New Roman" w:hAnsi="Times New Roman"/>
          <w:sz w:val="28"/>
          <w:szCs w:val="28"/>
          <w:lang w:val="nl-NL"/>
        </w:rPr>
        <w:t>chấp thuận</w:t>
      </w:r>
      <w:r w:rsidRPr="00305369">
        <w:rPr>
          <w:rFonts w:ascii="Times New Roman" w:hAnsi="Times New Roman"/>
          <w:sz w:val="28"/>
          <w:szCs w:val="28"/>
          <w:lang w:val="nl-NL"/>
        </w:rPr>
        <w:t>.</w:t>
      </w:r>
    </w:p>
    <w:p w:rsidR="004D7636" w:rsidRDefault="006E54EA" w:rsidP="004D7636">
      <w:pPr>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3. Căn cứ </w:t>
      </w:r>
      <w:r w:rsidR="00AF30A0" w:rsidRPr="00305369">
        <w:rPr>
          <w:rFonts w:ascii="Times New Roman" w:hAnsi="Times New Roman"/>
          <w:sz w:val="28"/>
          <w:szCs w:val="28"/>
          <w:lang w:val="nl-NL"/>
        </w:rPr>
        <w:t>hồ sơ đề xuất</w:t>
      </w:r>
      <w:r w:rsidRPr="00305369">
        <w:rPr>
          <w:rFonts w:ascii="Times New Roman" w:hAnsi="Times New Roman"/>
          <w:sz w:val="28"/>
          <w:szCs w:val="28"/>
          <w:lang w:val="nl-NL"/>
        </w:rPr>
        <w:t xml:space="preserve"> của người có thẩm quyền và báo cáo thẩm định của Bộ Kế hoạch và Đầu tư, Thủ tướng Chính phủ xem xét, </w:t>
      </w:r>
      <w:r w:rsidR="00FA6206" w:rsidRPr="00305369">
        <w:rPr>
          <w:rFonts w:ascii="Times New Roman" w:hAnsi="Times New Roman"/>
          <w:sz w:val="28"/>
          <w:szCs w:val="28"/>
          <w:lang w:val="nl-NL"/>
        </w:rPr>
        <w:t>chấp thuận</w:t>
      </w:r>
      <w:r w:rsidR="008A3155" w:rsidRPr="00305369">
        <w:rPr>
          <w:rFonts w:ascii="Times New Roman" w:hAnsi="Times New Roman"/>
          <w:sz w:val="28"/>
          <w:szCs w:val="28"/>
          <w:lang w:val="nl-NL"/>
        </w:rPr>
        <w:t xml:space="preserve"> phương án</w:t>
      </w:r>
      <w:r w:rsidRPr="00305369">
        <w:rPr>
          <w:rFonts w:ascii="Times New Roman" w:hAnsi="Times New Roman"/>
          <w:sz w:val="28"/>
          <w:szCs w:val="28"/>
          <w:lang w:val="nl-NL"/>
        </w:rPr>
        <w:t xml:space="preserve"> lựa chọn nhà đầu tư trong trường hợp đặc biệt.</w:t>
      </w:r>
      <w:bookmarkStart w:id="354" w:name="_Toc400704694"/>
      <w:bookmarkStart w:id="355" w:name="_Toc410311912"/>
    </w:p>
    <w:p w:rsidR="004D7636" w:rsidRDefault="005B41A2" w:rsidP="004D7636">
      <w:pPr>
        <w:widowControl w:val="0"/>
        <w:tabs>
          <w:tab w:val="left" w:pos="993"/>
        </w:tabs>
        <w:spacing w:before="200" w:after="0" w:line="240" w:lineRule="auto"/>
        <w:ind w:firstLine="567"/>
        <w:jc w:val="both"/>
        <w:rPr>
          <w:rFonts w:ascii="Times New Roman" w:hAnsi="Times New Roman"/>
          <w:b/>
          <w:sz w:val="28"/>
          <w:szCs w:val="28"/>
          <w:lang w:val="nl-NL"/>
        </w:rPr>
      </w:pPr>
      <w:r w:rsidRPr="00305369">
        <w:rPr>
          <w:rFonts w:ascii="Times New Roman" w:hAnsi="Times New Roman"/>
          <w:b/>
          <w:sz w:val="28"/>
          <w:szCs w:val="28"/>
          <w:lang w:val="nl-NL"/>
        </w:rPr>
        <w:lastRenderedPageBreak/>
        <w:t xml:space="preserve">Điều </w:t>
      </w:r>
      <w:r w:rsidR="009F4798" w:rsidRPr="00305369">
        <w:rPr>
          <w:rFonts w:ascii="Times New Roman" w:hAnsi="Times New Roman"/>
          <w:b/>
          <w:sz w:val="28"/>
          <w:szCs w:val="28"/>
          <w:lang w:val="nl-NL"/>
        </w:rPr>
        <w:t>7</w:t>
      </w:r>
      <w:r w:rsidR="003B755E" w:rsidRPr="00305369">
        <w:rPr>
          <w:rFonts w:ascii="Times New Roman" w:hAnsi="Times New Roman"/>
          <w:b/>
          <w:sz w:val="28"/>
          <w:szCs w:val="28"/>
          <w:lang w:val="nl-NL"/>
        </w:rPr>
        <w:t>4</w:t>
      </w:r>
      <w:r w:rsidR="00427779" w:rsidRPr="00305369">
        <w:rPr>
          <w:rFonts w:ascii="Times New Roman" w:hAnsi="Times New Roman"/>
          <w:b/>
          <w:sz w:val="28"/>
          <w:szCs w:val="28"/>
          <w:lang w:val="nl-NL"/>
        </w:rPr>
        <w:t xml:space="preserve">. </w:t>
      </w:r>
      <w:r w:rsidR="00B16A68" w:rsidRPr="00305369">
        <w:rPr>
          <w:rFonts w:ascii="Times New Roman" w:hAnsi="Times New Roman"/>
          <w:b/>
          <w:sz w:val="28"/>
          <w:szCs w:val="28"/>
          <w:lang w:val="nl-NL"/>
        </w:rPr>
        <w:t xml:space="preserve">Hồ sơ </w:t>
      </w:r>
      <w:r w:rsidRPr="00305369">
        <w:rPr>
          <w:rFonts w:ascii="Times New Roman" w:hAnsi="Times New Roman"/>
          <w:b/>
          <w:sz w:val="28"/>
          <w:szCs w:val="28"/>
          <w:lang w:val="nl-NL"/>
        </w:rPr>
        <w:t>đề xuất áp dụng l</w:t>
      </w:r>
      <w:r w:rsidRPr="00305369">
        <w:rPr>
          <w:rFonts w:ascii="Times New Roman" w:hAnsi="Times New Roman"/>
          <w:b/>
          <w:sz w:val="28"/>
          <w:szCs w:val="28"/>
          <w:lang w:val="vi-VN"/>
        </w:rPr>
        <w:t>ựa chọn nhà đầu tư trong trường hợp đặc biệt</w:t>
      </w:r>
    </w:p>
    <w:p w:rsidR="004D7636" w:rsidRDefault="00B16A68" w:rsidP="004D7636">
      <w:pPr>
        <w:widowControl w:val="0"/>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1. Văn bản đề nghị áp dụng lựa chọn nhà đầu tư trong trường hợp đặc biệt, </w:t>
      </w:r>
      <w:r w:rsidR="008A3155" w:rsidRPr="00305369">
        <w:rPr>
          <w:rFonts w:ascii="Times New Roman" w:hAnsi="Times New Roman"/>
          <w:sz w:val="28"/>
          <w:szCs w:val="28"/>
          <w:lang w:val="nl-NL"/>
        </w:rPr>
        <w:t>bao gồm các nội dung sau đây</w:t>
      </w:r>
      <w:r w:rsidRPr="00305369">
        <w:rPr>
          <w:rFonts w:ascii="Times New Roman" w:hAnsi="Times New Roman"/>
          <w:sz w:val="28"/>
          <w:szCs w:val="28"/>
          <w:lang w:val="nl-NL"/>
        </w:rPr>
        <w:t>:</w:t>
      </w:r>
      <w:r w:rsidR="00B51789" w:rsidRPr="00305369">
        <w:rPr>
          <w:rFonts w:ascii="Times New Roman" w:hAnsi="Times New Roman"/>
          <w:sz w:val="28"/>
          <w:szCs w:val="28"/>
          <w:lang w:val="nl-NL"/>
        </w:rPr>
        <w:t xml:space="preserve"> </w:t>
      </w:r>
    </w:p>
    <w:p w:rsidR="004D7636" w:rsidRDefault="008A3155" w:rsidP="004D7636">
      <w:pPr>
        <w:widowControl w:val="0"/>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a) T</w:t>
      </w:r>
      <w:r w:rsidR="005B41A2" w:rsidRPr="00305369">
        <w:rPr>
          <w:rFonts w:ascii="Times New Roman" w:hAnsi="Times New Roman"/>
          <w:sz w:val="28"/>
          <w:szCs w:val="28"/>
          <w:lang w:val="nl-NL"/>
        </w:rPr>
        <w:t>hông tin cơ bản của dự</w:t>
      </w:r>
      <w:r w:rsidR="00B16A68" w:rsidRPr="00305369">
        <w:rPr>
          <w:rFonts w:ascii="Times New Roman" w:hAnsi="Times New Roman"/>
          <w:sz w:val="28"/>
          <w:szCs w:val="28"/>
          <w:lang w:val="nl-NL"/>
        </w:rPr>
        <w:t xml:space="preserve"> án;</w:t>
      </w:r>
      <w:r w:rsidR="00B51789" w:rsidRPr="00305369">
        <w:rPr>
          <w:rFonts w:ascii="Times New Roman" w:hAnsi="Times New Roman"/>
          <w:sz w:val="28"/>
          <w:szCs w:val="28"/>
          <w:lang w:val="nl-NL"/>
        </w:rPr>
        <w:t xml:space="preserve"> </w:t>
      </w:r>
    </w:p>
    <w:p w:rsidR="004D7636" w:rsidRDefault="008A3155" w:rsidP="004D7636">
      <w:pPr>
        <w:widowControl w:val="0"/>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b) L</w:t>
      </w:r>
      <w:r w:rsidR="005B41A2" w:rsidRPr="00305369">
        <w:rPr>
          <w:rFonts w:ascii="Times New Roman" w:hAnsi="Times New Roman"/>
          <w:sz w:val="28"/>
          <w:szCs w:val="28"/>
          <w:lang w:val="nl-NL"/>
        </w:rPr>
        <w:t xml:space="preserve">ý do đặc thù, riêng biệt của dự án mà không thể áp dụng hình thức lựa chọn nhà đầu tư quy định tại các Điều 20, 22 </w:t>
      </w:r>
      <w:r w:rsidR="00AF30A0" w:rsidRPr="00305369">
        <w:rPr>
          <w:rFonts w:ascii="Times New Roman" w:hAnsi="Times New Roman"/>
          <w:sz w:val="28"/>
          <w:szCs w:val="28"/>
          <w:lang w:val="nl-NL"/>
        </w:rPr>
        <w:t xml:space="preserve">của </w:t>
      </w:r>
      <w:r w:rsidR="005B41A2" w:rsidRPr="00305369">
        <w:rPr>
          <w:rFonts w:ascii="Times New Roman" w:hAnsi="Times New Roman"/>
          <w:sz w:val="28"/>
          <w:szCs w:val="28"/>
          <w:lang w:val="nl-NL"/>
        </w:rPr>
        <w:t xml:space="preserve">Luật Đấu thầu và </w:t>
      </w:r>
      <w:r w:rsidR="00A1677B" w:rsidRPr="00305369">
        <w:rPr>
          <w:rFonts w:ascii="Times New Roman" w:hAnsi="Times New Roman"/>
          <w:sz w:val="28"/>
          <w:szCs w:val="28"/>
          <w:lang w:val="nl-NL"/>
        </w:rPr>
        <w:t xml:space="preserve">các </w:t>
      </w:r>
      <w:r w:rsidR="005B41A2" w:rsidRPr="00305369">
        <w:rPr>
          <w:rFonts w:ascii="Times New Roman" w:hAnsi="Times New Roman"/>
          <w:sz w:val="28"/>
          <w:szCs w:val="28"/>
          <w:lang w:val="nl-NL"/>
        </w:rPr>
        <w:t>Điều 9, 10 Nghị định này</w:t>
      </w:r>
      <w:r w:rsidR="00631D0A" w:rsidRPr="00305369">
        <w:rPr>
          <w:rFonts w:ascii="Times New Roman" w:hAnsi="Times New Roman"/>
          <w:sz w:val="28"/>
          <w:szCs w:val="28"/>
          <w:lang w:val="nl-NL"/>
        </w:rPr>
        <w:t>;</w:t>
      </w:r>
      <w:r w:rsidR="005B41A2" w:rsidRPr="00305369">
        <w:rPr>
          <w:rFonts w:ascii="Times New Roman" w:hAnsi="Times New Roman"/>
          <w:sz w:val="28"/>
          <w:szCs w:val="28"/>
          <w:lang w:val="nl-NL"/>
        </w:rPr>
        <w:t xml:space="preserve"> </w:t>
      </w:r>
    </w:p>
    <w:p w:rsidR="004D7636" w:rsidRDefault="008A3155" w:rsidP="004D7636">
      <w:pPr>
        <w:widowControl w:val="0"/>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c) P</w:t>
      </w:r>
      <w:r w:rsidR="005B41A2" w:rsidRPr="00305369">
        <w:rPr>
          <w:rFonts w:ascii="Times New Roman" w:hAnsi="Times New Roman"/>
          <w:sz w:val="28"/>
          <w:szCs w:val="28"/>
          <w:lang w:val="nl-NL"/>
        </w:rPr>
        <w:t xml:space="preserve">hương án lựa chọn nhà đầu tư trong trường hợp đặc biệt (bao gồm các bước thực hiện lựa chọn nhà đầu tư; giải pháp cụ thể để giải quyết được tính đặc thù, riêng biệt của dự án được đề xuất để đảm bảo hiệu quả đầu tư của dự án). </w:t>
      </w:r>
    </w:p>
    <w:p w:rsidR="004D7636" w:rsidRDefault="00B51789" w:rsidP="004D7636">
      <w:pPr>
        <w:widowControl w:val="0"/>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2. Các văn bản pháp lý có liên quan.</w:t>
      </w:r>
    </w:p>
    <w:p w:rsidR="004D7636" w:rsidRDefault="00B51789" w:rsidP="004D7636">
      <w:pPr>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3</w:t>
      </w:r>
      <w:r w:rsidR="00631D0A" w:rsidRPr="00305369">
        <w:rPr>
          <w:rFonts w:ascii="Times New Roman" w:hAnsi="Times New Roman"/>
          <w:sz w:val="28"/>
          <w:szCs w:val="28"/>
          <w:lang w:val="nl-NL"/>
        </w:rPr>
        <w:t>. Các tài liệu cần thiết khác để giải trình (nếu có).</w:t>
      </w:r>
    </w:p>
    <w:p w:rsidR="004D7636" w:rsidRDefault="004D7636" w:rsidP="004D7636">
      <w:pPr>
        <w:spacing w:after="0" w:line="240" w:lineRule="auto"/>
        <w:jc w:val="center"/>
        <w:rPr>
          <w:rFonts w:ascii="Times New Roman" w:eastAsia="MS Mincho" w:hAnsi="Times New Roman"/>
          <w:b/>
          <w:bCs/>
          <w:kern w:val="32"/>
          <w:sz w:val="28"/>
          <w:szCs w:val="28"/>
        </w:rPr>
      </w:pPr>
    </w:p>
    <w:p w:rsidR="004D7636" w:rsidRDefault="00FC5732" w:rsidP="004D7636">
      <w:pPr>
        <w:spacing w:after="0" w:line="240" w:lineRule="auto"/>
        <w:jc w:val="center"/>
        <w:rPr>
          <w:rFonts w:ascii="Times New Roman" w:eastAsia="MS Mincho" w:hAnsi="Times New Roman"/>
          <w:b/>
          <w:bCs/>
          <w:kern w:val="32"/>
          <w:sz w:val="28"/>
          <w:szCs w:val="28"/>
        </w:rPr>
      </w:pPr>
      <w:r w:rsidRPr="00305369">
        <w:rPr>
          <w:rFonts w:ascii="Times New Roman" w:eastAsia="MS Mincho" w:hAnsi="Times New Roman"/>
          <w:b/>
          <w:bCs/>
          <w:kern w:val="32"/>
          <w:sz w:val="28"/>
          <w:szCs w:val="28"/>
        </w:rPr>
        <w:t>Chương</w:t>
      </w:r>
      <w:r w:rsidR="009C55EE" w:rsidRPr="00305369">
        <w:rPr>
          <w:rFonts w:ascii="Times New Roman" w:eastAsia="MS Mincho" w:hAnsi="Times New Roman"/>
          <w:b/>
          <w:bCs/>
          <w:kern w:val="32"/>
          <w:sz w:val="28"/>
          <w:szCs w:val="28"/>
        </w:rPr>
        <w:t xml:space="preserve"> VI</w:t>
      </w:r>
      <w:bookmarkEnd w:id="354"/>
      <w:bookmarkEnd w:id="355"/>
    </w:p>
    <w:p w:rsidR="004D7636" w:rsidRPr="004D7636" w:rsidRDefault="004D7636" w:rsidP="004D7636">
      <w:pPr>
        <w:pStyle w:val="ChuongI"/>
        <w:spacing w:before="0" w:after="0" w:line="240" w:lineRule="auto"/>
        <w:rPr>
          <w:rFonts w:eastAsia="MS Mincho"/>
          <w:b/>
          <w:sz w:val="26"/>
        </w:rPr>
      </w:pPr>
      <w:bookmarkStart w:id="356" w:name="_Toc400704695"/>
      <w:bookmarkStart w:id="357" w:name="_Toc410311913"/>
      <w:r w:rsidRPr="004D7636">
        <w:rPr>
          <w:rFonts w:eastAsia="MS Mincho"/>
          <w:b/>
          <w:sz w:val="26"/>
          <w:lang w:val="nl-NL"/>
        </w:rPr>
        <w:t>N</w:t>
      </w:r>
      <w:r w:rsidRPr="004D7636">
        <w:rPr>
          <w:rFonts w:eastAsia="MS Mincho"/>
          <w:b/>
          <w:sz w:val="26"/>
        </w:rPr>
        <w:t>ỘI DUNG THẨM ĐỊNH VÀ PHÂN CẤP TRÁCH NHIỆM</w:t>
      </w:r>
      <w:bookmarkEnd w:id="356"/>
      <w:bookmarkEnd w:id="357"/>
      <w:r w:rsidRPr="004D7636">
        <w:rPr>
          <w:rFonts w:eastAsia="MS Mincho"/>
          <w:b/>
          <w:sz w:val="26"/>
        </w:rPr>
        <w:t xml:space="preserve"> </w:t>
      </w:r>
    </w:p>
    <w:p w:rsidR="004D7636" w:rsidRPr="004D7636" w:rsidRDefault="004D7636" w:rsidP="004D7636">
      <w:pPr>
        <w:pStyle w:val="ChuongI"/>
        <w:spacing w:before="0" w:after="0" w:line="240" w:lineRule="auto"/>
        <w:rPr>
          <w:rFonts w:eastAsia="MS Mincho"/>
          <w:b/>
          <w:sz w:val="26"/>
        </w:rPr>
      </w:pPr>
      <w:bookmarkStart w:id="358" w:name="_Toc400704696"/>
      <w:bookmarkStart w:id="359" w:name="_Toc410311914"/>
      <w:r w:rsidRPr="004D7636">
        <w:rPr>
          <w:rFonts w:eastAsia="MS Mincho"/>
          <w:b/>
          <w:sz w:val="26"/>
        </w:rPr>
        <w:t>THẨM ĐỊNH, PHÊ DUYỆT TRONG LỰA CHỌN NHÀ ĐẦU TƯ</w:t>
      </w:r>
      <w:bookmarkEnd w:id="358"/>
      <w:bookmarkEnd w:id="359"/>
    </w:p>
    <w:p w:rsidR="004D7636" w:rsidRPr="004D7636" w:rsidRDefault="004D7636" w:rsidP="004D7636">
      <w:pPr>
        <w:pStyle w:val="ChuongI"/>
        <w:spacing w:before="0" w:after="0" w:line="240" w:lineRule="auto"/>
        <w:rPr>
          <w:rFonts w:eastAsia="MS Mincho"/>
          <w:b/>
          <w:sz w:val="12"/>
        </w:rPr>
      </w:pPr>
    </w:p>
    <w:p w:rsidR="004D7636" w:rsidRDefault="00617746" w:rsidP="004D7636">
      <w:pPr>
        <w:pStyle w:val="iu1"/>
        <w:spacing w:before="200" w:after="0" w:line="240" w:lineRule="auto"/>
        <w:ind w:firstLine="567"/>
        <w:rPr>
          <w:rFonts w:ascii="Times New Roman Bold" w:hAnsi="Times New Roman Bold"/>
          <w:spacing w:val="-4"/>
        </w:rPr>
      </w:pPr>
      <w:bookmarkStart w:id="360" w:name="_Toc400704697"/>
      <w:bookmarkStart w:id="361" w:name="_Toc410311915"/>
      <w:r w:rsidRPr="00305369">
        <w:rPr>
          <w:rFonts w:ascii="Times New Roman Bold" w:hAnsi="Times New Roman Bold"/>
          <w:spacing w:val="-4"/>
        </w:rPr>
        <w:t xml:space="preserve">Điều </w:t>
      </w:r>
      <w:r w:rsidR="009F4798" w:rsidRPr="00305369">
        <w:rPr>
          <w:rFonts w:ascii="Times New Roman Bold" w:hAnsi="Times New Roman Bold"/>
          <w:spacing w:val="-4"/>
        </w:rPr>
        <w:t>7</w:t>
      </w:r>
      <w:r w:rsidR="003B755E" w:rsidRPr="00305369">
        <w:rPr>
          <w:rFonts w:ascii="Times New Roman Bold" w:hAnsi="Times New Roman Bold"/>
          <w:spacing w:val="-4"/>
        </w:rPr>
        <w:t>5</w:t>
      </w:r>
      <w:r w:rsidR="009C55EE" w:rsidRPr="00305369">
        <w:rPr>
          <w:rFonts w:ascii="Times New Roman Bold" w:hAnsi="Times New Roman Bold"/>
          <w:spacing w:val="-4"/>
        </w:rPr>
        <w:t>. Thẩm định hồ sơ mời sơ tuyển, hồ sơ mời thầu, hồ sơ yêu cầu</w:t>
      </w:r>
      <w:bookmarkEnd w:id="360"/>
      <w:bookmarkEnd w:id="361"/>
    </w:p>
    <w:p w:rsidR="004D7636" w:rsidRDefault="009C55EE"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1. Thẩm định hồ sơ mời sơ tuyển</w:t>
      </w:r>
      <w:r w:rsidR="00816362" w:rsidRPr="00305369">
        <w:rPr>
          <w:rFonts w:ascii="Times New Roman" w:hAnsi="Times New Roman"/>
          <w:sz w:val="28"/>
          <w:szCs w:val="28"/>
        </w:rPr>
        <w:t>:</w:t>
      </w:r>
    </w:p>
    <w:p w:rsidR="004D7636" w:rsidRDefault="009C55EE" w:rsidP="004D7636">
      <w:pPr>
        <w:spacing w:before="200" w:after="0" w:line="240" w:lineRule="auto"/>
        <w:ind w:firstLine="567"/>
        <w:jc w:val="both"/>
        <w:rPr>
          <w:rFonts w:ascii="Times New Roman" w:hAnsi="Times New Roman"/>
          <w:sz w:val="28"/>
          <w:szCs w:val="28"/>
        </w:rPr>
      </w:pPr>
      <w:r w:rsidRPr="00305369">
        <w:rPr>
          <w:rFonts w:ascii="Times New Roman" w:hAnsi="Times New Roman"/>
          <w:sz w:val="28"/>
          <w:szCs w:val="28"/>
        </w:rPr>
        <w:t>a) Hồ sơ trình thẩm định, phê duyệt bao gồm:</w:t>
      </w:r>
    </w:p>
    <w:p w:rsidR="004D7636" w:rsidRDefault="009C55EE" w:rsidP="004D7636">
      <w:pPr>
        <w:widowControl w:val="0"/>
        <w:tabs>
          <w:tab w:val="left" w:pos="851"/>
        </w:tabs>
        <w:snapToGrid w:val="0"/>
        <w:spacing w:before="20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 xml:space="preserve">- Tờ trình đề nghị phê duyệt </w:t>
      </w:r>
      <w:r w:rsidRPr="00305369">
        <w:rPr>
          <w:rFonts w:ascii="Times New Roman" w:hAnsi="Times New Roman"/>
          <w:sz w:val="28"/>
          <w:szCs w:val="28"/>
        </w:rPr>
        <w:t xml:space="preserve">hồ sơ mời sơ tuyển </w:t>
      </w:r>
      <w:r w:rsidRPr="00305369">
        <w:rPr>
          <w:rFonts w:ascii="Times New Roman" w:eastAsia="Times New Roman" w:hAnsi="Times New Roman"/>
          <w:sz w:val="28"/>
          <w:szCs w:val="28"/>
        </w:rPr>
        <w:t>của bên mời thầu</w:t>
      </w:r>
      <w:r w:rsidRPr="00305369">
        <w:rPr>
          <w:rFonts w:ascii="Times New Roman" w:eastAsia="Times New Roman" w:hAnsi="Times New Roman"/>
          <w:sz w:val="28"/>
          <w:szCs w:val="28"/>
          <w:lang w:val="vi-VN"/>
        </w:rPr>
        <w:t>;</w:t>
      </w:r>
    </w:p>
    <w:p w:rsidR="004D7636" w:rsidRDefault="009C55EE" w:rsidP="004D7636">
      <w:pPr>
        <w:widowControl w:val="0"/>
        <w:tabs>
          <w:tab w:val="left" w:pos="851"/>
        </w:tabs>
        <w:spacing w:before="20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 xml:space="preserve">- Dự thảo </w:t>
      </w:r>
      <w:r w:rsidRPr="00305369">
        <w:rPr>
          <w:rFonts w:ascii="Times New Roman" w:hAnsi="Times New Roman"/>
          <w:sz w:val="28"/>
          <w:szCs w:val="28"/>
        </w:rPr>
        <w:t>hồ sơ mời sơ tuyển;</w:t>
      </w:r>
    </w:p>
    <w:p w:rsidR="004D7636" w:rsidRDefault="009C55EE" w:rsidP="004D7636">
      <w:pPr>
        <w:widowControl w:val="0"/>
        <w:tabs>
          <w:tab w:val="left" w:pos="851"/>
        </w:tabs>
        <w:spacing w:before="20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rPr>
        <w:t xml:space="preserve">- Bản chụp các tài liệu là căn cứ pháp lý để sơ tuyển;  </w:t>
      </w:r>
    </w:p>
    <w:p w:rsidR="004D7636" w:rsidRDefault="009C55EE" w:rsidP="004D7636">
      <w:pPr>
        <w:widowControl w:val="0"/>
        <w:tabs>
          <w:tab w:val="left" w:pos="851"/>
        </w:tabs>
        <w:snapToGrid w:val="0"/>
        <w:spacing w:before="20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Tài liệu khác có liên quan.</w:t>
      </w:r>
    </w:p>
    <w:p w:rsidR="004D7636" w:rsidRDefault="009C55EE" w:rsidP="004D7636">
      <w:pPr>
        <w:pStyle w:val="Heading1"/>
        <w:spacing w:before="200" w:after="0"/>
        <w:ind w:left="0" w:firstLine="567"/>
        <w:rPr>
          <w:rFonts w:ascii="Times New Roman" w:hAnsi="Times New Roman"/>
          <w:b w:val="0"/>
          <w:sz w:val="28"/>
          <w:szCs w:val="28"/>
          <w:lang w:val="vi-VN"/>
        </w:rPr>
      </w:pPr>
      <w:bookmarkStart w:id="362" w:name="_Toc396721664"/>
      <w:bookmarkStart w:id="363" w:name="_Toc396830010"/>
      <w:bookmarkStart w:id="364" w:name="_Toc400704698"/>
      <w:r w:rsidRPr="00305369">
        <w:rPr>
          <w:rFonts w:ascii="Times New Roman" w:hAnsi="Times New Roman"/>
          <w:b w:val="0"/>
          <w:sz w:val="28"/>
          <w:szCs w:val="28"/>
          <w:lang w:val="vi-VN"/>
        </w:rPr>
        <w:t>b) Nội dung thẩm định bao gồm:</w:t>
      </w:r>
      <w:bookmarkEnd w:id="362"/>
      <w:bookmarkEnd w:id="363"/>
      <w:bookmarkEnd w:id="364"/>
    </w:p>
    <w:p w:rsidR="004D7636" w:rsidRDefault="009C55EE" w:rsidP="004D7636">
      <w:pPr>
        <w:widowControl w:val="0"/>
        <w:tabs>
          <w:tab w:val="left" w:pos="851"/>
        </w:tabs>
        <w:snapToGrid w:val="0"/>
        <w:spacing w:before="20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Kiểm tra các tài liệu là căn cứ để lập </w:t>
      </w:r>
      <w:r w:rsidRPr="00305369">
        <w:rPr>
          <w:rFonts w:ascii="Times New Roman" w:hAnsi="Times New Roman"/>
          <w:sz w:val="28"/>
          <w:szCs w:val="28"/>
          <w:lang w:val="vi-VN"/>
        </w:rPr>
        <w:t>hồ sơ mời sơ tuyển</w:t>
      </w:r>
      <w:r w:rsidRPr="00305369">
        <w:rPr>
          <w:rFonts w:ascii="Times New Roman" w:eastAsia="Times New Roman" w:hAnsi="Times New Roman"/>
          <w:sz w:val="28"/>
          <w:szCs w:val="28"/>
          <w:lang w:val="vi-VN"/>
        </w:rPr>
        <w:t xml:space="preserve">; </w:t>
      </w:r>
    </w:p>
    <w:p w:rsidR="004D7636" w:rsidRDefault="009C55EE" w:rsidP="004D7636">
      <w:pPr>
        <w:widowControl w:val="0"/>
        <w:tabs>
          <w:tab w:val="left" w:pos="851"/>
        </w:tabs>
        <w:snapToGrid w:val="0"/>
        <w:spacing w:before="20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Kiểm tra sự phù hợp của </w:t>
      </w:r>
      <w:r w:rsidRPr="00305369">
        <w:rPr>
          <w:rFonts w:ascii="Times New Roman" w:hAnsi="Times New Roman"/>
          <w:sz w:val="28"/>
          <w:szCs w:val="28"/>
          <w:lang w:val="vi-VN"/>
        </w:rPr>
        <w:t xml:space="preserve">hồ sơ mời sơ tuyển so với </w:t>
      </w:r>
      <w:r w:rsidRPr="00305369">
        <w:rPr>
          <w:rFonts w:ascii="Times New Roman" w:eastAsia="Times New Roman" w:hAnsi="Times New Roman"/>
          <w:sz w:val="28"/>
          <w:szCs w:val="28"/>
          <w:lang w:val="vi-VN"/>
        </w:rPr>
        <w:t xml:space="preserve">quy mô, mục tiêu, phạm vi công việc, thời gian thực hiện dự án; sự phù hợp so với quy định của pháp luật về đấu thầu và pháp luật khác có liên quan; </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Xem xét về những ý kiến khác nhau (nếu có) giữa tổ chức, cá nhân tham gia lập</w:t>
      </w:r>
      <w:r w:rsidRPr="00305369">
        <w:rPr>
          <w:rFonts w:ascii="Times New Roman" w:hAnsi="Times New Roman"/>
          <w:sz w:val="28"/>
          <w:szCs w:val="28"/>
          <w:lang w:val="vi-VN"/>
        </w:rPr>
        <w:t xml:space="preserve"> hồ sơ mời sơ tuyển</w:t>
      </w:r>
      <w:r w:rsidRPr="00305369">
        <w:rPr>
          <w:rFonts w:ascii="Times New Roman" w:eastAsia="Times New Roman" w:hAnsi="Times New Roman"/>
          <w:sz w:val="28"/>
          <w:szCs w:val="28"/>
          <w:lang w:val="vi-VN"/>
        </w:rPr>
        <w:t xml:space="preserve">; </w:t>
      </w:r>
    </w:p>
    <w:p w:rsidR="004D7636" w:rsidRDefault="009C55EE" w:rsidP="004D7636">
      <w:pPr>
        <w:widowControl w:val="0"/>
        <w:tabs>
          <w:tab w:val="left" w:pos="851"/>
        </w:tabs>
        <w:snapToGrid w:val="0"/>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lastRenderedPageBreak/>
        <w:t>- Các nội dung liên quan khác.</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c) Báo cáo thẩm định bao gồm:</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Khái quát nội dung của dự án, cơ sở pháp lý để lập </w:t>
      </w:r>
      <w:r w:rsidRPr="00305369">
        <w:rPr>
          <w:rFonts w:ascii="Times New Roman" w:hAnsi="Times New Roman"/>
          <w:sz w:val="28"/>
          <w:szCs w:val="28"/>
          <w:lang w:val="vi-VN"/>
        </w:rPr>
        <w:t>hồ sơ mời sơ tuyển</w:t>
      </w:r>
      <w:r w:rsidRPr="00305369">
        <w:rPr>
          <w:rFonts w:ascii="Times New Roman" w:eastAsia="Times New Roman" w:hAnsi="Times New Roman"/>
          <w:sz w:val="28"/>
          <w:szCs w:val="28"/>
          <w:lang w:val="vi-VN"/>
        </w:rPr>
        <w:t>;</w:t>
      </w:r>
    </w:p>
    <w:p w:rsidR="004D7636" w:rsidRDefault="009C55EE" w:rsidP="004D7636">
      <w:pPr>
        <w:widowControl w:val="0"/>
        <w:tabs>
          <w:tab w:val="left" w:pos="851"/>
        </w:tabs>
        <w:snapToGrid w:val="0"/>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 xml:space="preserve">- Nhận xét và ý kiến của đơn vị thẩm định về cơ sở pháp lý, việc tuân thủ quy định của pháp luật về đấu thầu và pháp luật khác có liên quan; ý kiến thống nhất hoặc không thống nhất về nội dung dự thảo </w:t>
      </w:r>
      <w:r w:rsidRPr="00305369">
        <w:rPr>
          <w:rFonts w:ascii="Times New Roman" w:hAnsi="Times New Roman"/>
          <w:sz w:val="28"/>
          <w:szCs w:val="28"/>
          <w:lang w:val="vi-VN"/>
        </w:rPr>
        <w:t>hồ sơ mời sơ tuyển;</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Đề xuất và kiến nghị của đơn vị thẩm định về việc phê duyệt </w:t>
      </w:r>
      <w:r w:rsidRPr="00305369">
        <w:rPr>
          <w:rFonts w:ascii="Times New Roman" w:hAnsi="Times New Roman"/>
          <w:sz w:val="28"/>
          <w:szCs w:val="28"/>
          <w:lang w:val="vi-VN"/>
        </w:rPr>
        <w:t>hồ sơ mời sơ tuyển;</w:t>
      </w:r>
      <w:r w:rsidRPr="00305369">
        <w:rPr>
          <w:rFonts w:ascii="Times New Roman" w:eastAsia="Times New Roman" w:hAnsi="Times New Roman"/>
          <w:sz w:val="28"/>
          <w:szCs w:val="28"/>
          <w:lang w:val="vi-VN"/>
        </w:rPr>
        <w:t xml:space="preserve"> về biện pháp xử lý đối với trường hợp phát hiện </w:t>
      </w:r>
      <w:r w:rsidRPr="00305369">
        <w:rPr>
          <w:rFonts w:ascii="Times New Roman" w:hAnsi="Times New Roman"/>
          <w:sz w:val="28"/>
          <w:szCs w:val="28"/>
          <w:lang w:val="vi-VN"/>
        </w:rPr>
        <w:t xml:space="preserve">hồ sơ mời sơ tuyển </w:t>
      </w:r>
      <w:r w:rsidRPr="00305369">
        <w:rPr>
          <w:rFonts w:ascii="Times New Roman" w:eastAsia="Times New Roman" w:hAnsi="Times New Roman"/>
          <w:sz w:val="28"/>
          <w:szCs w:val="28"/>
          <w:lang w:val="vi-VN"/>
        </w:rPr>
        <w:t xml:space="preserve">không tuân thủ quy định của pháp luật về đấu thầu và pháp luật khác có liên quan; về biện pháp giải quyết đối với những trường hợp chưa đủ cơ sở phê duyệt </w:t>
      </w:r>
      <w:r w:rsidRPr="00305369">
        <w:rPr>
          <w:rFonts w:ascii="Times New Roman" w:hAnsi="Times New Roman"/>
          <w:sz w:val="28"/>
          <w:szCs w:val="28"/>
          <w:lang w:val="vi-VN"/>
        </w:rPr>
        <w:t>hồ sơ mời sơ tuyển</w:t>
      </w:r>
      <w:r w:rsidRPr="00305369">
        <w:rPr>
          <w:rFonts w:ascii="Times New Roman" w:eastAsia="Times New Roman" w:hAnsi="Times New Roman"/>
          <w:sz w:val="28"/>
          <w:szCs w:val="28"/>
          <w:lang w:val="vi-VN"/>
        </w:rPr>
        <w:t>;</w:t>
      </w:r>
    </w:p>
    <w:p w:rsidR="004D7636" w:rsidRDefault="009C55EE"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Các ý kiến khác (nếu có).</w:t>
      </w:r>
    </w:p>
    <w:p w:rsidR="004D7636" w:rsidRDefault="009C55EE" w:rsidP="004D7636">
      <w:pPr>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d) Trước khi ký báo cáo thẩm định, đơn vị thẩm định cần tổ chức họp giữa các bên để giải quyết các vấn đề còn tồn tại nếu thấy cần thiết.</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2.</w:t>
      </w:r>
      <w:r w:rsidRPr="00305369">
        <w:rPr>
          <w:rFonts w:ascii="Times New Roman" w:hAnsi="Times New Roman"/>
          <w:sz w:val="28"/>
          <w:szCs w:val="28"/>
          <w:lang w:val="vi-VN"/>
        </w:rPr>
        <w:t xml:space="preserve"> Thẩm định hồ sơ mời thầu, hồ sơ yêu cầu</w:t>
      </w:r>
      <w:r w:rsidR="00816362" w:rsidRPr="00305369">
        <w:rPr>
          <w:rFonts w:ascii="Times New Roman" w:hAnsi="Times New Roman"/>
          <w:sz w:val="28"/>
          <w:szCs w:val="28"/>
          <w:lang w:val="vi-VN"/>
        </w:rPr>
        <w:t>:</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a) Hồ sơ trình thẩm định, phê duyệt bao gồm:</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pacing w:val="-2"/>
          <w:sz w:val="28"/>
          <w:szCs w:val="28"/>
          <w:lang w:val="vi-VN"/>
        </w:rPr>
      </w:pPr>
      <w:r w:rsidRPr="00305369">
        <w:rPr>
          <w:rFonts w:ascii="Times New Roman" w:eastAsia="Times New Roman" w:hAnsi="Times New Roman"/>
          <w:spacing w:val="-2"/>
          <w:sz w:val="28"/>
          <w:szCs w:val="28"/>
          <w:lang w:val="vi-VN"/>
        </w:rPr>
        <w:t xml:space="preserve">- Tờ trình đề nghị phê duyệt </w:t>
      </w:r>
      <w:r w:rsidRPr="00305369">
        <w:rPr>
          <w:rFonts w:ascii="Times New Roman" w:hAnsi="Times New Roman"/>
          <w:spacing w:val="-2"/>
          <w:sz w:val="28"/>
          <w:szCs w:val="28"/>
          <w:lang w:val="vi-VN"/>
        </w:rPr>
        <w:t>hồ sơ mời thầu, hồ sơ yêu cầu</w:t>
      </w:r>
      <w:r w:rsidRPr="00305369">
        <w:rPr>
          <w:rFonts w:ascii="Times New Roman" w:eastAsia="Times New Roman" w:hAnsi="Times New Roman"/>
          <w:spacing w:val="-2"/>
          <w:sz w:val="28"/>
          <w:szCs w:val="28"/>
          <w:lang w:val="vi-VN"/>
        </w:rPr>
        <w:t xml:space="preserve"> của bên </w:t>
      </w:r>
      <w:r w:rsidR="00B638AE">
        <w:rPr>
          <w:rFonts w:ascii="Times New Roman" w:eastAsia="Times New Roman" w:hAnsi="Times New Roman"/>
          <w:spacing w:val="-2"/>
          <w:sz w:val="28"/>
          <w:szCs w:val="28"/>
        </w:rPr>
        <w:t xml:space="preserve">              </w:t>
      </w:r>
      <w:r w:rsidRPr="00305369">
        <w:rPr>
          <w:rFonts w:ascii="Times New Roman" w:eastAsia="Times New Roman" w:hAnsi="Times New Roman"/>
          <w:spacing w:val="-2"/>
          <w:sz w:val="28"/>
          <w:szCs w:val="28"/>
          <w:lang w:val="vi-VN"/>
        </w:rPr>
        <w:t>mời thầu;</w:t>
      </w:r>
    </w:p>
    <w:p w:rsidR="004D7636" w:rsidRDefault="009C55EE"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Dự thảo </w:t>
      </w:r>
      <w:r w:rsidRPr="00305369">
        <w:rPr>
          <w:rFonts w:ascii="Times New Roman" w:hAnsi="Times New Roman"/>
          <w:sz w:val="28"/>
          <w:szCs w:val="28"/>
          <w:lang w:val="vi-VN"/>
        </w:rPr>
        <w:t>hồ sơ mời thầu, hồ sơ yêu cầu;</w:t>
      </w:r>
    </w:p>
    <w:p w:rsidR="004D7636" w:rsidRDefault="009C55EE"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Bản chụp các tài liệu: </w:t>
      </w:r>
      <w:r w:rsidR="00325994" w:rsidRPr="00305369">
        <w:rPr>
          <w:rFonts w:ascii="Times New Roman" w:eastAsia="Times New Roman" w:hAnsi="Times New Roman"/>
          <w:sz w:val="28"/>
          <w:szCs w:val="28"/>
          <w:lang w:val="vi-VN"/>
        </w:rPr>
        <w:t>Q</w:t>
      </w:r>
      <w:r w:rsidRPr="00305369">
        <w:rPr>
          <w:rFonts w:ascii="Times New Roman" w:eastAsia="Times New Roman" w:hAnsi="Times New Roman"/>
          <w:sz w:val="28"/>
          <w:szCs w:val="28"/>
          <w:lang w:val="vi-VN"/>
        </w:rPr>
        <w:t xml:space="preserve">uyết định phê duyệt kế hoạch lựa chọn nhà đầu tư; văn bản phê duyệt kết quả sơ tuyển (nếu có);  </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Tài liệu khác có liên quan.</w:t>
      </w:r>
    </w:p>
    <w:p w:rsidR="004D7636" w:rsidRDefault="009C55EE" w:rsidP="004D7636">
      <w:pPr>
        <w:pStyle w:val="Heading1"/>
        <w:spacing w:after="0"/>
        <w:ind w:left="0" w:firstLine="567"/>
        <w:rPr>
          <w:rFonts w:ascii="Times New Roman" w:hAnsi="Times New Roman"/>
          <w:b w:val="0"/>
          <w:sz w:val="28"/>
          <w:szCs w:val="28"/>
          <w:lang w:val="vi-VN"/>
        </w:rPr>
      </w:pPr>
      <w:bookmarkStart w:id="365" w:name="_Toc396721665"/>
      <w:bookmarkStart w:id="366" w:name="_Toc396830011"/>
      <w:bookmarkStart w:id="367" w:name="_Toc400704699"/>
      <w:r w:rsidRPr="00305369">
        <w:rPr>
          <w:rFonts w:ascii="Times New Roman" w:hAnsi="Times New Roman"/>
          <w:b w:val="0"/>
          <w:sz w:val="28"/>
          <w:szCs w:val="28"/>
          <w:lang w:val="vi-VN"/>
        </w:rPr>
        <w:t>b) Nội dung thẩm định bao gồm:</w:t>
      </w:r>
      <w:bookmarkEnd w:id="365"/>
      <w:bookmarkEnd w:id="366"/>
      <w:bookmarkEnd w:id="367"/>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Kiểm tra các tài liệu là căn cứ để lập </w:t>
      </w:r>
      <w:r w:rsidRPr="00305369">
        <w:rPr>
          <w:rFonts w:ascii="Times New Roman" w:hAnsi="Times New Roman"/>
          <w:sz w:val="28"/>
          <w:szCs w:val="28"/>
          <w:lang w:val="vi-VN"/>
        </w:rPr>
        <w:t>hồ sơ mời thầu, hồ sơ yêu cầu</w:t>
      </w:r>
      <w:r w:rsidRPr="00305369">
        <w:rPr>
          <w:rFonts w:ascii="Times New Roman" w:eastAsia="Times New Roman" w:hAnsi="Times New Roman"/>
          <w:sz w:val="28"/>
          <w:szCs w:val="28"/>
          <w:lang w:val="vi-VN"/>
        </w:rPr>
        <w:t xml:space="preserve">; </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Kiểm tra sự phù hợp của </w:t>
      </w:r>
      <w:r w:rsidRPr="00305369">
        <w:rPr>
          <w:rFonts w:ascii="Times New Roman" w:hAnsi="Times New Roman"/>
          <w:sz w:val="28"/>
          <w:szCs w:val="28"/>
          <w:lang w:val="vi-VN"/>
        </w:rPr>
        <w:t xml:space="preserve">hồ sơ mời thầu, hồ sơ yêu cầu so với </w:t>
      </w:r>
      <w:r w:rsidRPr="00305369">
        <w:rPr>
          <w:rFonts w:ascii="Times New Roman" w:eastAsia="Times New Roman" w:hAnsi="Times New Roman"/>
          <w:sz w:val="28"/>
          <w:szCs w:val="28"/>
          <w:lang w:val="vi-VN"/>
        </w:rPr>
        <w:t xml:space="preserve">quy mô, mục tiêu, phạm vi công việc, thời gian thực hiện dự án; sự phù hợp so với quy định của pháp luật về đấu thầu và pháp luật khác có liên quan; </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Xem xét về những ý kiến khác nhau (nếu có) giữa tổ chức, cá nhân tham gia lập </w:t>
      </w:r>
      <w:r w:rsidRPr="00305369">
        <w:rPr>
          <w:rFonts w:ascii="Times New Roman" w:hAnsi="Times New Roman"/>
          <w:sz w:val="28"/>
          <w:szCs w:val="28"/>
          <w:lang w:val="vi-VN"/>
        </w:rPr>
        <w:t>hồ sơ mời thầu, hồ sơ yêu cầu</w:t>
      </w:r>
      <w:r w:rsidRPr="00305369">
        <w:rPr>
          <w:rFonts w:ascii="Times New Roman" w:eastAsia="Times New Roman" w:hAnsi="Times New Roman"/>
          <w:sz w:val="28"/>
          <w:szCs w:val="28"/>
          <w:lang w:val="vi-VN"/>
        </w:rPr>
        <w:t xml:space="preserve">; </w:t>
      </w:r>
    </w:p>
    <w:p w:rsidR="004D7636" w:rsidRDefault="009C55EE" w:rsidP="004D7636">
      <w:pPr>
        <w:widowControl w:val="0"/>
        <w:tabs>
          <w:tab w:val="left" w:pos="851"/>
        </w:tabs>
        <w:snapToGrid w:val="0"/>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 Các nội dung liên quan khác.</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lastRenderedPageBreak/>
        <w:t>c) Báo cáo thẩm định bao gồm:</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Khái quát nội dung của dự án, cơ sở pháp lý để lập </w:t>
      </w:r>
      <w:r w:rsidRPr="00305369">
        <w:rPr>
          <w:rFonts w:ascii="Times New Roman" w:hAnsi="Times New Roman"/>
          <w:sz w:val="28"/>
          <w:szCs w:val="28"/>
          <w:lang w:val="vi-VN"/>
        </w:rPr>
        <w:t>hồ sơ mời thầu, hồ sơ yêu cầu</w:t>
      </w:r>
      <w:r w:rsidRPr="00305369">
        <w:rPr>
          <w:rFonts w:ascii="Times New Roman" w:eastAsia="Times New Roman" w:hAnsi="Times New Roman"/>
          <w:sz w:val="28"/>
          <w:szCs w:val="28"/>
          <w:lang w:val="vi-VN"/>
        </w:rPr>
        <w:t>;</w:t>
      </w:r>
    </w:p>
    <w:p w:rsidR="004D7636" w:rsidRDefault="009C55EE" w:rsidP="004D7636">
      <w:pPr>
        <w:widowControl w:val="0"/>
        <w:tabs>
          <w:tab w:val="left" w:pos="851"/>
        </w:tabs>
        <w:snapToGrid w:val="0"/>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 xml:space="preserve">- Nhận xét và ý kiến của đơn vị thẩm định về cơ sở pháp lý, việc tuân thủ quy định của pháp luật về đấu thầu và pháp luật khác có liên quan; ý kiến thống nhất hoặc không thống nhất về nội dung dự thảo </w:t>
      </w:r>
      <w:r w:rsidRPr="00305369">
        <w:rPr>
          <w:rFonts w:ascii="Times New Roman" w:hAnsi="Times New Roman"/>
          <w:sz w:val="28"/>
          <w:szCs w:val="28"/>
          <w:lang w:val="vi-VN"/>
        </w:rPr>
        <w:t>hồ sơ mời thầu, hồ sơ yêu cầu;</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Đề xuất và kiến nghị của đơn vị thẩm định về việc phê duyệt </w:t>
      </w:r>
      <w:r w:rsidRPr="00305369">
        <w:rPr>
          <w:rFonts w:ascii="Times New Roman" w:hAnsi="Times New Roman"/>
          <w:sz w:val="28"/>
          <w:szCs w:val="28"/>
          <w:lang w:val="vi-VN"/>
        </w:rPr>
        <w:t>hồ sơ mời thầu, hồ sơ yêu cầu;</w:t>
      </w:r>
      <w:r w:rsidRPr="00305369">
        <w:rPr>
          <w:rFonts w:ascii="Times New Roman" w:eastAsia="Times New Roman" w:hAnsi="Times New Roman"/>
          <w:sz w:val="28"/>
          <w:szCs w:val="28"/>
          <w:lang w:val="vi-VN"/>
        </w:rPr>
        <w:t xml:space="preserve"> về biện pháp xử lý đối với trường hợp phát hiện </w:t>
      </w:r>
      <w:r w:rsidRPr="00305369">
        <w:rPr>
          <w:rFonts w:ascii="Times New Roman" w:hAnsi="Times New Roman"/>
          <w:sz w:val="28"/>
          <w:szCs w:val="28"/>
          <w:lang w:val="vi-VN"/>
        </w:rPr>
        <w:t xml:space="preserve">hồ sơ mời thầu, hồ sơ yêu cầu </w:t>
      </w:r>
      <w:r w:rsidRPr="00305369">
        <w:rPr>
          <w:rFonts w:ascii="Times New Roman" w:eastAsia="Times New Roman" w:hAnsi="Times New Roman"/>
          <w:sz w:val="28"/>
          <w:szCs w:val="28"/>
          <w:lang w:val="vi-VN"/>
        </w:rPr>
        <w:t xml:space="preserve">không tuân thủ quy định của pháp luật về đấu thầu và pháp luật khác có liên quan; về biện pháp giải quyết đối với những trường hợp chưa đủ cơ sở phê duyệt </w:t>
      </w:r>
      <w:r w:rsidRPr="00305369">
        <w:rPr>
          <w:rFonts w:ascii="Times New Roman" w:hAnsi="Times New Roman"/>
          <w:sz w:val="28"/>
          <w:szCs w:val="28"/>
          <w:lang w:val="vi-VN"/>
        </w:rPr>
        <w:t>hồ sơ mời thầu, hồ sơ yêu cầu</w:t>
      </w:r>
      <w:r w:rsidRPr="00305369">
        <w:rPr>
          <w:rFonts w:ascii="Times New Roman" w:eastAsia="Times New Roman" w:hAnsi="Times New Roman"/>
          <w:sz w:val="28"/>
          <w:szCs w:val="28"/>
          <w:lang w:val="vi-VN"/>
        </w:rPr>
        <w:t>;</w:t>
      </w:r>
    </w:p>
    <w:p w:rsidR="004D7636" w:rsidRDefault="009C55EE"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Các ý kiến khác (nếu có).</w:t>
      </w:r>
    </w:p>
    <w:p w:rsidR="004D7636" w:rsidRDefault="009C55EE" w:rsidP="004D7636">
      <w:pPr>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d) Trước khi ký báo cáo thẩm định, đơn vị thẩm định cần tổ chức họp giữa các bên để giải quyết các vấn đề còn tồn tại nếu thấy cần thiết.</w:t>
      </w:r>
    </w:p>
    <w:p w:rsidR="004D7636" w:rsidRDefault="009C55EE" w:rsidP="004D7636">
      <w:pPr>
        <w:pStyle w:val="iu1"/>
        <w:spacing w:before="240" w:after="0" w:line="240" w:lineRule="auto"/>
        <w:ind w:firstLine="567"/>
      </w:pPr>
      <w:bookmarkStart w:id="368" w:name="_Toc400704700"/>
      <w:bookmarkStart w:id="369" w:name="_Toc410311916"/>
      <w:r w:rsidRPr="00305369">
        <w:t xml:space="preserve">Điều </w:t>
      </w:r>
      <w:r w:rsidR="009F4798" w:rsidRPr="00305369">
        <w:rPr>
          <w:lang w:val="vi-VN"/>
        </w:rPr>
        <w:t>7</w:t>
      </w:r>
      <w:r w:rsidR="003B755E" w:rsidRPr="00305369">
        <w:rPr>
          <w:lang w:val="vi-VN"/>
        </w:rPr>
        <w:t>6</w:t>
      </w:r>
      <w:r w:rsidRPr="00305369">
        <w:t>. Thẩm định kết quả sơ tuyển, danh sách nhà đầu tư đáp ứng yêu cầu về kỹ thuật, kết quả lựa chọn nhà đầu tư</w:t>
      </w:r>
      <w:bookmarkEnd w:id="368"/>
      <w:bookmarkEnd w:id="369"/>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1. Nguyên tắc chung:</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a) Kết quả sơ tuyển, danh sách nhà đầu tư đáp ứng yêu cầu về kỹ thuật, kết quả lựa chọn nhà đầu tư phải được thẩm định trước khi phê duyệt;</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b) Đối với dự án áp dụng phương thức một giai đoạn một túi hồ sơ chỉ tiến hành thẩm định kết quả lựa chọn nhà đầu tư;</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c) Đối với dự án áp dụng phương thức một giai đoạn hai túi hồ sơ phải tiến hành thẩm định danh sách nhà đầu tư đáp ứng yêu cầu về kỹ thuật trước khi phê duyệt danh sách nhà đầu tư đáp ứng yêu cầu về kỹ thuật;</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d) Không tiến hành thẩm định danh sách xếp hạng nhà đầu tư trước khi phê duyệt, danh sách xếp hạng nhà đầu tư được phê duyệt trên cơ sở đề nghị của bên mời thầu;</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đ) Trước khi ký báo cáo thẩm định, đơn vị thẩm định có thể tổ chức họp giữa các bên để giải quyết các vấn đề còn tồn tại nếu thấy cần thiết.</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2. Thẩm định kết quả sơ tuyển:</w:t>
      </w:r>
    </w:p>
    <w:p w:rsidR="004D7636" w:rsidRDefault="009C55E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Hồ sơ thẩm định bao gồm:</w:t>
      </w:r>
    </w:p>
    <w:p w:rsidR="004D7636" w:rsidRDefault="009C55EE" w:rsidP="004D7636">
      <w:pPr>
        <w:widowControl w:val="0"/>
        <w:tabs>
          <w:tab w:val="left" w:pos="851"/>
        </w:tabs>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rPr>
        <w:t>- B</w:t>
      </w:r>
      <w:r w:rsidRPr="00305369">
        <w:rPr>
          <w:rFonts w:ascii="Times New Roman" w:eastAsia="Times New Roman" w:hAnsi="Times New Roman"/>
          <w:sz w:val="28"/>
          <w:szCs w:val="28"/>
          <w:lang w:val="vi-VN"/>
        </w:rPr>
        <w:t xml:space="preserve">áo cáo kết quả </w:t>
      </w:r>
      <w:r w:rsidRPr="00305369">
        <w:rPr>
          <w:rFonts w:ascii="Times New Roman" w:eastAsia="Times New Roman" w:hAnsi="Times New Roman"/>
          <w:sz w:val="28"/>
          <w:szCs w:val="28"/>
        </w:rPr>
        <w:t xml:space="preserve">đánh giá hồ sơ dự sơ tuyển;  </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lastRenderedPageBreak/>
        <w:t>-</w:t>
      </w:r>
      <w:r w:rsidR="0039774A"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Tờ trình của bên mời thầu về kết quả đánh giá hồ sơ dự sơ tuyển, trong đó phải nêu rõ ý kiến của bên mời thầu đối với các ý kiến, đề xuất, kiến nghị của tổ chuyên gia;</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w:t>
      </w:r>
      <w:r w:rsidR="0039774A"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Bản chụp các hồ sơ, tài liệu: </w:t>
      </w:r>
      <w:r w:rsidR="00325994" w:rsidRPr="00305369">
        <w:rPr>
          <w:rFonts w:ascii="Times New Roman" w:eastAsia="Times New Roman" w:hAnsi="Times New Roman"/>
          <w:sz w:val="28"/>
          <w:szCs w:val="28"/>
          <w:lang w:val="vi-VN"/>
        </w:rPr>
        <w:t>H</w:t>
      </w:r>
      <w:r w:rsidRPr="00305369">
        <w:rPr>
          <w:rFonts w:ascii="Times New Roman" w:eastAsia="Times New Roman" w:hAnsi="Times New Roman"/>
          <w:sz w:val="28"/>
          <w:szCs w:val="28"/>
          <w:lang w:val="vi-VN"/>
        </w:rPr>
        <w:t>ồ sơ mời sơ tuyển, biên bản đóng thầu, mở thầu, hồ sơ dự sơ tuyển của các nhà đầu tư và các tài liệu liên quan cần thiết khác.</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b) Nội dung thẩm định bao gồm:</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Kiểm tra các tài liệu là căn cứ của việc sơ tuyển;</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Kiểm tra việc tuân thủ quy định về thời gian trong quá trình sơ tuyển;</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Kiểm tra việc tuân thủ quy định của hồ sơ mời sơ tuyển và quy định của pháp luật về đấu thầu trong quá trình sơ tuyển.</w:t>
      </w:r>
    </w:p>
    <w:p w:rsidR="004D7636" w:rsidRDefault="009C55EE" w:rsidP="004D7636">
      <w:pPr>
        <w:pStyle w:val="Heading1"/>
        <w:tabs>
          <w:tab w:val="left" w:pos="851"/>
        </w:tabs>
        <w:spacing w:after="0"/>
        <w:ind w:left="0" w:firstLine="567"/>
        <w:rPr>
          <w:rFonts w:ascii="Times New Roman" w:hAnsi="Times New Roman"/>
          <w:b w:val="0"/>
          <w:sz w:val="28"/>
          <w:szCs w:val="28"/>
          <w:lang w:val="vi-VN"/>
        </w:rPr>
      </w:pPr>
      <w:bookmarkStart w:id="370" w:name="_Toc396721667"/>
      <w:bookmarkStart w:id="371" w:name="_Toc396830013"/>
      <w:bookmarkStart w:id="372" w:name="_Toc400704701"/>
      <w:r w:rsidRPr="00305369">
        <w:rPr>
          <w:rFonts w:ascii="Times New Roman" w:hAnsi="Times New Roman"/>
          <w:b w:val="0"/>
          <w:sz w:val="28"/>
          <w:szCs w:val="28"/>
          <w:lang w:val="vi-VN"/>
        </w:rPr>
        <w:t>c) Báo cáo thẩm định bao gồm:</w:t>
      </w:r>
      <w:bookmarkEnd w:id="370"/>
      <w:bookmarkEnd w:id="371"/>
      <w:bookmarkEnd w:id="372"/>
    </w:p>
    <w:p w:rsidR="004D7636" w:rsidRDefault="009C55EE" w:rsidP="004D7636">
      <w:pPr>
        <w:widowControl w:val="0"/>
        <w:tabs>
          <w:tab w:val="left" w:pos="318"/>
          <w:tab w:val="left" w:pos="851"/>
        </w:tabs>
        <w:snapToGrid w:val="0"/>
        <w:spacing w:before="240" w:after="0" w:line="240" w:lineRule="auto"/>
        <w:ind w:firstLine="567"/>
        <w:jc w:val="both"/>
        <w:rPr>
          <w:rFonts w:ascii="Times New Roman" w:eastAsia="Times New Roman" w:hAnsi="Times New Roman"/>
          <w:spacing w:val="-2"/>
          <w:sz w:val="28"/>
          <w:szCs w:val="28"/>
          <w:lang w:val="vi-VN"/>
        </w:rPr>
      </w:pPr>
      <w:r w:rsidRPr="00305369">
        <w:rPr>
          <w:rFonts w:ascii="Times New Roman" w:eastAsia="Times New Roman" w:hAnsi="Times New Roman"/>
          <w:spacing w:val="-2"/>
          <w:sz w:val="28"/>
          <w:szCs w:val="28"/>
          <w:lang w:val="vi-VN"/>
        </w:rPr>
        <w:t xml:space="preserve">- Khái quát về dự án, cơ sở pháp lý đối với việc tổ chức lựa chọn nhà </w:t>
      </w:r>
      <w:r w:rsidR="00B638AE">
        <w:rPr>
          <w:rFonts w:ascii="Times New Roman" w:eastAsia="Times New Roman" w:hAnsi="Times New Roman"/>
          <w:spacing w:val="-2"/>
          <w:sz w:val="28"/>
          <w:szCs w:val="28"/>
        </w:rPr>
        <w:t xml:space="preserve">            </w:t>
      </w:r>
      <w:r w:rsidRPr="00305369">
        <w:rPr>
          <w:rFonts w:ascii="Times New Roman" w:eastAsia="Times New Roman" w:hAnsi="Times New Roman"/>
          <w:spacing w:val="-2"/>
          <w:sz w:val="28"/>
          <w:szCs w:val="28"/>
          <w:lang w:val="vi-VN"/>
        </w:rPr>
        <w:t>đầu tư;</w:t>
      </w:r>
    </w:p>
    <w:p w:rsidR="004D7636" w:rsidRDefault="009C55EE" w:rsidP="004D7636">
      <w:pPr>
        <w:widowControl w:val="0"/>
        <w:tabs>
          <w:tab w:val="left" w:pos="318"/>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Tóm tắt quá trình tổ chức thực hiện và đề nghị của cơ quan trình duyệt về kết quả sơ tuyển;</w:t>
      </w:r>
    </w:p>
    <w:p w:rsidR="004D7636" w:rsidRDefault="009C55EE" w:rsidP="004D7636">
      <w:pPr>
        <w:widowControl w:val="0"/>
        <w:tabs>
          <w:tab w:val="left" w:pos="318"/>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Nhận xét về việc tuân thủ quy định pháp luật về đấu thầu và pháp luật khác có liên quan trong quá trình sơ tuyển;</w:t>
      </w:r>
    </w:p>
    <w:p w:rsidR="004D7636" w:rsidRDefault="009C55EE" w:rsidP="004D7636">
      <w:pPr>
        <w:widowControl w:val="0"/>
        <w:tabs>
          <w:tab w:val="left" w:pos="318"/>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Ý kiến thống nhất hoặc không thống nhất về kết quả sơ tuyển; đề xuất biện pháp xử lý đối với trường hợp phát hiện sự không tuân thủ quy định của pháp luật về đấu thầu trong quá trình sơ tuyển hoặc biện pháp giải quyết đối với những trường hợp chưa đủ cơ sở kết luận về kết quả sơ tuyển;</w:t>
      </w:r>
    </w:p>
    <w:p w:rsidR="004D7636" w:rsidRDefault="009C55EE" w:rsidP="004D7636">
      <w:pPr>
        <w:widowControl w:val="0"/>
        <w:tabs>
          <w:tab w:val="left" w:pos="318"/>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Ý kiến của đơn vị thẩm định về sự bảo đảm cạnh tranh, công bằng, minh bạch trong quá trình sơ tuyển;</w:t>
      </w:r>
    </w:p>
    <w:p w:rsidR="004D7636" w:rsidRDefault="009C55EE" w:rsidP="004D7636">
      <w:pPr>
        <w:widowControl w:val="0"/>
        <w:tabs>
          <w:tab w:val="left" w:pos="318"/>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Đề xuất, kiến nghị của đơn vị thẩm định;</w:t>
      </w:r>
    </w:p>
    <w:p w:rsidR="004D7636" w:rsidRDefault="009C55EE" w:rsidP="004D7636">
      <w:pPr>
        <w:widowControl w:val="0"/>
        <w:tabs>
          <w:tab w:val="left" w:pos="318"/>
          <w:tab w:val="left" w:pos="851"/>
        </w:tabs>
        <w:snapToGrid w:val="0"/>
        <w:spacing w:before="240" w:after="0" w:line="240" w:lineRule="auto"/>
        <w:ind w:firstLine="567"/>
        <w:jc w:val="both"/>
        <w:rPr>
          <w:rFonts w:ascii="Times New Roman" w:hAnsi="Times New Roman"/>
          <w:sz w:val="28"/>
          <w:szCs w:val="28"/>
          <w:lang w:val="vi-VN"/>
        </w:rPr>
      </w:pPr>
      <w:r w:rsidRPr="00305369">
        <w:rPr>
          <w:rFonts w:ascii="Times New Roman" w:eastAsia="Times New Roman" w:hAnsi="Times New Roman"/>
          <w:sz w:val="28"/>
          <w:szCs w:val="28"/>
          <w:lang w:val="vi-VN"/>
        </w:rPr>
        <w:t>- Các ý kiến khác.</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3. Thẩm định danh sách nhà đầu tư đáp ứng yêu cầu về kỹ thuật:</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a) Hồ sơ thẩm định bao gồm:</w:t>
      </w:r>
    </w:p>
    <w:p w:rsidR="004D7636" w:rsidRPr="004D7636" w:rsidRDefault="004D7636" w:rsidP="004D7636">
      <w:pPr>
        <w:widowControl w:val="0"/>
        <w:tabs>
          <w:tab w:val="left" w:pos="851"/>
        </w:tabs>
        <w:snapToGrid w:val="0"/>
        <w:spacing w:before="240" w:after="0" w:line="240" w:lineRule="auto"/>
        <w:ind w:firstLine="567"/>
        <w:jc w:val="both"/>
        <w:rPr>
          <w:rFonts w:ascii="Times New Roman" w:eastAsia="Times New Roman" w:hAnsi="Times New Roman"/>
          <w:spacing w:val="-4"/>
          <w:sz w:val="28"/>
          <w:szCs w:val="28"/>
        </w:rPr>
      </w:pPr>
      <w:r w:rsidRPr="004D7636">
        <w:rPr>
          <w:rFonts w:ascii="Times New Roman" w:eastAsia="Times New Roman" w:hAnsi="Times New Roman"/>
          <w:spacing w:val="-4"/>
          <w:sz w:val="28"/>
          <w:szCs w:val="28"/>
        </w:rPr>
        <w:t>- Tờ trình của bên mời thầu về kết quả đánh giá hồ sơ đề xuất về kỹ thuật;</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 Báo cáo kết quả đánh giá hồ sơ đề xuất về kỹ thuật;</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lastRenderedPageBreak/>
        <w:t xml:space="preserve">- Bản chụp các hồ sơ, tài liệu: </w:t>
      </w:r>
      <w:r w:rsidR="00325994" w:rsidRPr="00305369">
        <w:rPr>
          <w:rFonts w:ascii="Times New Roman" w:eastAsia="Times New Roman" w:hAnsi="Times New Roman"/>
          <w:sz w:val="28"/>
          <w:szCs w:val="28"/>
        </w:rPr>
        <w:t>H</w:t>
      </w:r>
      <w:r w:rsidRPr="00305369">
        <w:rPr>
          <w:rFonts w:ascii="Times New Roman" w:eastAsia="Times New Roman" w:hAnsi="Times New Roman"/>
          <w:sz w:val="28"/>
          <w:szCs w:val="28"/>
        </w:rPr>
        <w:t>ồ sơ mời thầu, biên bản đóng thầu, mở thầu, hồ sơ đề xuất về kỹ thuật của các nhà đầu tư và các tài liệu liên quan cần thiết khác.</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b) Nội dung thẩm định bao gồm:</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 Kiểm tra việc đánh giá hồ sơ đề xuất về kỹ thuật; việc tuân thủ quy định của pháp luật về đấu thầu và pháp luật có liên quan trong quá trình đánh giá hồ sơ đề xuất về kỹ thuật;</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 Các nội dung liên quan khác.</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rPr>
      </w:pPr>
      <w:r w:rsidRPr="00305369">
        <w:rPr>
          <w:rFonts w:ascii="Times New Roman" w:eastAsia="Times New Roman" w:hAnsi="Times New Roman"/>
          <w:sz w:val="28"/>
          <w:szCs w:val="28"/>
        </w:rPr>
        <w:t>c) Báo cáo thẩm định bao gồm:</w:t>
      </w:r>
    </w:p>
    <w:p w:rsidR="004D7636" w:rsidRDefault="009C55EE" w:rsidP="004D7636">
      <w:pPr>
        <w:widowControl w:val="0"/>
        <w:tabs>
          <w:tab w:val="left" w:pos="318"/>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rPr>
        <w:t xml:space="preserve">- Tóm tắt quá trình tổ chức lựa chọn nhà đầu tư từ khi lựa chọn danh sách ngắn (nếu có) đến khi trình danh sách nhà đầu tư đáp ứng yêu cầu về </w:t>
      </w:r>
      <w:r w:rsidR="00B638AE">
        <w:rPr>
          <w:rFonts w:ascii="Times New Roman" w:eastAsia="Times New Roman" w:hAnsi="Times New Roman"/>
          <w:sz w:val="28"/>
          <w:szCs w:val="28"/>
        </w:rPr>
        <w:t xml:space="preserve">             </w:t>
      </w:r>
      <w:r w:rsidRPr="00305369">
        <w:rPr>
          <w:rFonts w:ascii="Times New Roman" w:eastAsia="Times New Roman" w:hAnsi="Times New Roman"/>
          <w:sz w:val="28"/>
          <w:szCs w:val="28"/>
        </w:rPr>
        <w:t>kỹ thuật</w:t>
      </w:r>
      <w:r w:rsidRPr="00305369">
        <w:rPr>
          <w:rFonts w:ascii="Times New Roman" w:eastAsia="Times New Roman" w:hAnsi="Times New Roman"/>
          <w:sz w:val="28"/>
          <w:szCs w:val="28"/>
          <w:lang w:val="vi-VN"/>
        </w:rPr>
        <w:t>;</w:t>
      </w:r>
    </w:p>
    <w:p w:rsidR="004D7636" w:rsidRDefault="009C55EE" w:rsidP="004D7636">
      <w:pPr>
        <w:widowControl w:val="0"/>
        <w:tabs>
          <w:tab w:val="left" w:pos="318"/>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Nhận xét về việc tuân thủ quy định </w:t>
      </w:r>
      <w:r w:rsidR="005B5FED" w:rsidRPr="00305369">
        <w:rPr>
          <w:rFonts w:ascii="Times New Roman" w:eastAsia="Times New Roman" w:hAnsi="Times New Roman"/>
          <w:sz w:val="28"/>
          <w:szCs w:val="28"/>
          <w:lang w:val="vi-VN"/>
        </w:rPr>
        <w:t xml:space="preserve">của </w:t>
      </w:r>
      <w:r w:rsidRPr="00305369">
        <w:rPr>
          <w:rFonts w:ascii="Times New Roman" w:eastAsia="Times New Roman" w:hAnsi="Times New Roman"/>
          <w:sz w:val="28"/>
          <w:szCs w:val="28"/>
          <w:lang w:val="vi-VN"/>
        </w:rPr>
        <w:t>pháp luật về đấu thầu và pháp luật khác có liên quan trong quá trình lựa chọn nhà đầu tư;</w:t>
      </w:r>
    </w:p>
    <w:p w:rsidR="004D7636" w:rsidRDefault="009C55EE" w:rsidP="004D7636">
      <w:pPr>
        <w:widowControl w:val="0"/>
        <w:tabs>
          <w:tab w:val="left" w:pos="318"/>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Ý kiến của đơn vị thẩm định về sự bảo đảm cạnh tranh, công bằng, minh bạch và hiệu quả kinh tế trong quá trình lựa chọn nhà đầu tư;</w:t>
      </w:r>
    </w:p>
    <w:p w:rsidR="004D7636" w:rsidRDefault="009C55EE" w:rsidP="004D7636">
      <w:pPr>
        <w:widowControl w:val="0"/>
        <w:tabs>
          <w:tab w:val="left" w:pos="318"/>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Đề xuất, kiến nghị với bên mời thầu, tổ chuyên gia;</w:t>
      </w:r>
    </w:p>
    <w:p w:rsidR="004D7636" w:rsidRDefault="009C55EE" w:rsidP="004D7636">
      <w:pPr>
        <w:widowControl w:val="0"/>
        <w:tabs>
          <w:tab w:val="left" w:pos="318"/>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Ý kiến thống nhất hoặc không thống nhất về kết quả đánh giá hồ sơ đề xuất về kỹ thuật; đề xuất biện pháp xử lý đối với trường hợp phát hiện sự không tuân thủ quy định của pháp luật về đấu thầu trong quá trình lựa chọn nhà đầu tư hoặc biện pháp giải quyết đối với những trường hợp chưa đủ cơ sở kết luận về kết quả đánh giá hồ sơ đề xuất về kỹ thuật;</w:t>
      </w:r>
    </w:p>
    <w:p w:rsidR="004D7636" w:rsidRDefault="009C55EE" w:rsidP="004D7636">
      <w:pPr>
        <w:pStyle w:val="Heading3"/>
        <w:spacing w:after="0"/>
        <w:ind w:left="0" w:firstLine="567"/>
        <w:rPr>
          <w:rFonts w:ascii="Times New Roman" w:hAnsi="Times New Roman"/>
          <w:sz w:val="28"/>
          <w:szCs w:val="28"/>
          <w:lang w:val="vi-VN"/>
        </w:rPr>
      </w:pPr>
      <w:bookmarkStart w:id="373" w:name="_Toc400704702"/>
      <w:r w:rsidRPr="00305369">
        <w:rPr>
          <w:rFonts w:ascii="Times New Roman" w:hAnsi="Times New Roman"/>
          <w:b w:val="0"/>
          <w:sz w:val="28"/>
          <w:szCs w:val="28"/>
          <w:lang w:val="vi-VN"/>
        </w:rPr>
        <w:t>- Các ý kiến khác.</w:t>
      </w:r>
      <w:bookmarkEnd w:id="373"/>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4. Thẩm định kết quả lựa chọn nhà đầu tư:</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a) Hồ sơ trình thẩm định bao gồm:</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Tờ trình của bên mời thầu về kết quả lựa chọn nhà đầu tư;</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Báo cáo kết quả đánh giá hồ sơ dự thầu, hồ sơ đề xuất;</w:t>
      </w:r>
    </w:p>
    <w:p w:rsidR="004D7636" w:rsidRDefault="009C55EE" w:rsidP="004D7636">
      <w:pPr>
        <w:widowControl w:val="0"/>
        <w:tabs>
          <w:tab w:val="left" w:pos="851"/>
        </w:tabs>
        <w:snapToGrid w:val="0"/>
        <w:spacing w:before="24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Bản chụp các hồ sơ, tài liệu: </w:t>
      </w:r>
      <w:r w:rsidR="00325994" w:rsidRPr="00305369">
        <w:rPr>
          <w:rFonts w:ascii="Times New Roman" w:eastAsia="Times New Roman" w:hAnsi="Times New Roman"/>
          <w:sz w:val="28"/>
          <w:szCs w:val="28"/>
          <w:lang w:val="vi-VN"/>
        </w:rPr>
        <w:t>H</w:t>
      </w:r>
      <w:r w:rsidRPr="00305369">
        <w:rPr>
          <w:rFonts w:ascii="Times New Roman" w:eastAsia="Times New Roman" w:hAnsi="Times New Roman"/>
          <w:sz w:val="28"/>
          <w:szCs w:val="28"/>
          <w:lang w:val="vi-VN"/>
        </w:rPr>
        <w:t>ồ sơ mời thầu, hồ sơ yêu cầu, biên bản đóng thầu, mở thầu, hồ sơ dự thầu, hồ sơ đề xuất của các nhà đầu tư và các tài liệu liên quan cần thiết khác.</w:t>
      </w:r>
    </w:p>
    <w:p w:rsidR="004D7636" w:rsidRDefault="009C55EE" w:rsidP="004D7636">
      <w:pPr>
        <w:pStyle w:val="Heading1"/>
        <w:spacing w:before="180" w:after="0"/>
        <w:ind w:left="0" w:firstLine="567"/>
        <w:rPr>
          <w:rFonts w:ascii="Times New Roman" w:hAnsi="Times New Roman"/>
          <w:b w:val="0"/>
          <w:sz w:val="28"/>
          <w:szCs w:val="28"/>
          <w:lang w:val="vi-VN"/>
        </w:rPr>
      </w:pPr>
      <w:bookmarkStart w:id="374" w:name="_Toc396721668"/>
      <w:bookmarkStart w:id="375" w:name="_Toc396830014"/>
      <w:bookmarkStart w:id="376" w:name="_Toc400704703"/>
      <w:r w:rsidRPr="00305369">
        <w:rPr>
          <w:rFonts w:ascii="Times New Roman" w:hAnsi="Times New Roman"/>
          <w:b w:val="0"/>
          <w:sz w:val="28"/>
          <w:szCs w:val="28"/>
          <w:lang w:val="vi-VN"/>
        </w:rPr>
        <w:t>b) Nội dung thẩm định bao gồm:</w:t>
      </w:r>
      <w:bookmarkEnd w:id="374"/>
      <w:bookmarkEnd w:id="375"/>
      <w:bookmarkEnd w:id="376"/>
    </w:p>
    <w:p w:rsidR="004D7636" w:rsidRDefault="009C55EE" w:rsidP="004D7636">
      <w:pPr>
        <w:widowControl w:val="0"/>
        <w:tabs>
          <w:tab w:val="left" w:pos="851"/>
        </w:tabs>
        <w:snapToGrid w:val="0"/>
        <w:spacing w:before="18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Kiểm tra sự phù hợp và tuân thủ quy định của hồ sơ mời thầu, hồ</w:t>
      </w:r>
      <w:r w:rsidR="00FC5732"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lastRenderedPageBreak/>
        <w:t>sơ yêu cầu; tuân thủ quy định của pháp luật về đấu thầu và pháp luật</w:t>
      </w:r>
      <w:r w:rsidR="00FE63E5" w:rsidRPr="00305369">
        <w:rPr>
          <w:rFonts w:ascii="Times New Roman" w:eastAsia="Times New Roman" w:hAnsi="Times New Roman"/>
          <w:sz w:val="28"/>
          <w:szCs w:val="28"/>
          <w:lang w:val="vi-VN"/>
        </w:rPr>
        <w:t xml:space="preserve"> khác có</w:t>
      </w:r>
      <w:r w:rsidRPr="00305369">
        <w:rPr>
          <w:rFonts w:ascii="Times New Roman" w:eastAsia="Times New Roman" w:hAnsi="Times New Roman"/>
          <w:sz w:val="28"/>
          <w:szCs w:val="28"/>
          <w:lang w:val="vi-VN"/>
        </w:rPr>
        <w:t xml:space="preserve"> liên quan;</w:t>
      </w:r>
    </w:p>
    <w:p w:rsidR="004D7636" w:rsidRDefault="009C55EE" w:rsidP="004D7636">
      <w:pPr>
        <w:widowControl w:val="0"/>
        <w:tabs>
          <w:tab w:val="left" w:pos="851"/>
        </w:tabs>
        <w:snapToGrid w:val="0"/>
        <w:spacing w:before="18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Kiểm tra việc tuân thủ quy định về thời gian trong quá trình đàm phán, hoàn thiện hợp đồng;</w:t>
      </w:r>
    </w:p>
    <w:p w:rsidR="004D7636" w:rsidRDefault="009C55EE" w:rsidP="004D7636">
      <w:pPr>
        <w:widowControl w:val="0"/>
        <w:tabs>
          <w:tab w:val="left" w:pos="851"/>
        </w:tabs>
        <w:snapToGrid w:val="0"/>
        <w:spacing w:before="18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xml:space="preserve">- Kiểm tra việc tuân thủ quy định của pháp luật về trình kết quả lựa chọn nhà đầu tư. </w:t>
      </w:r>
    </w:p>
    <w:p w:rsidR="004D7636" w:rsidRDefault="009C55EE" w:rsidP="004D7636">
      <w:pPr>
        <w:pStyle w:val="Heading1"/>
        <w:tabs>
          <w:tab w:val="left" w:pos="851"/>
        </w:tabs>
        <w:spacing w:before="180" w:after="0"/>
        <w:ind w:left="0" w:firstLine="567"/>
        <w:rPr>
          <w:rFonts w:ascii="Times New Roman" w:hAnsi="Times New Roman"/>
          <w:b w:val="0"/>
          <w:sz w:val="28"/>
          <w:szCs w:val="28"/>
          <w:lang w:val="vi-VN"/>
        </w:rPr>
      </w:pPr>
      <w:bookmarkStart w:id="377" w:name="_Toc396721669"/>
      <w:bookmarkStart w:id="378" w:name="_Toc396830015"/>
      <w:bookmarkStart w:id="379" w:name="_Toc400704704"/>
      <w:r w:rsidRPr="00305369">
        <w:rPr>
          <w:rFonts w:ascii="Times New Roman" w:hAnsi="Times New Roman"/>
          <w:b w:val="0"/>
          <w:sz w:val="28"/>
          <w:szCs w:val="28"/>
          <w:lang w:val="vi-VN"/>
        </w:rPr>
        <w:t>c) Báo cáo thẩm định bao gồm các nội dung sau đây:</w:t>
      </w:r>
      <w:bookmarkEnd w:id="377"/>
      <w:bookmarkEnd w:id="378"/>
      <w:bookmarkEnd w:id="379"/>
    </w:p>
    <w:p w:rsidR="004D7636" w:rsidRDefault="009C55EE" w:rsidP="004D7636">
      <w:pPr>
        <w:widowControl w:val="0"/>
        <w:tabs>
          <w:tab w:val="left" w:pos="318"/>
          <w:tab w:val="left" w:pos="851"/>
        </w:tabs>
        <w:snapToGrid w:val="0"/>
        <w:spacing w:before="180" w:after="0" w:line="240" w:lineRule="auto"/>
        <w:ind w:firstLine="567"/>
        <w:jc w:val="both"/>
        <w:rPr>
          <w:rFonts w:ascii="Times New Roman" w:eastAsia="Times New Roman" w:hAnsi="Times New Roman"/>
          <w:spacing w:val="-2"/>
          <w:sz w:val="28"/>
          <w:szCs w:val="28"/>
          <w:lang w:val="vi-VN"/>
        </w:rPr>
      </w:pPr>
      <w:r w:rsidRPr="00305369">
        <w:rPr>
          <w:rFonts w:ascii="Times New Roman" w:eastAsia="Times New Roman" w:hAnsi="Times New Roman"/>
          <w:spacing w:val="-2"/>
          <w:sz w:val="28"/>
          <w:szCs w:val="28"/>
          <w:lang w:val="vi-VN"/>
        </w:rPr>
        <w:t xml:space="preserve">- Khái quát về dự án, cơ sở pháp lý đối với việc tổ chức lựa chọn nhà </w:t>
      </w:r>
      <w:r w:rsidR="00B638AE">
        <w:rPr>
          <w:rFonts w:ascii="Times New Roman" w:eastAsia="Times New Roman" w:hAnsi="Times New Roman"/>
          <w:spacing w:val="-2"/>
          <w:sz w:val="28"/>
          <w:szCs w:val="28"/>
        </w:rPr>
        <w:t xml:space="preserve">             </w:t>
      </w:r>
      <w:r w:rsidRPr="00305369">
        <w:rPr>
          <w:rFonts w:ascii="Times New Roman" w:eastAsia="Times New Roman" w:hAnsi="Times New Roman"/>
          <w:spacing w:val="-2"/>
          <w:sz w:val="28"/>
          <w:szCs w:val="28"/>
          <w:lang w:val="vi-VN"/>
        </w:rPr>
        <w:t>đầu tư;</w:t>
      </w:r>
    </w:p>
    <w:p w:rsidR="004D7636" w:rsidRDefault="009C55EE" w:rsidP="004D7636">
      <w:pPr>
        <w:widowControl w:val="0"/>
        <w:tabs>
          <w:tab w:val="left" w:pos="318"/>
          <w:tab w:val="left" w:pos="851"/>
        </w:tabs>
        <w:snapToGrid w:val="0"/>
        <w:spacing w:before="18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Tổng kết toàn bộ quá trình lựa chọn nhà đầu tư từ khi lựa chọn danh sách ngắn (nếu có) đến khi trình kết quả lựa chọn nhà đầu tư;</w:t>
      </w:r>
    </w:p>
    <w:p w:rsidR="004D7636" w:rsidRDefault="009C55EE" w:rsidP="004D7636">
      <w:pPr>
        <w:widowControl w:val="0"/>
        <w:tabs>
          <w:tab w:val="left" w:pos="318"/>
          <w:tab w:val="left" w:pos="851"/>
        </w:tabs>
        <w:snapToGrid w:val="0"/>
        <w:spacing w:before="18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Nhận xét về việc tuân thủ quy định pháp luật về đấu thầu và pháp luật khác có liên quan trong quá trình lựa chọn nhà đầu tư;</w:t>
      </w:r>
    </w:p>
    <w:p w:rsidR="004D7636" w:rsidRDefault="009C55EE" w:rsidP="004D7636">
      <w:pPr>
        <w:widowControl w:val="0"/>
        <w:tabs>
          <w:tab w:val="left" w:pos="318"/>
          <w:tab w:val="left" w:pos="851"/>
        </w:tabs>
        <w:snapToGrid w:val="0"/>
        <w:spacing w:before="18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Ý kiến của đơn vị thẩm định về sự bảo đảm cạnh tranh, công bằng, minh bạch và hiệu quả kinh tế trong quá trình lựa chọn nhà đầu tư;</w:t>
      </w:r>
    </w:p>
    <w:p w:rsidR="004D7636" w:rsidRDefault="009C55EE" w:rsidP="004D7636">
      <w:pPr>
        <w:widowControl w:val="0"/>
        <w:tabs>
          <w:tab w:val="left" w:pos="318"/>
          <w:tab w:val="left" w:pos="851"/>
        </w:tabs>
        <w:snapToGrid w:val="0"/>
        <w:spacing w:before="18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Đề xuất, kiến nghị với bên mời thầu, tổ chuyên gia;</w:t>
      </w:r>
    </w:p>
    <w:p w:rsidR="004D7636" w:rsidRDefault="009C55EE" w:rsidP="004D7636">
      <w:pPr>
        <w:widowControl w:val="0"/>
        <w:tabs>
          <w:tab w:val="left" w:pos="318"/>
          <w:tab w:val="left" w:pos="851"/>
        </w:tabs>
        <w:snapToGrid w:val="0"/>
        <w:spacing w:before="180" w:after="0" w:line="240" w:lineRule="auto"/>
        <w:ind w:firstLine="567"/>
        <w:jc w:val="both"/>
        <w:rPr>
          <w:rFonts w:ascii="Times New Roman" w:eastAsia="Times New Roman" w:hAnsi="Times New Roman"/>
          <w:sz w:val="28"/>
          <w:szCs w:val="28"/>
          <w:lang w:val="vi-VN"/>
        </w:rPr>
      </w:pPr>
      <w:r w:rsidRPr="00305369">
        <w:rPr>
          <w:rFonts w:ascii="Times New Roman" w:eastAsia="Times New Roman" w:hAnsi="Times New Roman"/>
          <w:sz w:val="28"/>
          <w:szCs w:val="28"/>
          <w:lang w:val="vi-VN"/>
        </w:rPr>
        <w:t>- Ý kiến thống nhất hoặc không thống nhất về kết quả lựa chọn nhà đầu tư; đề xuất biện pháp xử lý đối với trường hợp phát hiện sự không tuân thủ quy định của pháp luật về đấu thầu trong quá trình lựa chọn nhà đầu tư hoặc biện pháp giải quyết đối với những trường hợp chưa đủ cơ sở kết luận về kết quả</w:t>
      </w:r>
      <w:r w:rsidR="00A27EDB" w:rsidRPr="00305369">
        <w:rPr>
          <w:rFonts w:ascii="Times New Roman" w:eastAsia="Times New Roman" w:hAnsi="Times New Roman"/>
          <w:sz w:val="28"/>
          <w:szCs w:val="28"/>
          <w:lang w:val="vi-VN"/>
        </w:rPr>
        <w:t xml:space="preserve"> </w:t>
      </w:r>
      <w:r w:rsidRPr="00305369">
        <w:rPr>
          <w:rFonts w:ascii="Times New Roman" w:eastAsia="Times New Roman" w:hAnsi="Times New Roman"/>
          <w:sz w:val="28"/>
          <w:szCs w:val="28"/>
          <w:lang w:val="vi-VN"/>
        </w:rPr>
        <w:t>lựa chọn nhà đầu tư;</w:t>
      </w:r>
      <w:bookmarkStart w:id="380" w:name="_Toc396721670"/>
      <w:bookmarkStart w:id="381" w:name="_Toc396830016"/>
    </w:p>
    <w:p w:rsidR="004D7636" w:rsidRDefault="009C55EE" w:rsidP="004D7636">
      <w:pPr>
        <w:widowControl w:val="0"/>
        <w:tabs>
          <w:tab w:val="left" w:pos="318"/>
          <w:tab w:val="left" w:pos="851"/>
        </w:tabs>
        <w:snapToGrid w:val="0"/>
        <w:spacing w:before="18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Các ý kiến khác.</w:t>
      </w:r>
      <w:bookmarkStart w:id="382" w:name="_Toc400704705"/>
      <w:bookmarkEnd w:id="380"/>
      <w:bookmarkEnd w:id="381"/>
    </w:p>
    <w:p w:rsidR="004D7636" w:rsidRDefault="009C55EE" w:rsidP="004D7636">
      <w:pPr>
        <w:pStyle w:val="iu1"/>
        <w:spacing w:before="180" w:after="0" w:line="240" w:lineRule="auto"/>
        <w:ind w:firstLine="567"/>
        <w:rPr>
          <w:lang w:val="nl-NL"/>
        </w:rPr>
      </w:pPr>
      <w:bookmarkStart w:id="383" w:name="_Toc410311917"/>
      <w:r w:rsidRPr="00305369">
        <w:t xml:space="preserve">Điều </w:t>
      </w:r>
      <w:r w:rsidR="009F4798" w:rsidRPr="00305369">
        <w:rPr>
          <w:lang w:val="vi-VN"/>
        </w:rPr>
        <w:t>7</w:t>
      </w:r>
      <w:r w:rsidR="003B755E" w:rsidRPr="00305369">
        <w:rPr>
          <w:lang w:val="vi-VN"/>
        </w:rPr>
        <w:t>7</w:t>
      </w:r>
      <w:r w:rsidRPr="00305369">
        <w:t>. Trách nhiệm của Bộ trưởng</w:t>
      </w:r>
      <w:r w:rsidR="0019439B" w:rsidRPr="00305369">
        <w:t>,</w:t>
      </w:r>
      <w:r w:rsidRPr="00305369">
        <w:t xml:space="preserve"> Thủ trưởng cơ quan ngang </w:t>
      </w:r>
      <w:r w:rsidR="00AE1C69">
        <w:t>b</w:t>
      </w:r>
      <w:r w:rsidRPr="00305369">
        <w:t>ộ, cơ quan thuộc Chính phủ</w:t>
      </w:r>
      <w:r w:rsidR="00916D2A" w:rsidRPr="00305369">
        <w:t xml:space="preserve">; </w:t>
      </w:r>
      <w:r w:rsidRPr="00305369">
        <w:t>Chủ tịch Ủy ban nhân dân cấp tỉnh</w:t>
      </w:r>
      <w:bookmarkEnd w:id="382"/>
      <w:bookmarkEnd w:id="383"/>
    </w:p>
    <w:p w:rsidR="004D7636" w:rsidRDefault="00D96B99" w:rsidP="004D7636">
      <w:pPr>
        <w:widowControl w:val="0"/>
        <w:tabs>
          <w:tab w:val="left" w:pos="318"/>
          <w:tab w:val="left" w:pos="851"/>
        </w:tabs>
        <w:snapToGrid w:val="0"/>
        <w:spacing w:before="18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1. Đối với dự án PPP</w:t>
      </w:r>
      <w:r w:rsidR="00AC4532" w:rsidRPr="00305369">
        <w:rPr>
          <w:rFonts w:ascii="Times New Roman" w:hAnsi="Times New Roman"/>
          <w:sz w:val="28"/>
          <w:szCs w:val="28"/>
          <w:lang w:val="nl-NL"/>
        </w:rPr>
        <w:t xml:space="preserve"> thuộc phạm vi quản lý của mình</w:t>
      </w:r>
      <w:r w:rsidR="007B25F7" w:rsidRPr="00305369">
        <w:rPr>
          <w:rFonts w:ascii="Times New Roman" w:hAnsi="Times New Roman"/>
          <w:sz w:val="28"/>
          <w:szCs w:val="28"/>
          <w:lang w:val="nl-NL"/>
        </w:rPr>
        <w:t>,</w:t>
      </w:r>
      <w:r w:rsidR="007B25F7" w:rsidRPr="00305369">
        <w:rPr>
          <w:lang w:val="nl-NL"/>
        </w:rPr>
        <w:t xml:space="preserve"> </w:t>
      </w:r>
      <w:r w:rsidR="007B25F7" w:rsidRPr="00305369">
        <w:rPr>
          <w:rFonts w:ascii="Times New Roman" w:hAnsi="Times New Roman"/>
          <w:sz w:val="28"/>
          <w:szCs w:val="28"/>
          <w:lang w:val="nl-NL"/>
        </w:rPr>
        <w:t xml:space="preserve">Bộ trưởng, Thủ trưởng cơ quan ngang </w:t>
      </w:r>
      <w:r w:rsidR="00AE1C69">
        <w:rPr>
          <w:rFonts w:ascii="Times New Roman" w:hAnsi="Times New Roman"/>
          <w:sz w:val="28"/>
          <w:szCs w:val="28"/>
          <w:lang w:val="nl-NL"/>
        </w:rPr>
        <w:t>b</w:t>
      </w:r>
      <w:r w:rsidR="007B25F7" w:rsidRPr="00305369">
        <w:rPr>
          <w:rFonts w:ascii="Times New Roman" w:hAnsi="Times New Roman"/>
          <w:sz w:val="28"/>
          <w:szCs w:val="28"/>
          <w:lang w:val="nl-NL"/>
        </w:rPr>
        <w:t>ộ, cơ quan thuộc Chính phủ</w:t>
      </w:r>
      <w:r w:rsidR="00916D2A" w:rsidRPr="00305369">
        <w:rPr>
          <w:rFonts w:ascii="Times New Roman" w:hAnsi="Times New Roman"/>
          <w:sz w:val="28"/>
          <w:szCs w:val="28"/>
          <w:lang w:val="nl-NL"/>
        </w:rPr>
        <w:t>;</w:t>
      </w:r>
      <w:r w:rsidR="007B25F7" w:rsidRPr="00305369">
        <w:rPr>
          <w:rFonts w:ascii="Times New Roman" w:hAnsi="Times New Roman"/>
          <w:sz w:val="28"/>
          <w:szCs w:val="28"/>
          <w:lang w:val="nl-NL"/>
        </w:rPr>
        <w:t xml:space="preserve"> Chủ tịch Ủy ban nhân dân cấp tỉnh chịu trách nhiệm:</w:t>
      </w:r>
    </w:p>
    <w:p w:rsidR="004D7636" w:rsidRDefault="007A3A5A" w:rsidP="004D7636">
      <w:pPr>
        <w:widowControl w:val="0"/>
        <w:tabs>
          <w:tab w:val="left" w:pos="318"/>
          <w:tab w:val="left" w:pos="851"/>
        </w:tabs>
        <w:snapToGrid w:val="0"/>
        <w:spacing w:before="18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a)</w:t>
      </w:r>
      <w:r w:rsidR="00D96B99" w:rsidRPr="00305369">
        <w:rPr>
          <w:rFonts w:ascii="Times New Roman" w:hAnsi="Times New Roman"/>
          <w:sz w:val="28"/>
          <w:szCs w:val="28"/>
          <w:lang w:val="nl-NL"/>
        </w:rPr>
        <w:t xml:space="preserve"> </w:t>
      </w:r>
      <w:r w:rsidRPr="00305369">
        <w:rPr>
          <w:rFonts w:ascii="Times New Roman" w:hAnsi="Times New Roman"/>
          <w:sz w:val="28"/>
          <w:szCs w:val="28"/>
          <w:lang w:val="nl-NL"/>
        </w:rPr>
        <w:t xml:space="preserve">Phê duyệt kế hoạch lựa chọn nhà đầu tư, kết quả lựa chọn nhà đầu tư; </w:t>
      </w:r>
    </w:p>
    <w:p w:rsidR="004D7636" w:rsidRDefault="007A3A5A" w:rsidP="004D7636">
      <w:pPr>
        <w:spacing w:before="18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b) Phê duyệt hồ sơ mời sơ tuyển, kết quả sơ tuyển, hồ sơ mời thầu, hồ sơ yêu cầu, danh sách nhà đầu tư đáp ứng yêu cầu về kỹ thuật</w:t>
      </w:r>
      <w:r w:rsidR="00D777E8" w:rsidRPr="00305369">
        <w:rPr>
          <w:rFonts w:ascii="Times New Roman" w:hAnsi="Times New Roman"/>
          <w:sz w:val="28"/>
          <w:szCs w:val="28"/>
          <w:lang w:val="nl-NL"/>
        </w:rPr>
        <w:t>, danh sách xếp hạng nhà đầu tư</w:t>
      </w:r>
      <w:r w:rsidRPr="00305369">
        <w:rPr>
          <w:rFonts w:ascii="Times New Roman" w:hAnsi="Times New Roman"/>
          <w:sz w:val="28"/>
          <w:szCs w:val="28"/>
          <w:lang w:val="nl-NL"/>
        </w:rPr>
        <w:t xml:space="preserve"> hoặc </w:t>
      </w:r>
      <w:r w:rsidR="00D8357A">
        <w:rPr>
          <w:rFonts w:ascii="Times New Roman" w:hAnsi="Times New Roman"/>
          <w:sz w:val="28"/>
          <w:szCs w:val="28"/>
          <w:lang w:val="nl-NL"/>
        </w:rPr>
        <w:t>ủy</w:t>
      </w:r>
      <w:r w:rsidRPr="00305369">
        <w:rPr>
          <w:rFonts w:ascii="Times New Roman" w:hAnsi="Times New Roman"/>
          <w:sz w:val="28"/>
          <w:szCs w:val="28"/>
          <w:lang w:val="nl-NL"/>
        </w:rPr>
        <w:t xml:space="preserve"> quyền cho người đứng đầu </w:t>
      </w:r>
      <w:r w:rsidR="00F160AD" w:rsidRPr="00305369">
        <w:rPr>
          <w:rFonts w:ascii="Times New Roman" w:hAnsi="Times New Roman"/>
          <w:sz w:val="28"/>
          <w:szCs w:val="28"/>
          <w:lang w:val="nl-NL"/>
        </w:rPr>
        <w:t xml:space="preserve">tổ chức thuộc </w:t>
      </w:r>
      <w:r w:rsidR="00AE1C69">
        <w:rPr>
          <w:rFonts w:ascii="Times New Roman" w:hAnsi="Times New Roman"/>
          <w:sz w:val="28"/>
          <w:szCs w:val="28"/>
          <w:lang w:val="nl-NL"/>
        </w:rPr>
        <w:t>b</w:t>
      </w:r>
      <w:r w:rsidR="00F160AD" w:rsidRPr="00305369">
        <w:rPr>
          <w:rFonts w:ascii="Times New Roman" w:hAnsi="Times New Roman"/>
          <w:sz w:val="28"/>
          <w:szCs w:val="28"/>
          <w:lang w:val="nl-NL"/>
        </w:rPr>
        <w:t xml:space="preserve">ộ, cơ quang ngang </w:t>
      </w:r>
      <w:r w:rsidR="00AE1C69">
        <w:rPr>
          <w:rFonts w:ascii="Times New Roman" w:hAnsi="Times New Roman"/>
          <w:sz w:val="28"/>
          <w:szCs w:val="28"/>
          <w:lang w:val="nl-NL"/>
        </w:rPr>
        <w:t>b</w:t>
      </w:r>
      <w:r w:rsidR="00F160AD" w:rsidRPr="00305369">
        <w:rPr>
          <w:rFonts w:ascii="Times New Roman" w:hAnsi="Times New Roman"/>
          <w:sz w:val="28"/>
          <w:szCs w:val="28"/>
          <w:lang w:val="nl-NL"/>
        </w:rPr>
        <w:t xml:space="preserve">ộ, cơ quan thuộc Chính phủ hoặc </w:t>
      </w:r>
      <w:r w:rsidR="00E36285" w:rsidRPr="00305369">
        <w:rPr>
          <w:rFonts w:ascii="Times New Roman" w:hAnsi="Times New Roman"/>
          <w:sz w:val="28"/>
          <w:szCs w:val="28"/>
          <w:lang w:val="nl-NL"/>
        </w:rPr>
        <w:t>cơ quan chuyên môn thuộc Ủy ban nhân dân cấp tỉnh</w:t>
      </w:r>
      <w:r w:rsidR="00F160AD" w:rsidRPr="00305369">
        <w:rPr>
          <w:rFonts w:ascii="Times New Roman" w:hAnsi="Times New Roman"/>
          <w:sz w:val="28"/>
          <w:szCs w:val="28"/>
          <w:lang w:val="nl-NL"/>
        </w:rPr>
        <w:t>, Ủy ban nhân dân cấp huyện</w:t>
      </w:r>
      <w:r w:rsidRPr="00305369">
        <w:rPr>
          <w:rFonts w:ascii="Times New Roman" w:hAnsi="Times New Roman"/>
          <w:sz w:val="28"/>
          <w:szCs w:val="28"/>
          <w:lang w:val="nl-NL"/>
        </w:rPr>
        <w:t xml:space="preserve"> phê duyệt;</w:t>
      </w:r>
    </w:p>
    <w:p w:rsidR="004D7636" w:rsidRDefault="007A3A5A"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c) Thực hiện công việc khác thuộc trách nhiệm của người có thẩm quyền quy định tại Điều 73 của Luật Đấu thầu</w:t>
      </w:r>
      <w:r w:rsidR="008C6A29" w:rsidRPr="00305369">
        <w:rPr>
          <w:rFonts w:ascii="Times New Roman" w:hAnsi="Times New Roman"/>
          <w:sz w:val="28"/>
          <w:szCs w:val="28"/>
          <w:lang w:val="nl-NL"/>
        </w:rPr>
        <w:t>.</w:t>
      </w:r>
    </w:p>
    <w:p w:rsidR="004D7636" w:rsidRDefault="00EF51F5"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lastRenderedPageBreak/>
        <w:t>2</w:t>
      </w:r>
      <w:r w:rsidR="009C55EE" w:rsidRPr="00305369">
        <w:rPr>
          <w:rFonts w:ascii="Times New Roman" w:hAnsi="Times New Roman"/>
          <w:sz w:val="28"/>
          <w:szCs w:val="28"/>
          <w:lang w:val="nl-NL"/>
        </w:rPr>
        <w:t xml:space="preserve">. Đối với </w:t>
      </w:r>
      <w:r w:rsidR="00C525FC" w:rsidRPr="00305369">
        <w:rPr>
          <w:rFonts w:ascii="Times New Roman" w:hAnsi="Times New Roman"/>
          <w:sz w:val="28"/>
          <w:szCs w:val="28"/>
          <w:lang w:val="nl-NL"/>
        </w:rPr>
        <w:t>dự án đầu tư có sử dụng đất</w:t>
      </w:r>
      <w:r w:rsidR="006F4B2E" w:rsidRPr="00305369">
        <w:rPr>
          <w:rFonts w:ascii="Times New Roman" w:hAnsi="Times New Roman"/>
          <w:sz w:val="28"/>
          <w:szCs w:val="28"/>
          <w:lang w:val="nl-NL"/>
        </w:rPr>
        <w:t>,</w:t>
      </w:r>
      <w:r w:rsidR="009C55EE" w:rsidRPr="00305369">
        <w:rPr>
          <w:rFonts w:ascii="Times New Roman" w:hAnsi="Times New Roman"/>
          <w:sz w:val="28"/>
          <w:szCs w:val="28"/>
          <w:lang w:val="nl-NL"/>
        </w:rPr>
        <w:t xml:space="preserve"> </w:t>
      </w:r>
      <w:r w:rsidR="006F4B2E" w:rsidRPr="00305369">
        <w:rPr>
          <w:rFonts w:ascii="Times New Roman" w:hAnsi="Times New Roman"/>
          <w:sz w:val="28"/>
          <w:szCs w:val="28"/>
          <w:lang w:val="nl-NL"/>
        </w:rPr>
        <w:t xml:space="preserve">Chủ tịch </w:t>
      </w:r>
      <w:r w:rsidR="007A3A5A" w:rsidRPr="00305369">
        <w:rPr>
          <w:rFonts w:ascii="Times New Roman" w:hAnsi="Times New Roman"/>
          <w:sz w:val="28"/>
          <w:szCs w:val="28"/>
          <w:lang w:val="nl-NL"/>
        </w:rPr>
        <w:t xml:space="preserve">Ủy ban nhân dân cấp tỉnh </w:t>
      </w:r>
      <w:r w:rsidR="006F4B2E" w:rsidRPr="00305369">
        <w:rPr>
          <w:rFonts w:ascii="Times New Roman" w:hAnsi="Times New Roman"/>
          <w:sz w:val="28"/>
          <w:szCs w:val="28"/>
          <w:lang w:val="nl-NL"/>
        </w:rPr>
        <w:t>chịu trách nhiệm</w:t>
      </w:r>
      <w:r w:rsidR="00437DA1" w:rsidRPr="00305369">
        <w:rPr>
          <w:rFonts w:ascii="Times New Roman" w:hAnsi="Times New Roman"/>
          <w:sz w:val="28"/>
          <w:szCs w:val="28"/>
          <w:lang w:val="nl-NL"/>
        </w:rPr>
        <w:t>:</w:t>
      </w:r>
    </w:p>
    <w:p w:rsidR="004D7636" w:rsidRDefault="00437DA1" w:rsidP="004D7636">
      <w:pPr>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a) </w:t>
      </w:r>
      <w:r w:rsidR="0052668B" w:rsidRPr="00305369">
        <w:rPr>
          <w:rFonts w:ascii="Times New Roman" w:hAnsi="Times New Roman"/>
          <w:sz w:val="28"/>
          <w:szCs w:val="28"/>
          <w:lang w:val="nl-NL"/>
        </w:rPr>
        <w:t>Phê duyệt danh mục dự án đầu tư có sử dụng đất;</w:t>
      </w:r>
    </w:p>
    <w:p w:rsidR="004D7636" w:rsidRDefault="0052668B" w:rsidP="004D7636">
      <w:pPr>
        <w:widowControl w:val="0"/>
        <w:tabs>
          <w:tab w:val="left" w:pos="318"/>
          <w:tab w:val="left" w:pos="851"/>
        </w:tabs>
        <w:snapToGrid w:val="0"/>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b) Phê duyệt kế hoạch lựa chọn nhà đầu tư, kết quả lựa chọn nhà đầu tư; </w:t>
      </w:r>
    </w:p>
    <w:p w:rsidR="004D7636" w:rsidRDefault="0052668B" w:rsidP="004D7636">
      <w:pPr>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c) Phê duyệt hồ sơ mời sơ tuyển, kết quả sơ tuyển, hồ sơ mời thầu, hồ sơ yêu cầu, danh sách nhà đầu tư đáp ứng yêu cầu về kỹ thuật</w:t>
      </w:r>
      <w:r w:rsidR="00D777E8" w:rsidRPr="00305369">
        <w:rPr>
          <w:rFonts w:ascii="Times New Roman" w:hAnsi="Times New Roman"/>
          <w:sz w:val="28"/>
          <w:szCs w:val="28"/>
          <w:lang w:val="nl-NL"/>
        </w:rPr>
        <w:t>, danh sách xếp hạng nhà đầu tư</w:t>
      </w:r>
      <w:r w:rsidRPr="00305369">
        <w:rPr>
          <w:rFonts w:ascii="Times New Roman" w:hAnsi="Times New Roman"/>
          <w:sz w:val="28"/>
          <w:szCs w:val="28"/>
          <w:lang w:val="nl-NL"/>
        </w:rPr>
        <w:t xml:space="preserve"> hoặc uỷ quyền cho </w:t>
      </w:r>
      <w:r w:rsidR="00E36285" w:rsidRPr="00305369">
        <w:rPr>
          <w:rFonts w:ascii="Times New Roman" w:hAnsi="Times New Roman"/>
          <w:sz w:val="28"/>
          <w:szCs w:val="28"/>
          <w:lang w:val="nl-NL"/>
        </w:rPr>
        <w:t>người đứng đầu cơ quan chuyên môn thuộc Ủy ban nhân dân cấp tỉnh</w:t>
      </w:r>
      <w:r w:rsidRPr="00305369">
        <w:rPr>
          <w:rFonts w:ascii="Times New Roman" w:hAnsi="Times New Roman"/>
          <w:sz w:val="28"/>
          <w:szCs w:val="28"/>
          <w:lang w:val="nl-NL"/>
        </w:rPr>
        <w:t xml:space="preserve">, Chủ tịch Ủy ban nhân dân cấp huyện </w:t>
      </w:r>
      <w:r w:rsidR="00D8357A">
        <w:rPr>
          <w:rFonts w:ascii="Times New Roman" w:hAnsi="Times New Roman"/>
          <w:sz w:val="28"/>
          <w:szCs w:val="28"/>
          <w:lang w:val="nl-NL"/>
        </w:rPr>
        <w:t xml:space="preserve">              </w:t>
      </w:r>
      <w:r w:rsidRPr="00305369">
        <w:rPr>
          <w:rFonts w:ascii="Times New Roman" w:hAnsi="Times New Roman"/>
          <w:sz w:val="28"/>
          <w:szCs w:val="28"/>
          <w:lang w:val="nl-NL"/>
        </w:rPr>
        <w:t>phê duyệt;</w:t>
      </w:r>
    </w:p>
    <w:p w:rsidR="004D7636" w:rsidRDefault="0052668B" w:rsidP="004D7636">
      <w:pPr>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d) Thực hiện công việc khác thuộc trách nhiệm của người có thẩm quyền quy định tại Điều 73 của Luật Đấu thầu.</w:t>
      </w:r>
    </w:p>
    <w:p w:rsidR="004D7636" w:rsidRDefault="00617746" w:rsidP="004D7636">
      <w:pPr>
        <w:pStyle w:val="iu1"/>
        <w:spacing w:before="200" w:after="0" w:line="240" w:lineRule="auto"/>
        <w:ind w:firstLine="567"/>
        <w:rPr>
          <w:lang w:val="nl-NL"/>
        </w:rPr>
      </w:pPr>
      <w:bookmarkStart w:id="384" w:name="_Toc400704706"/>
      <w:bookmarkStart w:id="385" w:name="_Toc410311918"/>
      <w:r w:rsidRPr="00305369">
        <w:rPr>
          <w:lang w:val="nl-NL"/>
        </w:rPr>
        <w:t xml:space="preserve">Điều </w:t>
      </w:r>
      <w:r w:rsidR="009F4798" w:rsidRPr="00305369">
        <w:rPr>
          <w:lang w:val="nl-NL"/>
        </w:rPr>
        <w:t>7</w:t>
      </w:r>
      <w:r w:rsidR="003B755E" w:rsidRPr="00305369">
        <w:rPr>
          <w:lang w:val="nl-NL"/>
        </w:rPr>
        <w:t>8</w:t>
      </w:r>
      <w:r w:rsidR="009C55EE" w:rsidRPr="00305369">
        <w:rPr>
          <w:lang w:val="nl-NL"/>
        </w:rPr>
        <w:t xml:space="preserve">. </w:t>
      </w:r>
      <w:r w:rsidR="009C55EE" w:rsidRPr="00305369">
        <w:t xml:space="preserve">Trách nhiệm của </w:t>
      </w:r>
      <w:r w:rsidR="00D9477E" w:rsidRPr="00305369">
        <w:t xml:space="preserve">người đứng đầu tổ chức thuộc </w:t>
      </w:r>
      <w:r w:rsidR="00AE1C69">
        <w:t>b</w:t>
      </w:r>
      <w:r w:rsidR="00D9477E" w:rsidRPr="00305369">
        <w:t xml:space="preserve">ộ, cơ quan ngang </w:t>
      </w:r>
      <w:r w:rsidR="00AE1C69">
        <w:t>b</w:t>
      </w:r>
      <w:r w:rsidR="00D9477E" w:rsidRPr="00305369">
        <w:t>ộ, cơ quan thuộc Chính phủ</w:t>
      </w:r>
      <w:r w:rsidR="00CB6C81" w:rsidRPr="00305369">
        <w:rPr>
          <w:lang w:val="nl-NL"/>
        </w:rPr>
        <w:t xml:space="preserve">; </w:t>
      </w:r>
      <w:r w:rsidR="00E36285" w:rsidRPr="00305369">
        <w:rPr>
          <w:lang w:val="nl-NL"/>
        </w:rPr>
        <w:t>cơ quan chuyên môn thuộc Ủy ban nhân dân cấp tỉnh</w:t>
      </w:r>
      <w:r w:rsidR="00CB6C81" w:rsidRPr="00305369">
        <w:rPr>
          <w:lang w:val="nl-NL"/>
        </w:rPr>
        <w:t xml:space="preserve"> hoặc </w:t>
      </w:r>
      <w:r w:rsidR="009C55EE" w:rsidRPr="00305369">
        <w:t>Chủ tịch Ủy ban nhân dân cấp huyện</w:t>
      </w:r>
      <w:bookmarkEnd w:id="384"/>
      <w:bookmarkEnd w:id="385"/>
    </w:p>
    <w:p w:rsidR="004D7636" w:rsidRDefault="009C55EE" w:rsidP="004D7636">
      <w:pPr>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1. </w:t>
      </w:r>
      <w:r w:rsidRPr="00305369">
        <w:rPr>
          <w:rFonts w:ascii="Times New Roman" w:hAnsi="Times New Roman"/>
          <w:sz w:val="28"/>
          <w:szCs w:val="28"/>
          <w:lang w:val="vi-VN"/>
        </w:rPr>
        <w:t xml:space="preserve">Thực hiện công việc thuộc trách nhiệm của </w:t>
      </w:r>
      <w:r w:rsidRPr="00305369">
        <w:rPr>
          <w:rFonts w:ascii="Times New Roman" w:hAnsi="Times New Roman"/>
          <w:sz w:val="28"/>
          <w:szCs w:val="28"/>
          <w:lang w:val="nl-NL"/>
        </w:rPr>
        <w:t>bên mời thầu theo quy định tại Điều 75 của Luật Đấu thầu</w:t>
      </w:r>
      <w:r w:rsidR="0019439B" w:rsidRPr="00305369">
        <w:rPr>
          <w:rFonts w:ascii="Times New Roman" w:hAnsi="Times New Roman"/>
          <w:sz w:val="28"/>
          <w:szCs w:val="28"/>
          <w:lang w:val="nl-NL"/>
        </w:rPr>
        <w:t>.</w:t>
      </w:r>
    </w:p>
    <w:p w:rsidR="004D7636" w:rsidRDefault="005F67B4" w:rsidP="004D7636">
      <w:pPr>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2.</w:t>
      </w:r>
      <w:r w:rsidR="009C55EE" w:rsidRPr="00305369">
        <w:rPr>
          <w:rFonts w:ascii="Times New Roman" w:hAnsi="Times New Roman"/>
          <w:sz w:val="28"/>
          <w:szCs w:val="28"/>
          <w:lang w:val="nl-NL"/>
        </w:rPr>
        <w:t xml:space="preserve"> </w:t>
      </w:r>
      <w:r w:rsidR="009C55EE" w:rsidRPr="00305369">
        <w:rPr>
          <w:rFonts w:ascii="Times New Roman" w:hAnsi="Times New Roman"/>
          <w:sz w:val="28"/>
          <w:szCs w:val="28"/>
          <w:lang w:val="vi-VN"/>
        </w:rPr>
        <w:t xml:space="preserve">Thực hiện các công việc </w:t>
      </w:r>
      <w:r w:rsidR="009C55EE" w:rsidRPr="00305369">
        <w:rPr>
          <w:rFonts w:ascii="Times New Roman" w:hAnsi="Times New Roman"/>
          <w:sz w:val="28"/>
          <w:szCs w:val="28"/>
          <w:lang w:val="nl-NL"/>
        </w:rPr>
        <w:t>khác về lựa chọn nhà đầu tư</w:t>
      </w:r>
      <w:r w:rsidR="009C55EE" w:rsidRPr="00305369">
        <w:rPr>
          <w:rFonts w:ascii="Times New Roman" w:hAnsi="Times New Roman"/>
          <w:sz w:val="28"/>
          <w:szCs w:val="28"/>
          <w:lang w:val="vi-VN"/>
        </w:rPr>
        <w:t xml:space="preserve"> theo ủy quyền của cấp trên</w:t>
      </w:r>
      <w:r w:rsidR="009C55EE" w:rsidRPr="00305369">
        <w:rPr>
          <w:rFonts w:ascii="Times New Roman" w:hAnsi="Times New Roman"/>
          <w:sz w:val="28"/>
          <w:szCs w:val="28"/>
          <w:lang w:val="nl-NL"/>
        </w:rPr>
        <w:t>.</w:t>
      </w:r>
    </w:p>
    <w:p w:rsidR="004D7636" w:rsidRDefault="00617746" w:rsidP="004D7636">
      <w:pPr>
        <w:pStyle w:val="iu1"/>
        <w:spacing w:before="200" w:after="0" w:line="240" w:lineRule="auto"/>
        <w:ind w:firstLine="567"/>
      </w:pPr>
      <w:bookmarkStart w:id="386" w:name="_Toc400704707"/>
      <w:bookmarkStart w:id="387" w:name="_Toc410311919"/>
      <w:r w:rsidRPr="00305369">
        <w:t xml:space="preserve">Điều </w:t>
      </w:r>
      <w:r w:rsidR="003B755E" w:rsidRPr="00305369">
        <w:rPr>
          <w:lang w:val="nl-NL"/>
        </w:rPr>
        <w:t>79</w:t>
      </w:r>
      <w:r w:rsidR="009C55EE" w:rsidRPr="00305369">
        <w:t>. Trách nhiệm của đơn vị thẩm định</w:t>
      </w:r>
      <w:bookmarkEnd w:id="386"/>
      <w:bookmarkEnd w:id="387"/>
    </w:p>
    <w:p w:rsidR="004D7636" w:rsidRDefault="009C55EE" w:rsidP="004D7636">
      <w:pPr>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1. Bộ Kế hoạch và Đầu tư chịu trách nhiệm tổ chức thẩm định </w:t>
      </w:r>
      <w:r w:rsidR="003A3967" w:rsidRPr="00305369">
        <w:rPr>
          <w:rFonts w:ascii="Times New Roman" w:hAnsi="Times New Roman"/>
          <w:sz w:val="28"/>
          <w:szCs w:val="28"/>
          <w:lang w:val="nl-NL"/>
        </w:rPr>
        <w:t>p</w:t>
      </w:r>
      <w:r w:rsidR="00D4048A" w:rsidRPr="00305369">
        <w:rPr>
          <w:rFonts w:ascii="Times New Roman" w:hAnsi="Times New Roman"/>
          <w:sz w:val="28"/>
          <w:szCs w:val="28"/>
          <w:lang w:val="nl-NL"/>
        </w:rPr>
        <w:t xml:space="preserve">hương án lựa chọn nhà đầu tư trong trường hợp đặc biệt do Thủ tướng Chính phủ xem xét, </w:t>
      </w:r>
      <w:r w:rsidR="001F3B2C" w:rsidRPr="00305369">
        <w:rPr>
          <w:rFonts w:ascii="Times New Roman" w:hAnsi="Times New Roman"/>
          <w:sz w:val="28"/>
          <w:szCs w:val="28"/>
          <w:lang w:val="nl-NL"/>
        </w:rPr>
        <w:t>chấp thuận</w:t>
      </w:r>
      <w:r w:rsidR="00D4048A" w:rsidRPr="00305369">
        <w:rPr>
          <w:rFonts w:ascii="Times New Roman" w:hAnsi="Times New Roman"/>
          <w:sz w:val="28"/>
          <w:szCs w:val="28"/>
          <w:lang w:val="nl-NL"/>
        </w:rPr>
        <w:t xml:space="preserve"> theo quy định tại Điều 26 của Luật Đấu thầu</w:t>
      </w:r>
      <w:r w:rsidR="00CC6D35" w:rsidRPr="00305369">
        <w:rPr>
          <w:rFonts w:ascii="Times New Roman" w:hAnsi="Times New Roman"/>
          <w:sz w:val="28"/>
          <w:szCs w:val="28"/>
          <w:lang w:val="nl-NL"/>
        </w:rPr>
        <w:t xml:space="preserve"> và các trường hợp khác do Thủ tướng Chính phủ yêu cầu</w:t>
      </w:r>
      <w:r w:rsidR="006D405B" w:rsidRPr="00305369">
        <w:rPr>
          <w:rFonts w:ascii="Times New Roman" w:hAnsi="Times New Roman"/>
          <w:sz w:val="28"/>
          <w:szCs w:val="28"/>
          <w:lang w:val="nl-NL"/>
        </w:rPr>
        <w:t>.</w:t>
      </w:r>
      <w:r w:rsidR="00D4048A" w:rsidRPr="00305369">
        <w:rPr>
          <w:rFonts w:ascii="Times New Roman" w:hAnsi="Times New Roman"/>
          <w:sz w:val="28"/>
          <w:szCs w:val="28"/>
          <w:lang w:val="nl-NL"/>
        </w:rPr>
        <w:t xml:space="preserve"> </w:t>
      </w:r>
    </w:p>
    <w:p w:rsidR="004D7636" w:rsidRDefault="003A3967" w:rsidP="004D7636">
      <w:pPr>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2. Bộ trưởng, Thủ trưởng cơ quan ngang </w:t>
      </w:r>
      <w:r w:rsidR="00D8357A">
        <w:rPr>
          <w:rFonts w:ascii="Times New Roman" w:hAnsi="Times New Roman"/>
          <w:sz w:val="28"/>
          <w:szCs w:val="28"/>
          <w:lang w:val="nl-NL"/>
        </w:rPr>
        <w:t>b</w:t>
      </w:r>
      <w:r w:rsidRPr="00305369">
        <w:rPr>
          <w:rFonts w:ascii="Times New Roman" w:hAnsi="Times New Roman"/>
          <w:sz w:val="28"/>
          <w:szCs w:val="28"/>
          <w:lang w:val="nl-NL"/>
        </w:rPr>
        <w:t>ộ, cơ quan thuộc Chính phủ giao</w:t>
      </w:r>
      <w:r w:rsidR="00AC4532" w:rsidRPr="00305369">
        <w:rPr>
          <w:rFonts w:ascii="Times New Roman" w:hAnsi="Times New Roman"/>
          <w:sz w:val="28"/>
          <w:szCs w:val="28"/>
          <w:lang w:val="nl-NL"/>
        </w:rPr>
        <w:t xml:space="preserve"> đơn vị, tổ chức trực thuộc </w:t>
      </w:r>
      <w:r w:rsidRPr="00305369">
        <w:rPr>
          <w:rFonts w:ascii="Times New Roman" w:hAnsi="Times New Roman"/>
          <w:sz w:val="28"/>
          <w:szCs w:val="28"/>
          <w:lang w:val="nl-NL"/>
        </w:rPr>
        <w:t xml:space="preserve">chịu trách nhiệm thẩm định các nội dung </w:t>
      </w:r>
      <w:r w:rsidR="00D8357A">
        <w:rPr>
          <w:rFonts w:ascii="Times New Roman" w:hAnsi="Times New Roman"/>
          <w:sz w:val="28"/>
          <w:szCs w:val="28"/>
          <w:lang w:val="nl-NL"/>
        </w:rPr>
        <w:t xml:space="preserve">             </w:t>
      </w:r>
      <w:r w:rsidRPr="00305369">
        <w:rPr>
          <w:rFonts w:ascii="Times New Roman" w:hAnsi="Times New Roman"/>
          <w:sz w:val="28"/>
          <w:szCs w:val="28"/>
          <w:lang w:val="nl-NL"/>
        </w:rPr>
        <w:t>sau đây:</w:t>
      </w:r>
    </w:p>
    <w:p w:rsidR="004D7636" w:rsidRDefault="003A3967" w:rsidP="004D7636">
      <w:pPr>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a) Kế hoạch lựa chọn nhà đầu tư và kết quả lựa chọn nhà đầu tư đối với dự án do Bộ trưởng, Thủ trưởng cơ quan ngang </w:t>
      </w:r>
      <w:r w:rsidR="00D8357A">
        <w:rPr>
          <w:rFonts w:ascii="Times New Roman" w:hAnsi="Times New Roman"/>
          <w:sz w:val="28"/>
          <w:szCs w:val="28"/>
          <w:lang w:val="nl-NL"/>
        </w:rPr>
        <w:t>b</w:t>
      </w:r>
      <w:r w:rsidRPr="00305369">
        <w:rPr>
          <w:rFonts w:ascii="Times New Roman" w:hAnsi="Times New Roman"/>
          <w:sz w:val="28"/>
          <w:szCs w:val="28"/>
          <w:lang w:val="nl-NL"/>
        </w:rPr>
        <w:t>ộ, cơ quan thuộc Chính ph</w:t>
      </w:r>
      <w:r w:rsidR="00816362" w:rsidRPr="00305369">
        <w:rPr>
          <w:rFonts w:ascii="Times New Roman" w:hAnsi="Times New Roman"/>
          <w:sz w:val="28"/>
          <w:szCs w:val="28"/>
          <w:lang w:val="nl-NL"/>
        </w:rPr>
        <w:t xml:space="preserve">ủ </w:t>
      </w:r>
      <w:r w:rsidRPr="00305369">
        <w:rPr>
          <w:rFonts w:ascii="Times New Roman" w:hAnsi="Times New Roman"/>
          <w:sz w:val="28"/>
          <w:szCs w:val="28"/>
          <w:lang w:val="nl-NL"/>
        </w:rPr>
        <w:t xml:space="preserve">là người có thẩm quyền; </w:t>
      </w:r>
    </w:p>
    <w:p w:rsidR="004D7636" w:rsidRDefault="003A3967" w:rsidP="004D7636">
      <w:pPr>
        <w:spacing w:before="20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b) Hồ sơ mời sơ tuyển, kết quả sơ tuyển, hồ sơ mời thầu, hồ sơ yêu cầu, danh sách nhà đầu tư đáp ứng yêu cầu về kỹ thuật trường hợp các nội dung này được Bộ trưởng, Thủ trưởng cơ quan ngang </w:t>
      </w:r>
      <w:r w:rsidR="00AE1C69">
        <w:rPr>
          <w:rFonts w:ascii="Times New Roman" w:hAnsi="Times New Roman"/>
          <w:sz w:val="28"/>
          <w:szCs w:val="28"/>
          <w:lang w:val="nl-NL"/>
        </w:rPr>
        <w:t>b</w:t>
      </w:r>
      <w:r w:rsidRPr="00305369">
        <w:rPr>
          <w:rFonts w:ascii="Times New Roman" w:hAnsi="Times New Roman"/>
          <w:sz w:val="28"/>
          <w:szCs w:val="28"/>
          <w:lang w:val="nl-NL"/>
        </w:rPr>
        <w:t>ộ, cơ quan thuộc Chính phủ phê duyệt.</w:t>
      </w:r>
    </w:p>
    <w:p w:rsidR="004D7636" w:rsidRDefault="003A3967"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3</w:t>
      </w:r>
      <w:r w:rsidR="009C55EE" w:rsidRPr="00305369">
        <w:rPr>
          <w:rFonts w:ascii="Times New Roman" w:hAnsi="Times New Roman"/>
          <w:sz w:val="28"/>
          <w:szCs w:val="28"/>
          <w:lang w:val="nl-NL"/>
        </w:rPr>
        <w:t>. Sở Kế hoạch và Đầu tư chịu trách nhiệm tổ chức thẩm định các nội dung sau đây:</w:t>
      </w:r>
    </w:p>
    <w:p w:rsidR="004D7636" w:rsidRDefault="009C55EE"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lastRenderedPageBreak/>
        <w:t>a) Kế hoạch lựa chọn nhà đầu tư</w:t>
      </w:r>
      <w:r w:rsidR="0094429A" w:rsidRPr="00305369">
        <w:rPr>
          <w:rFonts w:ascii="Times New Roman" w:hAnsi="Times New Roman"/>
          <w:sz w:val="28"/>
          <w:szCs w:val="28"/>
          <w:lang w:val="nl-NL"/>
        </w:rPr>
        <w:t xml:space="preserve"> và kết quả lựa chọn nhà đầu tư</w:t>
      </w:r>
      <w:r w:rsidRPr="00305369">
        <w:rPr>
          <w:rFonts w:ascii="Times New Roman" w:hAnsi="Times New Roman"/>
          <w:sz w:val="28"/>
          <w:szCs w:val="28"/>
          <w:lang w:val="nl-NL"/>
        </w:rPr>
        <w:t xml:space="preserve"> đối với các dự án do Chủ tịch Ủy ban nhân dân cấp tỉnh là người có thẩm quyền; </w:t>
      </w:r>
    </w:p>
    <w:p w:rsidR="004D7636" w:rsidRDefault="009C55EE"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b) Hồ sơ mời sơ tuyển, kết quả sơ tuyển, hồ sơ mời thầu, hồ sơ yêu cầu</w:t>
      </w:r>
      <w:r w:rsidR="00741979" w:rsidRPr="00305369">
        <w:rPr>
          <w:rFonts w:ascii="Times New Roman" w:hAnsi="Times New Roman"/>
          <w:sz w:val="28"/>
          <w:szCs w:val="28"/>
          <w:lang w:val="nl-NL"/>
        </w:rPr>
        <w:t>, danh sách nhà đầu tư đáp ứng yêu cầu về kỹ thuật</w:t>
      </w:r>
      <w:r w:rsidR="00722161" w:rsidRPr="00305369">
        <w:rPr>
          <w:rFonts w:ascii="Times New Roman" w:hAnsi="Times New Roman"/>
          <w:sz w:val="28"/>
          <w:szCs w:val="28"/>
          <w:lang w:val="nl-NL"/>
        </w:rPr>
        <w:t xml:space="preserve"> </w:t>
      </w:r>
      <w:r w:rsidR="003A3967" w:rsidRPr="00305369">
        <w:rPr>
          <w:rFonts w:ascii="Times New Roman" w:hAnsi="Times New Roman"/>
          <w:sz w:val="28"/>
          <w:szCs w:val="28"/>
          <w:lang w:val="nl-NL"/>
        </w:rPr>
        <w:t>trường hợp các nội dung này</w:t>
      </w:r>
      <w:r w:rsidRPr="00305369">
        <w:rPr>
          <w:rFonts w:ascii="Times New Roman" w:hAnsi="Times New Roman"/>
          <w:sz w:val="28"/>
          <w:szCs w:val="28"/>
          <w:lang w:val="nl-NL"/>
        </w:rPr>
        <w:t xml:space="preserve"> </w:t>
      </w:r>
      <w:r w:rsidR="003A3967" w:rsidRPr="00305369">
        <w:rPr>
          <w:rFonts w:ascii="Times New Roman" w:hAnsi="Times New Roman"/>
          <w:sz w:val="28"/>
          <w:szCs w:val="28"/>
          <w:lang w:val="nl-NL"/>
        </w:rPr>
        <w:t xml:space="preserve">được </w:t>
      </w:r>
      <w:r w:rsidRPr="00305369">
        <w:rPr>
          <w:rFonts w:ascii="Times New Roman" w:hAnsi="Times New Roman"/>
          <w:sz w:val="28"/>
          <w:szCs w:val="28"/>
          <w:lang w:val="nl-NL"/>
        </w:rPr>
        <w:t xml:space="preserve">Chủ tịch Ủy ban nhân dân cấp tỉnh </w:t>
      </w:r>
      <w:r w:rsidR="003A3967" w:rsidRPr="00305369">
        <w:rPr>
          <w:rFonts w:ascii="Times New Roman" w:hAnsi="Times New Roman"/>
          <w:sz w:val="28"/>
          <w:szCs w:val="28"/>
          <w:lang w:val="nl-NL"/>
        </w:rPr>
        <w:t>phê duyệt</w:t>
      </w:r>
      <w:r w:rsidRPr="00305369">
        <w:rPr>
          <w:rFonts w:ascii="Times New Roman" w:hAnsi="Times New Roman"/>
          <w:sz w:val="28"/>
          <w:szCs w:val="28"/>
          <w:lang w:val="nl-NL"/>
        </w:rPr>
        <w:t>.</w:t>
      </w:r>
    </w:p>
    <w:p w:rsidR="004D7636" w:rsidRDefault="00490124"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4. </w:t>
      </w:r>
      <w:r w:rsidR="00F160AD" w:rsidRPr="00305369">
        <w:rPr>
          <w:rFonts w:ascii="Times New Roman" w:hAnsi="Times New Roman"/>
          <w:sz w:val="28"/>
          <w:szCs w:val="28"/>
          <w:lang w:val="nl-NL"/>
        </w:rPr>
        <w:t xml:space="preserve">Trường hợp thực hiện ủy quyền theo quy định tại </w:t>
      </w:r>
      <w:r w:rsidR="00D8357A">
        <w:rPr>
          <w:rFonts w:ascii="Times New Roman" w:hAnsi="Times New Roman"/>
          <w:sz w:val="28"/>
          <w:szCs w:val="28"/>
          <w:lang w:val="nl-NL"/>
        </w:rPr>
        <w:t>đ</w:t>
      </w:r>
      <w:r w:rsidR="00F160AD" w:rsidRPr="00305369">
        <w:rPr>
          <w:rFonts w:ascii="Times New Roman" w:hAnsi="Times New Roman"/>
          <w:sz w:val="28"/>
          <w:szCs w:val="28"/>
          <w:lang w:val="nl-NL"/>
        </w:rPr>
        <w:t xml:space="preserve">iểm b </w:t>
      </w:r>
      <w:r w:rsidR="00D8357A">
        <w:rPr>
          <w:rFonts w:ascii="Times New Roman" w:hAnsi="Times New Roman"/>
          <w:sz w:val="28"/>
          <w:szCs w:val="28"/>
          <w:lang w:val="nl-NL"/>
        </w:rPr>
        <w:t>k</w:t>
      </w:r>
      <w:r w:rsidR="00F160AD" w:rsidRPr="00305369">
        <w:rPr>
          <w:rFonts w:ascii="Times New Roman" w:hAnsi="Times New Roman"/>
          <w:sz w:val="28"/>
          <w:szCs w:val="28"/>
          <w:lang w:val="nl-NL"/>
        </w:rPr>
        <w:t xml:space="preserve">hoản 1 và </w:t>
      </w:r>
      <w:r w:rsidR="00D8357A">
        <w:rPr>
          <w:rFonts w:ascii="Times New Roman" w:hAnsi="Times New Roman"/>
          <w:sz w:val="28"/>
          <w:szCs w:val="28"/>
          <w:lang w:val="nl-NL"/>
        </w:rPr>
        <w:t>đ</w:t>
      </w:r>
      <w:r w:rsidR="00F160AD" w:rsidRPr="00305369">
        <w:rPr>
          <w:rFonts w:ascii="Times New Roman" w:hAnsi="Times New Roman"/>
          <w:sz w:val="28"/>
          <w:szCs w:val="28"/>
          <w:lang w:val="nl-NL"/>
        </w:rPr>
        <w:t xml:space="preserve">iểm </w:t>
      </w:r>
      <w:r w:rsidR="0052668B" w:rsidRPr="00305369">
        <w:rPr>
          <w:rFonts w:ascii="Times New Roman" w:hAnsi="Times New Roman"/>
          <w:sz w:val="28"/>
          <w:szCs w:val="28"/>
          <w:lang w:val="nl-NL"/>
        </w:rPr>
        <w:t>c</w:t>
      </w:r>
      <w:r w:rsidR="00F160AD" w:rsidRPr="00305369">
        <w:rPr>
          <w:rFonts w:ascii="Times New Roman" w:hAnsi="Times New Roman"/>
          <w:sz w:val="28"/>
          <w:szCs w:val="28"/>
          <w:lang w:val="nl-NL"/>
        </w:rPr>
        <w:t xml:space="preserve"> </w:t>
      </w:r>
      <w:r w:rsidR="00D8357A">
        <w:rPr>
          <w:rFonts w:ascii="Times New Roman" w:hAnsi="Times New Roman"/>
          <w:sz w:val="28"/>
          <w:szCs w:val="28"/>
          <w:lang w:val="nl-NL"/>
        </w:rPr>
        <w:t>k</w:t>
      </w:r>
      <w:r w:rsidR="00F160AD" w:rsidRPr="00305369">
        <w:rPr>
          <w:rFonts w:ascii="Times New Roman" w:hAnsi="Times New Roman"/>
          <w:sz w:val="28"/>
          <w:szCs w:val="28"/>
          <w:lang w:val="nl-NL"/>
        </w:rPr>
        <w:t>hoản 2 Điều 7</w:t>
      </w:r>
      <w:r w:rsidR="003B755E" w:rsidRPr="00305369">
        <w:rPr>
          <w:rFonts w:ascii="Times New Roman" w:hAnsi="Times New Roman"/>
          <w:sz w:val="28"/>
          <w:szCs w:val="28"/>
          <w:lang w:val="nl-NL"/>
        </w:rPr>
        <w:t>7</w:t>
      </w:r>
      <w:r w:rsidR="00F160AD" w:rsidRPr="00305369">
        <w:rPr>
          <w:rFonts w:ascii="Times New Roman" w:hAnsi="Times New Roman"/>
          <w:sz w:val="28"/>
          <w:szCs w:val="28"/>
          <w:lang w:val="nl-NL"/>
        </w:rPr>
        <w:t xml:space="preserve"> Nghị định này, đơn vị được tổ chức thuộc </w:t>
      </w:r>
      <w:r w:rsidR="00AE1C69">
        <w:rPr>
          <w:rFonts w:ascii="Times New Roman" w:hAnsi="Times New Roman"/>
          <w:sz w:val="28"/>
          <w:szCs w:val="28"/>
          <w:lang w:val="nl-NL"/>
        </w:rPr>
        <w:t>b</w:t>
      </w:r>
      <w:r w:rsidR="00F160AD" w:rsidRPr="00305369">
        <w:rPr>
          <w:rFonts w:ascii="Times New Roman" w:hAnsi="Times New Roman"/>
          <w:sz w:val="28"/>
          <w:szCs w:val="28"/>
          <w:lang w:val="nl-NL"/>
        </w:rPr>
        <w:t xml:space="preserve">ộ, cơ quan ngang </w:t>
      </w:r>
      <w:r w:rsidR="00AE1C69">
        <w:rPr>
          <w:rFonts w:ascii="Times New Roman" w:hAnsi="Times New Roman"/>
          <w:sz w:val="28"/>
          <w:szCs w:val="28"/>
          <w:lang w:val="nl-NL"/>
        </w:rPr>
        <w:t>b</w:t>
      </w:r>
      <w:r w:rsidR="00F160AD" w:rsidRPr="00305369">
        <w:rPr>
          <w:rFonts w:ascii="Times New Roman" w:hAnsi="Times New Roman"/>
          <w:sz w:val="28"/>
          <w:szCs w:val="28"/>
          <w:lang w:val="nl-NL"/>
        </w:rPr>
        <w:t xml:space="preserve">ộ, cơ quan thuộc Chính phủ </w:t>
      </w:r>
      <w:r w:rsidR="0052668B" w:rsidRPr="00305369">
        <w:rPr>
          <w:rFonts w:ascii="Times New Roman" w:hAnsi="Times New Roman"/>
          <w:sz w:val="28"/>
          <w:szCs w:val="28"/>
          <w:lang w:val="nl-NL"/>
        </w:rPr>
        <w:t xml:space="preserve">giao nhiệm vụ </w:t>
      </w:r>
      <w:r w:rsidR="00F160AD" w:rsidRPr="00305369">
        <w:rPr>
          <w:rFonts w:ascii="Times New Roman" w:hAnsi="Times New Roman"/>
          <w:sz w:val="28"/>
          <w:szCs w:val="28"/>
          <w:lang w:val="nl-NL"/>
        </w:rPr>
        <w:t>hoặc bộ phận có chức năng về</w:t>
      </w:r>
      <w:r w:rsidR="0052668B" w:rsidRPr="00305369">
        <w:rPr>
          <w:rFonts w:ascii="Times New Roman" w:hAnsi="Times New Roman"/>
          <w:sz w:val="28"/>
          <w:szCs w:val="28"/>
          <w:lang w:val="nl-NL"/>
        </w:rPr>
        <w:t xml:space="preserve"> kế hoạch, </w:t>
      </w:r>
      <w:r w:rsidR="00E42EB0" w:rsidRPr="00305369">
        <w:rPr>
          <w:rFonts w:ascii="Times New Roman" w:hAnsi="Times New Roman"/>
          <w:sz w:val="28"/>
          <w:szCs w:val="28"/>
          <w:lang w:val="nl-NL"/>
        </w:rPr>
        <w:t>tài chính của</w:t>
      </w:r>
      <w:r w:rsidR="00F160AD" w:rsidRPr="00305369">
        <w:rPr>
          <w:rFonts w:ascii="Times New Roman" w:hAnsi="Times New Roman"/>
          <w:sz w:val="28"/>
          <w:szCs w:val="28"/>
          <w:lang w:val="nl-NL"/>
        </w:rPr>
        <w:t xml:space="preserve"> </w:t>
      </w:r>
      <w:r w:rsidR="00E36285" w:rsidRPr="00305369">
        <w:rPr>
          <w:rFonts w:ascii="Times New Roman" w:hAnsi="Times New Roman"/>
          <w:sz w:val="28"/>
          <w:szCs w:val="28"/>
          <w:lang w:val="nl-NL"/>
        </w:rPr>
        <w:t>cơ quan chuyên môn thuộc Ủy ban nhân dân cấp tỉnh</w:t>
      </w:r>
      <w:r w:rsidR="00F160AD" w:rsidRPr="00305369">
        <w:rPr>
          <w:rFonts w:ascii="Times New Roman" w:hAnsi="Times New Roman"/>
          <w:sz w:val="28"/>
          <w:szCs w:val="28"/>
          <w:lang w:val="nl-NL"/>
        </w:rPr>
        <w:t>, Ủy ban nhân dân cấp huyện chịu trách nhiệm thẩm định nội dung</w:t>
      </w:r>
      <w:r w:rsidRPr="00305369">
        <w:rPr>
          <w:rFonts w:ascii="Times New Roman" w:hAnsi="Times New Roman"/>
          <w:sz w:val="28"/>
          <w:szCs w:val="28"/>
          <w:lang w:val="nl-NL"/>
        </w:rPr>
        <w:t xml:space="preserve"> hồ sơ mời sơ tuyển, hồ sơ mời thầu, hồ sơ yêu cầu, kết quả sơ tuyển, danh sách nhà đầu tư đáp ứng yêu cầu về kỹ thuật</w:t>
      </w:r>
      <w:r w:rsidR="00161BE3" w:rsidRPr="00305369">
        <w:rPr>
          <w:rFonts w:ascii="Times New Roman" w:hAnsi="Times New Roman"/>
          <w:sz w:val="28"/>
          <w:szCs w:val="28"/>
          <w:lang w:val="nl-NL"/>
        </w:rPr>
        <w:t xml:space="preserve">. </w:t>
      </w:r>
    </w:p>
    <w:p w:rsidR="004D7636" w:rsidRDefault="004D7636" w:rsidP="004D7636">
      <w:pPr>
        <w:pStyle w:val="ChuongI"/>
        <w:spacing w:before="0" w:after="0" w:line="240" w:lineRule="auto"/>
        <w:rPr>
          <w:b/>
        </w:rPr>
      </w:pPr>
      <w:bookmarkStart w:id="388" w:name="_Toc381716322"/>
      <w:bookmarkStart w:id="389" w:name="_Toc387406438"/>
      <w:bookmarkStart w:id="390" w:name="_Toc400704708"/>
      <w:bookmarkStart w:id="391" w:name="_Toc410311920"/>
      <w:bookmarkEnd w:id="343"/>
    </w:p>
    <w:p w:rsidR="004D7636" w:rsidRDefault="009C55EE" w:rsidP="004D7636">
      <w:pPr>
        <w:pStyle w:val="ChuongI"/>
        <w:spacing w:before="0" w:after="0" w:line="240" w:lineRule="auto"/>
        <w:rPr>
          <w:b/>
          <w:lang w:val="nl-NL"/>
        </w:rPr>
      </w:pPr>
      <w:r w:rsidRPr="00305369">
        <w:rPr>
          <w:b/>
        </w:rPr>
        <w:t>C</w:t>
      </w:r>
      <w:r w:rsidR="00FC5732" w:rsidRPr="00305369">
        <w:rPr>
          <w:b/>
          <w:lang w:val="nl-NL"/>
        </w:rPr>
        <w:t>hương</w:t>
      </w:r>
      <w:r w:rsidRPr="00305369">
        <w:rPr>
          <w:b/>
        </w:rPr>
        <w:t xml:space="preserve"> </w:t>
      </w:r>
      <w:bookmarkEnd w:id="388"/>
      <w:bookmarkEnd w:id="389"/>
      <w:r w:rsidRPr="00305369">
        <w:rPr>
          <w:b/>
        </w:rPr>
        <w:t>VII</w:t>
      </w:r>
      <w:bookmarkEnd w:id="390"/>
      <w:bookmarkEnd w:id="391"/>
    </w:p>
    <w:p w:rsidR="004D7636" w:rsidRPr="004D7636" w:rsidRDefault="004D7636" w:rsidP="004D7636">
      <w:pPr>
        <w:pStyle w:val="ChuongI"/>
        <w:spacing w:before="0" w:after="0" w:line="240" w:lineRule="auto"/>
        <w:rPr>
          <w:b/>
          <w:sz w:val="26"/>
        </w:rPr>
      </w:pPr>
      <w:bookmarkStart w:id="392" w:name="_Toc400704709"/>
      <w:bookmarkStart w:id="393" w:name="_Toc381716323"/>
      <w:bookmarkStart w:id="394" w:name="_Toc410311921"/>
      <w:bookmarkStart w:id="395" w:name="_Toc387406439"/>
      <w:r w:rsidRPr="004D7636">
        <w:rPr>
          <w:b/>
          <w:sz w:val="26"/>
        </w:rPr>
        <w:t>XỬ LÝ TÌNH HUỐNG VÀ GIẢI QUYẾT KIẾN NGHỊ</w:t>
      </w:r>
      <w:bookmarkStart w:id="396" w:name="_Toc381716324"/>
      <w:bookmarkEnd w:id="392"/>
      <w:bookmarkEnd w:id="393"/>
      <w:bookmarkEnd w:id="394"/>
    </w:p>
    <w:p w:rsidR="004D7636" w:rsidRPr="004D7636" w:rsidRDefault="004D7636" w:rsidP="004D7636">
      <w:pPr>
        <w:pStyle w:val="ChuongI"/>
        <w:spacing w:before="0" w:after="0" w:line="240" w:lineRule="auto"/>
        <w:rPr>
          <w:sz w:val="26"/>
        </w:rPr>
      </w:pPr>
      <w:bookmarkStart w:id="397" w:name="_Toc400704710"/>
      <w:bookmarkStart w:id="398" w:name="_Toc410311922"/>
      <w:r w:rsidRPr="004D7636">
        <w:rPr>
          <w:b/>
          <w:sz w:val="26"/>
        </w:rPr>
        <w:t>TRONG LỰA CHỌN NHÀ ĐẦU TƯ</w:t>
      </w:r>
      <w:bookmarkEnd w:id="395"/>
      <w:bookmarkEnd w:id="396"/>
      <w:bookmarkEnd w:id="397"/>
      <w:bookmarkEnd w:id="398"/>
    </w:p>
    <w:p w:rsidR="004D7636" w:rsidRDefault="009C55EE" w:rsidP="004D7636">
      <w:pPr>
        <w:pStyle w:val="iu1"/>
        <w:spacing w:before="240" w:after="0" w:line="240" w:lineRule="auto"/>
        <w:ind w:firstLine="567"/>
      </w:pPr>
      <w:bookmarkStart w:id="399" w:name="_Toc400704711"/>
      <w:bookmarkStart w:id="400" w:name="_Toc410311923"/>
      <w:bookmarkStart w:id="401" w:name="_Toc381716325"/>
      <w:bookmarkStart w:id="402" w:name="_Toc387406440"/>
      <w:r w:rsidRPr="00305369">
        <w:t xml:space="preserve">Điều </w:t>
      </w:r>
      <w:r w:rsidR="003B755E" w:rsidRPr="00305369">
        <w:rPr>
          <w:lang w:val="nl-NL"/>
        </w:rPr>
        <w:t>80</w:t>
      </w:r>
      <w:r w:rsidRPr="00305369">
        <w:t>. Xử lý tình huống trong lựa chọn nhà đầu tư</w:t>
      </w:r>
      <w:bookmarkEnd w:id="399"/>
      <w:bookmarkEnd w:id="400"/>
    </w:p>
    <w:p w:rsidR="004D7636" w:rsidRDefault="009C55EE" w:rsidP="004D7636">
      <w:pPr>
        <w:spacing w:before="240" w:after="0" w:line="240" w:lineRule="auto"/>
        <w:ind w:firstLine="567"/>
        <w:jc w:val="both"/>
        <w:rPr>
          <w:rFonts w:ascii="Times New Roman" w:hAnsi="Times New Roman"/>
          <w:sz w:val="28"/>
          <w:szCs w:val="28"/>
          <w:lang w:val="nl-NL"/>
        </w:rPr>
      </w:pPr>
      <w:r w:rsidRPr="00305369">
        <w:rPr>
          <w:rFonts w:ascii="Times New Roman" w:eastAsia="MS Mincho" w:hAnsi="Times New Roman"/>
          <w:sz w:val="28"/>
          <w:szCs w:val="28"/>
          <w:lang w:val="vi-VN"/>
        </w:rPr>
        <w:t>1</w:t>
      </w:r>
      <w:r w:rsidRPr="00305369">
        <w:rPr>
          <w:rFonts w:ascii="Times New Roman" w:hAnsi="Times New Roman"/>
          <w:sz w:val="28"/>
          <w:szCs w:val="28"/>
          <w:lang w:val="nl-NL"/>
        </w:rPr>
        <w:t xml:space="preserve">. Trường hợp phải điều chỉnh, sửa đổi nội dung trong kế hoạch lựa chọn nhà đầu tư thì phải tiến hành thủ tục điều chỉnh kế hoạch lựa chọn nhà đầu tư theo các quy định của pháp luật trước điểm mở </w:t>
      </w:r>
      <w:r w:rsidR="00D42DC1" w:rsidRPr="00305369">
        <w:rPr>
          <w:rFonts w:ascii="Times New Roman" w:hAnsi="Times New Roman"/>
          <w:sz w:val="28"/>
          <w:szCs w:val="28"/>
          <w:lang w:val="nl-NL"/>
        </w:rPr>
        <w:t>hồ sơ đề xuất kỹ thuật (đối với đấu thầu rộng rãi), hồ sơ đề xuất (đối với chỉ đị</w:t>
      </w:r>
      <w:r w:rsidR="00896B52" w:rsidRPr="00305369">
        <w:rPr>
          <w:rFonts w:ascii="Times New Roman" w:hAnsi="Times New Roman"/>
          <w:sz w:val="28"/>
          <w:szCs w:val="28"/>
          <w:lang w:val="nl-NL"/>
        </w:rPr>
        <w:t xml:space="preserve">nh </w:t>
      </w:r>
      <w:r w:rsidR="00DB5252" w:rsidRPr="00305369">
        <w:rPr>
          <w:rFonts w:ascii="Times New Roman" w:hAnsi="Times New Roman"/>
          <w:sz w:val="28"/>
          <w:szCs w:val="28"/>
          <w:lang w:val="nl-NL"/>
        </w:rPr>
        <w:t>thầu</w:t>
      </w:r>
      <w:r w:rsidR="00D42DC1" w:rsidRPr="00305369">
        <w:rPr>
          <w:rFonts w:ascii="Times New Roman" w:hAnsi="Times New Roman"/>
          <w:sz w:val="28"/>
          <w:szCs w:val="28"/>
          <w:lang w:val="nl-NL"/>
        </w:rPr>
        <w:t>)</w:t>
      </w:r>
      <w:r w:rsidRPr="00305369">
        <w:rPr>
          <w:rFonts w:ascii="Times New Roman" w:hAnsi="Times New Roman"/>
          <w:sz w:val="28"/>
          <w:szCs w:val="28"/>
          <w:lang w:val="nl-NL"/>
        </w:rPr>
        <w:t>.</w:t>
      </w:r>
    </w:p>
    <w:p w:rsidR="004D7636" w:rsidRDefault="00DE56C4"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2. </w:t>
      </w:r>
      <w:r w:rsidR="0087662D" w:rsidRPr="00305369">
        <w:rPr>
          <w:rFonts w:ascii="Times New Roman" w:hAnsi="Times New Roman"/>
          <w:sz w:val="28"/>
          <w:szCs w:val="28"/>
          <w:lang w:val="nl-NL"/>
        </w:rPr>
        <w:t>Đối với dự án PPP</w:t>
      </w:r>
      <w:r w:rsidR="007C55B7" w:rsidRPr="00305369">
        <w:rPr>
          <w:rFonts w:ascii="Times New Roman" w:hAnsi="Times New Roman"/>
          <w:sz w:val="28"/>
          <w:szCs w:val="28"/>
          <w:lang w:val="nl-NL"/>
        </w:rPr>
        <w:t xml:space="preserve"> quan trọng quốc gia</w:t>
      </w:r>
      <w:r w:rsidR="0087662D" w:rsidRPr="00305369">
        <w:rPr>
          <w:rFonts w:ascii="Times New Roman" w:hAnsi="Times New Roman"/>
          <w:sz w:val="28"/>
          <w:szCs w:val="28"/>
          <w:lang w:val="nl-NL"/>
        </w:rPr>
        <w:t xml:space="preserve">, </w:t>
      </w:r>
      <w:r w:rsidR="00977280" w:rsidRPr="00305369">
        <w:rPr>
          <w:rFonts w:ascii="Times New Roman" w:hAnsi="Times New Roman"/>
          <w:sz w:val="28"/>
          <w:szCs w:val="28"/>
          <w:lang w:val="nl-NL"/>
        </w:rPr>
        <w:t xml:space="preserve">nhóm A, </w:t>
      </w:r>
      <w:r w:rsidR="0087662D" w:rsidRPr="00305369">
        <w:rPr>
          <w:rFonts w:ascii="Times New Roman" w:hAnsi="Times New Roman"/>
          <w:sz w:val="28"/>
          <w:szCs w:val="28"/>
          <w:lang w:val="nl-NL"/>
        </w:rPr>
        <w:t xml:space="preserve">trong trường hợp cấp bách ảnh hưởng tới hiệu quả đầu tư, người có thẩm quyền quyết định việc lựa chọn nhà đầu tư theo hình thức đấu thầu rộng rãi </w:t>
      </w:r>
      <w:r w:rsidR="00A75A1C" w:rsidRPr="00305369">
        <w:rPr>
          <w:rFonts w:ascii="Times New Roman" w:hAnsi="Times New Roman"/>
          <w:sz w:val="28"/>
          <w:szCs w:val="28"/>
          <w:lang w:val="nl-NL"/>
        </w:rPr>
        <w:t xml:space="preserve">quốc tế </w:t>
      </w:r>
      <w:r w:rsidR="0087662D" w:rsidRPr="00305369">
        <w:rPr>
          <w:rFonts w:ascii="Times New Roman" w:hAnsi="Times New Roman"/>
          <w:sz w:val="28"/>
          <w:szCs w:val="28"/>
          <w:lang w:val="nl-NL"/>
        </w:rPr>
        <w:t xml:space="preserve">mà không áp dụng sơ tuyển song phải đảm bảo nguyên tắc cạnh tranh, công bằng, minh bạch và hiệu quả kinh tế. </w:t>
      </w:r>
      <w:r w:rsidR="00B8424E" w:rsidRPr="00305369">
        <w:rPr>
          <w:rFonts w:ascii="Times New Roman" w:hAnsi="Times New Roman"/>
          <w:sz w:val="28"/>
          <w:szCs w:val="28"/>
          <w:lang w:val="nl-NL"/>
        </w:rPr>
        <w:t>Trong trường hợp này, hồ sơ mời thầu phải bao gồm cả các yêu cầu về năng lực, kinh nghiệm của nhà đầu tư.</w:t>
      </w:r>
      <w:r w:rsidR="0087662D" w:rsidRPr="00305369">
        <w:rPr>
          <w:rFonts w:ascii="Times New Roman" w:hAnsi="Times New Roman"/>
          <w:sz w:val="28"/>
          <w:szCs w:val="28"/>
          <w:lang w:val="nl-NL"/>
        </w:rPr>
        <w:t xml:space="preserve"> </w:t>
      </w:r>
    </w:p>
    <w:p w:rsidR="004D7636" w:rsidRDefault="00142A6A"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3. Đối với dự án PPP</w:t>
      </w:r>
      <w:r w:rsidR="00D50AC5" w:rsidRPr="00305369">
        <w:rPr>
          <w:rFonts w:ascii="Times New Roman" w:hAnsi="Times New Roman"/>
          <w:sz w:val="28"/>
          <w:szCs w:val="28"/>
          <w:lang w:val="nl-NL"/>
        </w:rPr>
        <w:t xml:space="preserve"> nhóm B, nhóm C,</w:t>
      </w:r>
      <w:r w:rsidRPr="00305369">
        <w:rPr>
          <w:rFonts w:ascii="Times New Roman" w:hAnsi="Times New Roman"/>
          <w:sz w:val="28"/>
          <w:szCs w:val="28"/>
          <w:lang w:val="nl-NL"/>
        </w:rPr>
        <w:t xml:space="preserve"> căn cứ tính chất dự án, người có thẩm quyền </w:t>
      </w:r>
      <w:r w:rsidR="00DC7311" w:rsidRPr="00305369">
        <w:rPr>
          <w:rFonts w:ascii="Times New Roman" w:hAnsi="Times New Roman"/>
          <w:sz w:val="28"/>
          <w:szCs w:val="28"/>
          <w:lang w:val="nl-NL"/>
        </w:rPr>
        <w:t xml:space="preserve">có thể </w:t>
      </w:r>
      <w:r w:rsidRPr="00305369">
        <w:rPr>
          <w:rFonts w:ascii="Times New Roman" w:hAnsi="Times New Roman"/>
          <w:sz w:val="28"/>
          <w:szCs w:val="28"/>
          <w:lang w:val="nl-NL"/>
        </w:rPr>
        <w:t>xem xét, quyết định áp dụng sơ tuyển trong nước trước khi lập kế hoạch lựa chọn nhà đầu tư</w:t>
      </w:r>
      <w:r w:rsidR="008A6A34" w:rsidRPr="00305369">
        <w:rPr>
          <w:rFonts w:ascii="Times New Roman" w:hAnsi="Times New Roman"/>
          <w:sz w:val="28"/>
          <w:szCs w:val="28"/>
          <w:lang w:val="nl-NL"/>
        </w:rPr>
        <w:t xml:space="preserve"> song phải đảm bảo nguyên tắc cạnh tranh, công bằng, minh bạch và hiệu quả kinh tế</w:t>
      </w:r>
      <w:r w:rsidRPr="00305369">
        <w:rPr>
          <w:rFonts w:ascii="Times New Roman" w:hAnsi="Times New Roman"/>
          <w:sz w:val="28"/>
          <w:szCs w:val="28"/>
          <w:lang w:val="nl-NL"/>
        </w:rPr>
        <w:t>.</w:t>
      </w:r>
    </w:p>
    <w:p w:rsidR="004D7636" w:rsidRDefault="00142A6A"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4</w:t>
      </w:r>
      <w:r w:rsidR="009C55EE" w:rsidRPr="00305369">
        <w:rPr>
          <w:rFonts w:ascii="Times New Roman" w:hAnsi="Times New Roman"/>
          <w:sz w:val="28"/>
          <w:szCs w:val="28"/>
          <w:lang w:val="nl-NL"/>
        </w:rPr>
        <w:t>. Trường hợp tại thời điểm đóng thầu, không có nhà đầu tư nào nộp hồ sơ dự sơ tuyển, hồ sơ dự thầu thì bên mời thầu phải báo cáo người có thẩm quyền xem xét, giải quyết theo một trong hai cách sau</w:t>
      </w:r>
      <w:r w:rsidR="007D349F" w:rsidRPr="00305369">
        <w:rPr>
          <w:rFonts w:ascii="Times New Roman" w:hAnsi="Times New Roman"/>
          <w:sz w:val="28"/>
          <w:szCs w:val="28"/>
          <w:lang w:val="nl-NL"/>
        </w:rPr>
        <w:t xml:space="preserve"> đây</w:t>
      </w:r>
      <w:r w:rsidR="009C55EE" w:rsidRPr="00305369">
        <w:rPr>
          <w:rFonts w:ascii="Times New Roman" w:hAnsi="Times New Roman"/>
          <w:sz w:val="28"/>
          <w:szCs w:val="28"/>
          <w:lang w:val="nl-NL"/>
        </w:rPr>
        <w:t>:</w:t>
      </w:r>
    </w:p>
    <w:p w:rsidR="004D7636" w:rsidRDefault="009C55EE"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a) Cho phép gia hạn thời điểm đóng thầu tối đa 30 ngày;</w:t>
      </w:r>
    </w:p>
    <w:p w:rsidR="004D7636" w:rsidRDefault="009C55EE"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lastRenderedPageBreak/>
        <w:t>b) Quyết định h</w:t>
      </w:r>
      <w:r w:rsidR="00D8357A">
        <w:rPr>
          <w:rFonts w:ascii="Times New Roman" w:hAnsi="Times New Roman"/>
          <w:sz w:val="28"/>
          <w:szCs w:val="28"/>
          <w:lang w:val="nl-NL"/>
        </w:rPr>
        <w:t>ủy</w:t>
      </w:r>
      <w:r w:rsidRPr="00305369">
        <w:rPr>
          <w:rFonts w:ascii="Times New Roman" w:hAnsi="Times New Roman"/>
          <w:sz w:val="28"/>
          <w:szCs w:val="28"/>
          <w:lang w:val="nl-NL"/>
        </w:rPr>
        <w:t xml:space="preserve"> thầu đồng thời yêu cầu bên mời thầu điều chỉnh hồ sơ mời sơ tuyển, hồ sơ mời thầu và tổ chức lại việc lựa chọn nhà đầu tư hoặc xem xét chuyển đổi hình thức đầu tư do dự án không hấp dẫn nhà đầu tư.</w:t>
      </w:r>
    </w:p>
    <w:p w:rsidR="004D7636" w:rsidRDefault="00E43E2E"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5. Trường hợp hết thời hạn đăng ký thực hiện dự án đầu tư có sử dụng đất, không có nhà đầu tư nào nộp hồ sơ đăng ký</w:t>
      </w:r>
      <w:r w:rsidR="00EE082A" w:rsidRPr="00305369">
        <w:rPr>
          <w:rFonts w:ascii="Times New Roman" w:hAnsi="Times New Roman"/>
          <w:sz w:val="28"/>
          <w:szCs w:val="28"/>
          <w:lang w:val="nl-NL"/>
        </w:rPr>
        <w:t>,</w:t>
      </w:r>
      <w:r w:rsidRPr="00305369">
        <w:rPr>
          <w:rFonts w:ascii="Times New Roman" w:hAnsi="Times New Roman"/>
          <w:sz w:val="28"/>
          <w:szCs w:val="28"/>
          <w:lang w:val="nl-NL"/>
        </w:rPr>
        <w:t xml:space="preserve"> Sở Kế hoạch và Đầu tư báo cáo </w:t>
      </w:r>
      <w:r w:rsidR="00EE082A" w:rsidRPr="00305369">
        <w:rPr>
          <w:rFonts w:ascii="Times New Roman" w:hAnsi="Times New Roman"/>
          <w:sz w:val="28"/>
          <w:szCs w:val="28"/>
          <w:lang w:val="nl-NL"/>
        </w:rPr>
        <w:t>Chủ tịch Ủy ban nhân dân cấp tỉnh</w:t>
      </w:r>
      <w:r w:rsidRPr="00305369">
        <w:rPr>
          <w:rFonts w:ascii="Times New Roman" w:hAnsi="Times New Roman"/>
          <w:sz w:val="28"/>
          <w:szCs w:val="28"/>
          <w:lang w:val="nl-NL"/>
        </w:rPr>
        <w:t xml:space="preserve"> xem xét, giải quyết theo một trong hai cách sau đây:</w:t>
      </w:r>
    </w:p>
    <w:p w:rsidR="004D7636" w:rsidRDefault="00E43E2E"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a) Cho phép gia hạn thời </w:t>
      </w:r>
      <w:r w:rsidR="00EE082A" w:rsidRPr="00305369">
        <w:rPr>
          <w:rFonts w:ascii="Times New Roman" w:hAnsi="Times New Roman"/>
          <w:sz w:val="28"/>
          <w:szCs w:val="28"/>
          <w:lang w:val="nl-NL"/>
        </w:rPr>
        <w:t xml:space="preserve">hạn đăng ký thực hiện dự án đầu tư có sử </w:t>
      </w:r>
      <w:r w:rsidR="00D8357A">
        <w:rPr>
          <w:rFonts w:ascii="Times New Roman" w:hAnsi="Times New Roman"/>
          <w:sz w:val="28"/>
          <w:szCs w:val="28"/>
          <w:lang w:val="nl-NL"/>
        </w:rPr>
        <w:t xml:space="preserve">             </w:t>
      </w:r>
      <w:r w:rsidR="00EE082A" w:rsidRPr="00305369">
        <w:rPr>
          <w:rFonts w:ascii="Times New Roman" w:hAnsi="Times New Roman"/>
          <w:sz w:val="28"/>
          <w:szCs w:val="28"/>
          <w:lang w:val="nl-NL"/>
        </w:rPr>
        <w:t>dụng đất</w:t>
      </w:r>
      <w:r w:rsidRPr="00305369">
        <w:rPr>
          <w:rFonts w:ascii="Times New Roman" w:hAnsi="Times New Roman"/>
          <w:sz w:val="28"/>
          <w:szCs w:val="28"/>
          <w:lang w:val="nl-NL"/>
        </w:rPr>
        <w:t>;</w:t>
      </w:r>
    </w:p>
    <w:p w:rsidR="004D7636" w:rsidRDefault="00E43E2E"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b) </w:t>
      </w:r>
      <w:r w:rsidR="00EE082A" w:rsidRPr="00305369">
        <w:rPr>
          <w:rFonts w:ascii="Times New Roman" w:hAnsi="Times New Roman"/>
          <w:sz w:val="28"/>
          <w:szCs w:val="28"/>
          <w:lang w:val="nl-NL"/>
        </w:rPr>
        <w:t xml:space="preserve">Xác định kế hoạch công bố lại thông tin dự án. </w:t>
      </w:r>
    </w:p>
    <w:p w:rsidR="004D7636" w:rsidRDefault="00EE082A"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6</w:t>
      </w:r>
      <w:r w:rsidR="009C3A3A" w:rsidRPr="00305369">
        <w:rPr>
          <w:rFonts w:ascii="Times New Roman" w:hAnsi="Times New Roman"/>
          <w:sz w:val="28"/>
          <w:szCs w:val="28"/>
          <w:lang w:val="nl-NL"/>
        </w:rPr>
        <w:t>. Đối với dự án áp dụng hình thức chỉ định thầu,</w:t>
      </w:r>
      <w:r w:rsidR="006042F2" w:rsidRPr="00305369">
        <w:rPr>
          <w:rFonts w:ascii="Times New Roman" w:hAnsi="Times New Roman"/>
          <w:sz w:val="28"/>
          <w:szCs w:val="28"/>
          <w:lang w:val="nl-NL"/>
        </w:rPr>
        <w:t xml:space="preserve"> nhà đầu tư</w:t>
      </w:r>
      <w:r w:rsidR="00977B12" w:rsidRPr="00305369">
        <w:rPr>
          <w:rFonts w:ascii="Times New Roman" w:hAnsi="Times New Roman"/>
          <w:sz w:val="28"/>
          <w:szCs w:val="28"/>
          <w:lang w:val="nl-NL"/>
        </w:rPr>
        <w:t xml:space="preserve"> </w:t>
      </w:r>
      <w:r w:rsidR="00324F60" w:rsidRPr="00305369">
        <w:rPr>
          <w:rFonts w:ascii="Times New Roman" w:hAnsi="Times New Roman"/>
          <w:sz w:val="28"/>
          <w:szCs w:val="28"/>
          <w:lang w:val="nl-NL"/>
        </w:rPr>
        <w:t>có thể đề xuất thời điểm đóng thầu và mở thầu sớm hơn quy định trong hồ sơ yêu cầu</w:t>
      </w:r>
      <w:r w:rsidR="00581EE9" w:rsidRPr="00305369">
        <w:rPr>
          <w:rFonts w:ascii="Times New Roman" w:hAnsi="Times New Roman"/>
          <w:sz w:val="28"/>
          <w:szCs w:val="28"/>
          <w:lang w:val="nl-NL"/>
        </w:rPr>
        <w:t xml:space="preserve">. Trong trường hợp này, bên mời thầu báo cáo người có thẩm quyền xem xét, </w:t>
      </w:r>
      <w:r w:rsidR="001F3B2C" w:rsidRPr="00305369">
        <w:rPr>
          <w:rFonts w:ascii="Times New Roman" w:hAnsi="Times New Roman"/>
          <w:sz w:val="28"/>
          <w:szCs w:val="28"/>
          <w:lang w:val="nl-NL"/>
        </w:rPr>
        <w:t>chấp thuận</w:t>
      </w:r>
      <w:r w:rsidR="00FE06B8" w:rsidRPr="00305369">
        <w:rPr>
          <w:rFonts w:ascii="Times New Roman" w:hAnsi="Times New Roman"/>
          <w:sz w:val="28"/>
          <w:szCs w:val="28"/>
          <w:lang w:val="nl-NL"/>
        </w:rPr>
        <w:t>.</w:t>
      </w:r>
    </w:p>
    <w:p w:rsidR="004D7636" w:rsidRDefault="00EE082A"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7</w:t>
      </w:r>
      <w:r w:rsidR="009C55EE" w:rsidRPr="00305369">
        <w:rPr>
          <w:rFonts w:ascii="Times New Roman" w:hAnsi="Times New Roman"/>
          <w:sz w:val="28"/>
          <w:szCs w:val="28"/>
          <w:lang w:val="nl-NL"/>
        </w:rPr>
        <w:t xml:space="preserve">. Trường hợp tại thời điểm ký kết hợp đồng, nhà đầu tư trúng thầu không đáp ứng điều kiện về năng lực kỹ thuật, tài chính quy định tại </w:t>
      </w:r>
      <w:r w:rsidR="00D8357A">
        <w:rPr>
          <w:rFonts w:ascii="Times New Roman" w:hAnsi="Times New Roman"/>
          <w:sz w:val="28"/>
          <w:szCs w:val="28"/>
          <w:lang w:val="nl-NL"/>
        </w:rPr>
        <w:t>k</w:t>
      </w:r>
      <w:r w:rsidR="009C55EE" w:rsidRPr="00305369">
        <w:rPr>
          <w:rFonts w:ascii="Times New Roman" w:hAnsi="Times New Roman"/>
          <w:sz w:val="28"/>
          <w:szCs w:val="28"/>
          <w:lang w:val="nl-NL"/>
        </w:rPr>
        <w:t>hoản 2 Điều 70 của Luật Đấu thầu thì mời nhà đầu tư xếp hạng tiếp theo vào đàm phán</w:t>
      </w:r>
      <w:r w:rsidR="00190F0B" w:rsidRPr="00305369">
        <w:rPr>
          <w:rFonts w:ascii="Times New Roman" w:hAnsi="Times New Roman"/>
          <w:sz w:val="28"/>
          <w:szCs w:val="28"/>
          <w:lang w:val="nl-NL"/>
        </w:rPr>
        <w:t>, hoàn thiện</w:t>
      </w:r>
      <w:r w:rsidR="009C55EE" w:rsidRPr="00305369">
        <w:rPr>
          <w:rFonts w:ascii="Times New Roman" w:hAnsi="Times New Roman"/>
          <w:sz w:val="28"/>
          <w:szCs w:val="28"/>
          <w:lang w:val="nl-NL"/>
        </w:rPr>
        <w:t xml:space="preserve"> hợp đồng. Trong trường hợp này, nhà đầu tư được mời vào đàm phán</w:t>
      </w:r>
      <w:r w:rsidR="00190F0B" w:rsidRPr="00305369">
        <w:rPr>
          <w:rFonts w:ascii="Times New Roman" w:hAnsi="Times New Roman"/>
          <w:sz w:val="28"/>
          <w:szCs w:val="28"/>
          <w:lang w:val="nl-NL"/>
        </w:rPr>
        <w:t>, hoàn thiện</w:t>
      </w:r>
      <w:r w:rsidR="009C55EE" w:rsidRPr="00305369">
        <w:rPr>
          <w:rFonts w:ascii="Times New Roman" w:hAnsi="Times New Roman"/>
          <w:sz w:val="28"/>
          <w:szCs w:val="28"/>
          <w:lang w:val="nl-NL"/>
        </w:rPr>
        <w:t xml:space="preserve"> hợp đồng phải khôi phục lại hiệu lực của hồ sơ dự thầu và bảo đảm dự thầu trong trường hợp hồ sơ dự thầu hết hiệu lực và bảo đảm dự thầu của nhà đầu tư đã được hoàn trả hoặc giải tỏa.</w:t>
      </w:r>
    </w:p>
    <w:p w:rsidR="004D7636" w:rsidRDefault="00EE082A"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8</w:t>
      </w:r>
      <w:r w:rsidR="009C55EE" w:rsidRPr="00305369">
        <w:rPr>
          <w:rFonts w:ascii="Times New Roman" w:hAnsi="Times New Roman"/>
          <w:sz w:val="28"/>
          <w:szCs w:val="28"/>
          <w:lang w:val="nl-NL"/>
        </w:rPr>
        <w:t xml:space="preserve">. Trường hợp sau khi đánh giá hồ sơ đề xuất về tài chính – thương mại, tất cả nhà đầu tư được đánh giá tốt ngang nhau thì nhà đầu tư có điểm kỹ thuật cao </w:t>
      </w:r>
      <w:r w:rsidR="00190F0B" w:rsidRPr="00305369">
        <w:rPr>
          <w:rFonts w:ascii="Times New Roman" w:hAnsi="Times New Roman"/>
          <w:sz w:val="28"/>
          <w:szCs w:val="28"/>
          <w:lang w:val="nl-NL"/>
        </w:rPr>
        <w:t>nhất được xếp thứ nhất.</w:t>
      </w:r>
    </w:p>
    <w:p w:rsidR="004D7636" w:rsidRDefault="00EE082A"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9</w:t>
      </w:r>
      <w:r w:rsidR="00BC0AE0" w:rsidRPr="00305369">
        <w:rPr>
          <w:rFonts w:ascii="Times New Roman" w:hAnsi="Times New Roman"/>
          <w:sz w:val="28"/>
          <w:szCs w:val="28"/>
          <w:lang w:val="nl-NL"/>
        </w:rPr>
        <w:t xml:space="preserve">. </w:t>
      </w:r>
      <w:r w:rsidR="00F57DA3" w:rsidRPr="00305369">
        <w:rPr>
          <w:rFonts w:ascii="Times New Roman" w:hAnsi="Times New Roman"/>
          <w:sz w:val="28"/>
          <w:szCs w:val="28"/>
          <w:lang w:val="nl-NL"/>
        </w:rPr>
        <w:t>T</w:t>
      </w:r>
      <w:r w:rsidR="00BC0AE0" w:rsidRPr="00305369">
        <w:rPr>
          <w:rFonts w:ascii="Times New Roman" w:hAnsi="Times New Roman"/>
          <w:sz w:val="28"/>
          <w:szCs w:val="28"/>
          <w:lang w:val="nl-NL"/>
        </w:rPr>
        <w:t>rường hợp tất cả nhà đầu tư đáp ứng yêu cầu về kỹ thuật và nằm trong danh sách xếp hạng đều đề xuất giá dịch vụ</w:t>
      </w:r>
      <w:r w:rsidR="00AA0CD0" w:rsidRPr="00305369">
        <w:rPr>
          <w:rFonts w:ascii="Times New Roman" w:hAnsi="Times New Roman"/>
          <w:sz w:val="28"/>
          <w:szCs w:val="28"/>
          <w:lang w:val="nl-NL"/>
        </w:rPr>
        <w:t xml:space="preserve">, phần vốn góp Nhà nước </w:t>
      </w:r>
      <w:r w:rsidR="00BC0AE0" w:rsidRPr="00305369">
        <w:rPr>
          <w:rFonts w:ascii="Times New Roman" w:hAnsi="Times New Roman"/>
          <w:sz w:val="28"/>
          <w:szCs w:val="28"/>
          <w:lang w:val="nl-NL"/>
        </w:rPr>
        <w:t>cao hơn giá dịch vụ</w:t>
      </w:r>
      <w:r w:rsidR="00AA0CD0" w:rsidRPr="00305369">
        <w:rPr>
          <w:rFonts w:ascii="Times New Roman" w:hAnsi="Times New Roman"/>
          <w:sz w:val="28"/>
          <w:szCs w:val="28"/>
          <w:lang w:val="nl-NL"/>
        </w:rPr>
        <w:t xml:space="preserve">, phần vốn góp của Nhà nước </w:t>
      </w:r>
      <w:r w:rsidR="007045EF" w:rsidRPr="00305369">
        <w:rPr>
          <w:rFonts w:ascii="Times New Roman" w:hAnsi="Times New Roman"/>
          <w:sz w:val="28"/>
          <w:szCs w:val="28"/>
          <w:lang w:val="nl-NL"/>
        </w:rPr>
        <w:t xml:space="preserve">xác định tại báo cáo nghiên cứu khả thi </w:t>
      </w:r>
      <w:r w:rsidR="00933AC5" w:rsidRPr="00305369">
        <w:rPr>
          <w:rFonts w:ascii="Times New Roman" w:hAnsi="Times New Roman"/>
          <w:sz w:val="28"/>
          <w:szCs w:val="28"/>
          <w:lang w:val="nl-NL"/>
        </w:rPr>
        <w:t xml:space="preserve">được duyệt </w:t>
      </w:r>
      <w:r w:rsidR="00723DE9" w:rsidRPr="00305369">
        <w:rPr>
          <w:rFonts w:ascii="Times New Roman" w:hAnsi="Times New Roman"/>
          <w:sz w:val="28"/>
          <w:szCs w:val="28"/>
          <w:lang w:val="nl-NL"/>
        </w:rPr>
        <w:t>(</w:t>
      </w:r>
      <w:r w:rsidR="007045EF" w:rsidRPr="00305369">
        <w:rPr>
          <w:rFonts w:ascii="Times New Roman" w:hAnsi="Times New Roman"/>
          <w:sz w:val="28"/>
          <w:szCs w:val="28"/>
          <w:lang w:val="nl-NL"/>
        </w:rPr>
        <w:t>hoặc</w:t>
      </w:r>
      <w:r w:rsidR="002267D4" w:rsidRPr="00305369">
        <w:rPr>
          <w:rFonts w:ascii="Times New Roman" w:hAnsi="Times New Roman"/>
          <w:sz w:val="28"/>
          <w:szCs w:val="28"/>
          <w:lang w:val="nl-NL"/>
        </w:rPr>
        <w:t xml:space="preserve"> báo cáo nghiên cứu tiền khả thi </w:t>
      </w:r>
      <w:r w:rsidR="00F57DA3" w:rsidRPr="00305369">
        <w:rPr>
          <w:rFonts w:ascii="Times New Roman" w:hAnsi="Times New Roman"/>
          <w:sz w:val="28"/>
          <w:szCs w:val="28"/>
          <w:lang w:val="nl-NL"/>
        </w:rPr>
        <w:t xml:space="preserve">đối với dự án </w:t>
      </w:r>
      <w:r w:rsidR="00723DE9" w:rsidRPr="00305369">
        <w:rPr>
          <w:rFonts w:ascii="Times New Roman" w:hAnsi="Times New Roman"/>
          <w:sz w:val="28"/>
          <w:szCs w:val="28"/>
          <w:lang w:val="nl-NL"/>
        </w:rPr>
        <w:t xml:space="preserve">PPP </w:t>
      </w:r>
      <w:r w:rsidR="00F57DA3" w:rsidRPr="00305369">
        <w:rPr>
          <w:rFonts w:ascii="Times New Roman" w:hAnsi="Times New Roman"/>
          <w:sz w:val="28"/>
          <w:szCs w:val="28"/>
          <w:lang w:val="nl-NL"/>
        </w:rPr>
        <w:t>ứng dụng công nghệ cao</w:t>
      </w:r>
      <w:r w:rsidR="00AD70B3" w:rsidRPr="00305369">
        <w:rPr>
          <w:rFonts w:ascii="Times New Roman" w:hAnsi="Times New Roman"/>
          <w:sz w:val="28"/>
          <w:szCs w:val="28"/>
          <w:lang w:val="nl-NL"/>
        </w:rPr>
        <w:t>)</w:t>
      </w:r>
      <w:r w:rsidR="007045EF" w:rsidRPr="00305369">
        <w:rPr>
          <w:rFonts w:ascii="Times New Roman" w:hAnsi="Times New Roman"/>
          <w:sz w:val="28"/>
          <w:szCs w:val="28"/>
          <w:lang w:val="nl-NL"/>
        </w:rPr>
        <w:t xml:space="preserve"> thì người có thẩm quyền xem xét, xử lý theo một trong hai cách sau đây:</w:t>
      </w:r>
    </w:p>
    <w:p w:rsidR="004D7636" w:rsidRPr="004D7636" w:rsidRDefault="004D7636" w:rsidP="004D7636">
      <w:pPr>
        <w:spacing w:before="240" w:after="0" w:line="240" w:lineRule="auto"/>
        <w:ind w:firstLine="567"/>
        <w:jc w:val="both"/>
        <w:rPr>
          <w:rFonts w:ascii="Times New Roman" w:hAnsi="Times New Roman"/>
          <w:sz w:val="28"/>
          <w:szCs w:val="28"/>
          <w:lang w:val="nl-NL"/>
        </w:rPr>
      </w:pPr>
      <w:r w:rsidRPr="004D7636">
        <w:rPr>
          <w:rFonts w:ascii="Times New Roman" w:hAnsi="Times New Roman"/>
          <w:sz w:val="28"/>
          <w:szCs w:val="28"/>
          <w:lang w:val="nl-NL"/>
        </w:rPr>
        <w:t>a) Cho phép các nhà đầu tư này được chào lại đề xuất về tài chính – thương mại;</w:t>
      </w:r>
    </w:p>
    <w:p w:rsidR="004D7636" w:rsidRDefault="00807F36" w:rsidP="004D7636">
      <w:pPr>
        <w:spacing w:before="240" w:after="0" w:line="240" w:lineRule="auto"/>
        <w:ind w:firstLine="567"/>
        <w:jc w:val="both"/>
        <w:rPr>
          <w:rFonts w:ascii="Times New Roman" w:hAnsi="Times New Roman"/>
          <w:spacing w:val="-2"/>
          <w:sz w:val="28"/>
          <w:szCs w:val="28"/>
          <w:lang w:val="nl-NL"/>
        </w:rPr>
      </w:pPr>
      <w:r w:rsidRPr="006E3A6A">
        <w:rPr>
          <w:rFonts w:ascii="Times New Roman" w:hAnsi="Times New Roman"/>
          <w:spacing w:val="-2"/>
          <w:sz w:val="28"/>
          <w:szCs w:val="28"/>
          <w:lang w:val="nl-NL"/>
        </w:rPr>
        <w:t>b) Cho phép đồng thời với việc các nhà đầu tư này chào lại đề xuất về tài chính – thương mại, người có thẩm quyền xem xét lại giá dịch vụ, phần vốn góp của Nhà nước xác định tại báo cáo nghiên cứu khả thi</w:t>
      </w:r>
      <w:r w:rsidR="00933AC5" w:rsidRPr="006E3A6A">
        <w:rPr>
          <w:rFonts w:ascii="Times New Roman" w:hAnsi="Times New Roman"/>
          <w:spacing w:val="-2"/>
          <w:sz w:val="28"/>
          <w:szCs w:val="28"/>
          <w:lang w:val="nl-NL"/>
        </w:rPr>
        <w:t xml:space="preserve"> </w:t>
      </w:r>
      <w:r w:rsidR="00F57DA3" w:rsidRPr="006E3A6A">
        <w:rPr>
          <w:rFonts w:ascii="Times New Roman" w:hAnsi="Times New Roman"/>
          <w:spacing w:val="-2"/>
          <w:sz w:val="28"/>
          <w:szCs w:val="28"/>
          <w:lang w:val="nl-NL"/>
        </w:rPr>
        <w:t xml:space="preserve">được duyệt </w:t>
      </w:r>
      <w:r w:rsidR="00941221" w:rsidRPr="006E3A6A">
        <w:rPr>
          <w:rFonts w:ascii="Times New Roman" w:hAnsi="Times New Roman"/>
          <w:spacing w:val="-2"/>
          <w:sz w:val="28"/>
          <w:szCs w:val="28"/>
          <w:lang w:val="nl-NL"/>
        </w:rPr>
        <w:t>(</w:t>
      </w:r>
      <w:r w:rsidRPr="006E3A6A">
        <w:rPr>
          <w:rFonts w:ascii="Times New Roman" w:hAnsi="Times New Roman"/>
          <w:spacing w:val="-2"/>
          <w:sz w:val="28"/>
          <w:szCs w:val="28"/>
          <w:lang w:val="nl-NL"/>
        </w:rPr>
        <w:t xml:space="preserve">hoặc </w:t>
      </w:r>
      <w:r w:rsidR="00806E71" w:rsidRPr="006E3A6A">
        <w:rPr>
          <w:rFonts w:ascii="Times New Roman" w:hAnsi="Times New Roman"/>
          <w:spacing w:val="-2"/>
          <w:sz w:val="28"/>
          <w:szCs w:val="28"/>
          <w:lang w:val="nl-NL"/>
        </w:rPr>
        <w:t xml:space="preserve">báo cáo nghiên cứu tiền khả thi </w:t>
      </w:r>
      <w:r w:rsidR="00F57DA3" w:rsidRPr="006E3A6A">
        <w:rPr>
          <w:rFonts w:ascii="Times New Roman" w:hAnsi="Times New Roman"/>
          <w:spacing w:val="-2"/>
          <w:sz w:val="28"/>
          <w:szCs w:val="28"/>
          <w:lang w:val="nl-NL"/>
        </w:rPr>
        <w:t>đối với dự án PPP ứng dụng công nghệ cao</w:t>
      </w:r>
      <w:r w:rsidR="0026606A" w:rsidRPr="006E3A6A">
        <w:rPr>
          <w:rFonts w:ascii="Times New Roman" w:hAnsi="Times New Roman"/>
          <w:spacing w:val="-2"/>
          <w:sz w:val="28"/>
          <w:szCs w:val="28"/>
          <w:lang w:val="nl-NL"/>
        </w:rPr>
        <w:t>)</w:t>
      </w:r>
      <w:r w:rsidR="007470A1" w:rsidRPr="006E3A6A">
        <w:rPr>
          <w:rFonts w:ascii="Times New Roman" w:hAnsi="Times New Roman"/>
          <w:spacing w:val="-2"/>
          <w:sz w:val="28"/>
          <w:szCs w:val="28"/>
          <w:lang w:val="nl-NL"/>
        </w:rPr>
        <w:t xml:space="preserve">, </w:t>
      </w:r>
      <w:r w:rsidRPr="006E3A6A">
        <w:rPr>
          <w:rFonts w:ascii="Times New Roman" w:hAnsi="Times New Roman"/>
          <w:spacing w:val="-2"/>
          <w:sz w:val="28"/>
          <w:szCs w:val="28"/>
          <w:lang w:val="nl-NL"/>
        </w:rPr>
        <w:t>nếu cần thiết.</w:t>
      </w:r>
    </w:p>
    <w:p w:rsidR="004D7636" w:rsidRDefault="008F31EF" w:rsidP="004D7636">
      <w:pPr>
        <w:spacing w:before="16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lastRenderedPageBreak/>
        <w:t>1</w:t>
      </w:r>
      <w:r w:rsidR="004F5FC0" w:rsidRPr="00305369">
        <w:rPr>
          <w:rFonts w:ascii="Times New Roman" w:hAnsi="Times New Roman"/>
          <w:sz w:val="28"/>
          <w:szCs w:val="28"/>
          <w:lang w:val="nl-NL"/>
        </w:rPr>
        <w:t>0</w:t>
      </w:r>
      <w:r w:rsidRPr="00305369">
        <w:rPr>
          <w:rFonts w:ascii="Times New Roman" w:hAnsi="Times New Roman"/>
          <w:sz w:val="28"/>
          <w:szCs w:val="28"/>
          <w:lang w:val="nl-NL"/>
        </w:rPr>
        <w:t xml:space="preserve">. </w:t>
      </w:r>
      <w:r w:rsidR="004E6839" w:rsidRPr="00305369">
        <w:rPr>
          <w:rFonts w:ascii="Times New Roman" w:hAnsi="Times New Roman"/>
          <w:sz w:val="28"/>
          <w:szCs w:val="28"/>
          <w:lang w:val="nl-NL"/>
        </w:rPr>
        <w:t xml:space="preserve">Căn cứ yêu cầu và điều kiện dự án cụ thể, trường hợp cần thiết, </w:t>
      </w:r>
      <w:r w:rsidR="00AE1C69">
        <w:rPr>
          <w:rFonts w:ascii="Times New Roman" w:hAnsi="Times New Roman"/>
          <w:sz w:val="28"/>
          <w:szCs w:val="28"/>
          <w:lang w:val="nl-NL"/>
        </w:rPr>
        <w:t>b</w:t>
      </w:r>
      <w:r w:rsidR="004E6839" w:rsidRPr="00305369">
        <w:rPr>
          <w:rFonts w:ascii="Times New Roman" w:hAnsi="Times New Roman"/>
          <w:sz w:val="28"/>
          <w:szCs w:val="28"/>
          <w:lang w:val="nl-NL"/>
        </w:rPr>
        <w:t xml:space="preserve">ộ, cơ quan ngang </w:t>
      </w:r>
      <w:r w:rsidR="00AE1C69">
        <w:rPr>
          <w:rFonts w:ascii="Times New Roman" w:hAnsi="Times New Roman"/>
          <w:sz w:val="28"/>
          <w:szCs w:val="28"/>
          <w:lang w:val="nl-NL"/>
        </w:rPr>
        <w:t>b</w:t>
      </w:r>
      <w:r w:rsidR="004E6839" w:rsidRPr="00305369">
        <w:rPr>
          <w:rFonts w:ascii="Times New Roman" w:hAnsi="Times New Roman"/>
          <w:sz w:val="28"/>
          <w:szCs w:val="28"/>
          <w:lang w:val="nl-NL"/>
        </w:rPr>
        <w:t>ộ hướng dẫn quyết định tổ chức sơ tuyển trên cơ sở quyết định chủ trương đầu tư đối với dự án PPP</w:t>
      </w:r>
      <w:r w:rsidR="007B0ED8" w:rsidRPr="00305369">
        <w:rPr>
          <w:rFonts w:ascii="Times New Roman" w:hAnsi="Times New Roman"/>
          <w:sz w:val="28"/>
          <w:szCs w:val="28"/>
          <w:lang w:val="nl-NL"/>
        </w:rPr>
        <w:t xml:space="preserve"> </w:t>
      </w:r>
      <w:r w:rsidR="00AC4532" w:rsidRPr="00305369">
        <w:rPr>
          <w:rFonts w:ascii="Times New Roman" w:hAnsi="Times New Roman"/>
          <w:sz w:val="28"/>
          <w:szCs w:val="28"/>
          <w:lang w:val="nl-NL"/>
        </w:rPr>
        <w:t xml:space="preserve">không thuộc trường hợp quy định tại </w:t>
      </w:r>
      <w:r w:rsidR="00D8357A">
        <w:rPr>
          <w:rFonts w:ascii="Times New Roman" w:hAnsi="Times New Roman"/>
          <w:sz w:val="28"/>
          <w:szCs w:val="28"/>
          <w:lang w:val="nl-NL"/>
        </w:rPr>
        <w:t>k</w:t>
      </w:r>
      <w:r w:rsidR="00AC4532" w:rsidRPr="00305369">
        <w:rPr>
          <w:rFonts w:ascii="Times New Roman" w:hAnsi="Times New Roman"/>
          <w:sz w:val="28"/>
          <w:szCs w:val="28"/>
          <w:lang w:val="nl-NL"/>
        </w:rPr>
        <w:t xml:space="preserve">hoản 3 Điều 9 Nghị định </w:t>
      </w:r>
      <w:r w:rsidR="00574800" w:rsidRPr="00305369">
        <w:rPr>
          <w:rFonts w:ascii="Times New Roman" w:hAnsi="Times New Roman"/>
          <w:sz w:val="28"/>
          <w:szCs w:val="28"/>
          <w:lang w:val="nl-NL"/>
        </w:rPr>
        <w:t xml:space="preserve">số </w:t>
      </w:r>
      <w:r w:rsidR="00AC4532" w:rsidRPr="00305369">
        <w:rPr>
          <w:rFonts w:ascii="Times New Roman" w:hAnsi="Times New Roman"/>
          <w:sz w:val="28"/>
          <w:szCs w:val="28"/>
          <w:lang w:val="nl-NL"/>
        </w:rPr>
        <w:t>63/2018/NĐ-CP</w:t>
      </w:r>
      <w:r w:rsidR="00574800" w:rsidRPr="00305369">
        <w:rPr>
          <w:rFonts w:ascii="Times New Roman" w:hAnsi="Times New Roman"/>
          <w:sz w:val="28"/>
          <w:szCs w:val="28"/>
          <w:lang w:val="nl-NL"/>
        </w:rPr>
        <w:t xml:space="preserve"> ngày 04</w:t>
      </w:r>
      <w:r w:rsidR="00E42EB0" w:rsidRPr="00305369">
        <w:rPr>
          <w:rFonts w:ascii="Times New Roman" w:hAnsi="Times New Roman"/>
          <w:sz w:val="28"/>
          <w:szCs w:val="28"/>
          <w:lang w:val="nl-NL"/>
        </w:rPr>
        <w:t xml:space="preserve"> tháng 5 năm </w:t>
      </w:r>
      <w:r w:rsidR="00574800" w:rsidRPr="00305369">
        <w:rPr>
          <w:rFonts w:ascii="Times New Roman" w:hAnsi="Times New Roman"/>
          <w:sz w:val="28"/>
          <w:szCs w:val="28"/>
          <w:lang w:val="nl-NL"/>
        </w:rPr>
        <w:t>2018 của Chính phủ về đầu tư theo hình thức đối tác công tư</w:t>
      </w:r>
      <w:r w:rsidR="00AC4532" w:rsidRPr="00305369">
        <w:rPr>
          <w:rFonts w:ascii="Times New Roman" w:hAnsi="Times New Roman"/>
          <w:sz w:val="28"/>
          <w:szCs w:val="28"/>
          <w:lang w:val="nl-NL"/>
        </w:rPr>
        <w:t xml:space="preserve"> </w:t>
      </w:r>
      <w:r w:rsidR="007B0ED8" w:rsidRPr="00305369">
        <w:rPr>
          <w:rFonts w:ascii="Times New Roman" w:hAnsi="Times New Roman"/>
          <w:sz w:val="28"/>
          <w:szCs w:val="28"/>
          <w:lang w:val="nl-NL"/>
        </w:rPr>
        <w:t>hoặc báo cáo nghiên cứu khả thi được phê duyệt (đối với dự án PPP nhóm C)</w:t>
      </w:r>
      <w:r w:rsidR="004E6839" w:rsidRPr="00305369">
        <w:rPr>
          <w:rFonts w:ascii="Times New Roman" w:hAnsi="Times New Roman"/>
          <w:sz w:val="28"/>
          <w:szCs w:val="28"/>
          <w:lang w:val="nl-NL"/>
        </w:rPr>
        <w:t xml:space="preserve"> thuộc phạm vi quản lý của mình song phải đảm bảo nguyên tắc cạnh tranh, công bằng, minh bạch và hiệu quả kinh tế.</w:t>
      </w:r>
    </w:p>
    <w:p w:rsidR="004D7636" w:rsidRDefault="004E6839" w:rsidP="004D7636">
      <w:pPr>
        <w:spacing w:before="16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11. </w:t>
      </w:r>
      <w:r w:rsidR="00F15DEE" w:rsidRPr="00305369">
        <w:rPr>
          <w:rFonts w:ascii="Times New Roman" w:hAnsi="Times New Roman"/>
          <w:sz w:val="28"/>
          <w:szCs w:val="28"/>
          <w:lang w:val="nl-NL"/>
        </w:rPr>
        <w:t>Trường hợp</w:t>
      </w:r>
      <w:r w:rsidR="00BF13B7" w:rsidRPr="00305369">
        <w:rPr>
          <w:rFonts w:ascii="Times New Roman" w:hAnsi="Times New Roman"/>
          <w:sz w:val="28"/>
          <w:szCs w:val="28"/>
          <w:lang w:val="nl-NL"/>
        </w:rPr>
        <w:t xml:space="preserve"> </w:t>
      </w:r>
      <w:r w:rsidR="00E1426E" w:rsidRPr="00305369">
        <w:rPr>
          <w:rFonts w:ascii="Times New Roman" w:hAnsi="Times New Roman"/>
          <w:sz w:val="28"/>
          <w:szCs w:val="28"/>
          <w:lang w:val="nl-NL"/>
        </w:rPr>
        <w:t xml:space="preserve">tổ chức đấu thầu trên cơ sở dự toán được duyệt, nếu </w:t>
      </w:r>
      <w:r w:rsidR="00D40E80" w:rsidRPr="00305369">
        <w:rPr>
          <w:rFonts w:ascii="Times New Roman" w:hAnsi="Times New Roman"/>
          <w:sz w:val="28"/>
          <w:szCs w:val="28"/>
          <w:lang w:val="nl-NL"/>
        </w:rPr>
        <w:t xml:space="preserve">nhà đầu tư </w:t>
      </w:r>
      <w:r w:rsidR="00FA6206" w:rsidRPr="00305369">
        <w:rPr>
          <w:rFonts w:ascii="Times New Roman" w:hAnsi="Times New Roman"/>
          <w:sz w:val="28"/>
          <w:szCs w:val="28"/>
          <w:lang w:val="nl-NL"/>
        </w:rPr>
        <w:t>đề xuất</w:t>
      </w:r>
      <w:r w:rsidR="00D40E80" w:rsidRPr="00305369">
        <w:rPr>
          <w:rFonts w:ascii="Times New Roman" w:hAnsi="Times New Roman"/>
          <w:sz w:val="28"/>
          <w:szCs w:val="28"/>
          <w:lang w:val="nl-NL"/>
        </w:rPr>
        <w:t xml:space="preserve"> thay đổi, điều chỉnh giải pháp thiết kế, biện pháp thi công, áp dụng công nghệ mới</w:t>
      </w:r>
      <w:r w:rsidR="008304EF" w:rsidRPr="00305369">
        <w:rPr>
          <w:rFonts w:ascii="Times New Roman" w:hAnsi="Times New Roman"/>
          <w:sz w:val="28"/>
          <w:szCs w:val="28"/>
          <w:lang w:val="nl-NL"/>
        </w:rPr>
        <w:t>, hiệu quả hơn</w:t>
      </w:r>
      <w:r w:rsidR="00FA6206" w:rsidRPr="00305369">
        <w:rPr>
          <w:rFonts w:ascii="Times New Roman" w:hAnsi="Times New Roman"/>
          <w:sz w:val="28"/>
          <w:szCs w:val="28"/>
          <w:lang w:val="nl-NL"/>
        </w:rPr>
        <w:t xml:space="preserve"> </w:t>
      </w:r>
      <w:r w:rsidR="00F15DEE" w:rsidRPr="00305369">
        <w:rPr>
          <w:rFonts w:ascii="Times New Roman" w:hAnsi="Times New Roman"/>
          <w:sz w:val="28"/>
          <w:szCs w:val="28"/>
          <w:lang w:val="nl-NL"/>
        </w:rPr>
        <w:t>thì người có thẩm quyền xem xét, chấp thuận trên cơ sở đề xuất của nhà đầu tư</w:t>
      </w:r>
      <w:r w:rsidR="00BF13B7" w:rsidRPr="00305369">
        <w:rPr>
          <w:rFonts w:ascii="Times New Roman" w:hAnsi="Times New Roman"/>
          <w:sz w:val="28"/>
          <w:szCs w:val="28"/>
          <w:lang w:val="nl-NL"/>
        </w:rPr>
        <w:t xml:space="preserve"> phù hợp </w:t>
      </w:r>
      <w:r w:rsidR="00FA6206" w:rsidRPr="00305369">
        <w:rPr>
          <w:rFonts w:ascii="Times New Roman" w:hAnsi="Times New Roman"/>
          <w:sz w:val="28"/>
          <w:szCs w:val="28"/>
          <w:lang w:val="nl-NL"/>
        </w:rPr>
        <w:t xml:space="preserve">với </w:t>
      </w:r>
      <w:r w:rsidR="00BF13B7" w:rsidRPr="00305369">
        <w:rPr>
          <w:rFonts w:ascii="Times New Roman" w:hAnsi="Times New Roman"/>
          <w:sz w:val="28"/>
          <w:szCs w:val="28"/>
          <w:lang w:val="nl-NL"/>
        </w:rPr>
        <w:t xml:space="preserve">yêu cầu </w:t>
      </w:r>
      <w:r w:rsidR="00FA6206" w:rsidRPr="00305369">
        <w:rPr>
          <w:rFonts w:ascii="Times New Roman" w:hAnsi="Times New Roman"/>
          <w:sz w:val="28"/>
          <w:szCs w:val="28"/>
          <w:lang w:val="nl-NL"/>
        </w:rPr>
        <w:t>về</w:t>
      </w:r>
      <w:r w:rsidR="00BF13B7" w:rsidRPr="00305369">
        <w:rPr>
          <w:rFonts w:ascii="Times New Roman" w:hAnsi="Times New Roman"/>
          <w:sz w:val="28"/>
          <w:szCs w:val="28"/>
          <w:lang w:val="nl-NL"/>
        </w:rPr>
        <w:t xml:space="preserve"> chất lượng</w:t>
      </w:r>
      <w:r w:rsidR="008304EF" w:rsidRPr="00305369">
        <w:rPr>
          <w:rFonts w:ascii="Times New Roman" w:hAnsi="Times New Roman"/>
          <w:sz w:val="28"/>
          <w:szCs w:val="28"/>
          <w:lang w:val="nl-NL"/>
        </w:rPr>
        <w:t xml:space="preserve"> công trình, dịch vụ được cung cấp,</w:t>
      </w:r>
      <w:r w:rsidR="00457538" w:rsidRPr="00305369">
        <w:rPr>
          <w:rFonts w:ascii="Times New Roman" w:hAnsi="Times New Roman"/>
          <w:sz w:val="28"/>
          <w:szCs w:val="28"/>
          <w:lang w:val="nl-NL"/>
        </w:rPr>
        <w:t xml:space="preserve"> đảm bảo</w:t>
      </w:r>
      <w:r w:rsidR="008304EF" w:rsidRPr="00305369">
        <w:rPr>
          <w:rFonts w:ascii="Times New Roman" w:hAnsi="Times New Roman"/>
          <w:sz w:val="28"/>
          <w:szCs w:val="28"/>
          <w:lang w:val="nl-NL"/>
        </w:rPr>
        <w:t xml:space="preserve"> tiến độ thực hiện dự án </w:t>
      </w:r>
      <w:r w:rsidR="00F15DEE" w:rsidRPr="00305369">
        <w:rPr>
          <w:rFonts w:ascii="Times New Roman" w:hAnsi="Times New Roman"/>
          <w:sz w:val="28"/>
          <w:szCs w:val="28"/>
          <w:lang w:val="nl-NL"/>
        </w:rPr>
        <w:t xml:space="preserve">và </w:t>
      </w:r>
      <w:r w:rsidR="008304EF" w:rsidRPr="00305369">
        <w:rPr>
          <w:rFonts w:ascii="Times New Roman" w:hAnsi="Times New Roman"/>
          <w:sz w:val="28"/>
          <w:szCs w:val="28"/>
          <w:lang w:val="nl-NL"/>
        </w:rPr>
        <w:t>nhà đầu tư chịu trách nhiệm về sự chênh lệch chi phí.</w:t>
      </w:r>
    </w:p>
    <w:p w:rsidR="004D7636" w:rsidRDefault="008E2772" w:rsidP="004D7636">
      <w:pPr>
        <w:spacing w:before="16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12. Đối với dự án đầu tư có sử dụng đất, </w:t>
      </w:r>
      <w:r w:rsidR="002D7287" w:rsidRPr="00305369">
        <w:rPr>
          <w:rFonts w:ascii="Times New Roman" w:hAnsi="Times New Roman"/>
          <w:sz w:val="28"/>
          <w:szCs w:val="28"/>
          <w:lang w:val="nl-NL"/>
        </w:rPr>
        <w:t xml:space="preserve">nhà đầu tư đề xuất trong hồ sơ dự thầu </w:t>
      </w:r>
      <w:r w:rsidR="00134F55" w:rsidRPr="00305369">
        <w:rPr>
          <w:rFonts w:ascii="Times New Roman" w:hAnsi="Times New Roman"/>
          <w:sz w:val="28"/>
          <w:szCs w:val="28"/>
          <w:lang w:val="nl-NL"/>
        </w:rPr>
        <w:t xml:space="preserve">giá trị </w:t>
      </w:r>
      <w:r w:rsidR="004E3804" w:rsidRPr="00305369">
        <w:rPr>
          <w:rFonts w:ascii="Times New Roman" w:hAnsi="Times New Roman"/>
          <w:sz w:val="28"/>
          <w:szCs w:val="28"/>
          <w:lang w:val="nl-NL"/>
        </w:rPr>
        <w:t>nộp</w:t>
      </w:r>
      <w:r w:rsidR="00134F55" w:rsidRPr="00305369">
        <w:rPr>
          <w:rFonts w:ascii="Times New Roman" w:hAnsi="Times New Roman"/>
          <w:sz w:val="28"/>
          <w:szCs w:val="28"/>
          <w:lang w:val="nl-NL"/>
        </w:rPr>
        <w:t xml:space="preserve"> ngân sách nhà nước bằng tiền ngoài các nghĩa vụ của nhà đầu tư đối với ngân sách nhà nước theo quy định của pháp luật hiện hành (M</w:t>
      </w:r>
      <w:r w:rsidR="00134F55" w:rsidRPr="00305369">
        <w:rPr>
          <w:rFonts w:ascii="Times New Roman" w:hAnsi="Times New Roman"/>
          <w:sz w:val="28"/>
          <w:szCs w:val="28"/>
          <w:vertAlign w:val="subscript"/>
          <w:lang w:val="nl-NL"/>
        </w:rPr>
        <w:t>3</w:t>
      </w:r>
      <w:r w:rsidR="00134F55" w:rsidRPr="00305369">
        <w:rPr>
          <w:rFonts w:ascii="Times New Roman" w:hAnsi="Times New Roman"/>
          <w:sz w:val="28"/>
          <w:szCs w:val="28"/>
          <w:lang w:val="nl-NL"/>
        </w:rPr>
        <w:t xml:space="preserve">) </w:t>
      </w:r>
      <w:r w:rsidR="004E3804" w:rsidRPr="00305369">
        <w:rPr>
          <w:rFonts w:ascii="Times New Roman" w:hAnsi="Times New Roman"/>
          <w:sz w:val="28"/>
          <w:szCs w:val="28"/>
          <w:lang w:val="nl-NL"/>
        </w:rPr>
        <w:t>cao nhất</w:t>
      </w:r>
      <w:r w:rsidR="00134F55" w:rsidRPr="00305369">
        <w:rPr>
          <w:rFonts w:ascii="Times New Roman" w:hAnsi="Times New Roman"/>
          <w:sz w:val="28"/>
          <w:szCs w:val="28"/>
          <w:lang w:val="nl-NL"/>
        </w:rPr>
        <w:t xml:space="preserve"> </w:t>
      </w:r>
      <w:r w:rsidR="002D7287" w:rsidRPr="00305369">
        <w:rPr>
          <w:rFonts w:ascii="Times New Roman" w:hAnsi="Times New Roman"/>
          <w:sz w:val="28"/>
          <w:szCs w:val="28"/>
          <w:lang w:val="nl-NL"/>
        </w:rPr>
        <w:t xml:space="preserve">nhưng </w:t>
      </w:r>
      <w:r w:rsidRPr="00305369">
        <w:rPr>
          <w:rFonts w:ascii="Times New Roman" w:hAnsi="Times New Roman"/>
          <w:sz w:val="28"/>
          <w:szCs w:val="28"/>
          <w:lang w:val="nl-NL"/>
        </w:rPr>
        <w:t>đề xuất tổng chi phí thực hiện dự án (M</w:t>
      </w:r>
      <w:r w:rsidRPr="00305369">
        <w:rPr>
          <w:rFonts w:ascii="Times New Roman" w:hAnsi="Times New Roman"/>
          <w:sz w:val="28"/>
          <w:szCs w:val="28"/>
          <w:vertAlign w:val="subscript"/>
          <w:lang w:val="nl-NL"/>
        </w:rPr>
        <w:t>1</w:t>
      </w:r>
      <w:r w:rsidRPr="00305369">
        <w:rPr>
          <w:rFonts w:ascii="Times New Roman" w:hAnsi="Times New Roman"/>
          <w:sz w:val="28"/>
          <w:szCs w:val="28"/>
          <w:lang w:val="nl-NL"/>
        </w:rPr>
        <w:t>) thấp hơn m</w:t>
      </w:r>
      <w:r w:rsidRPr="00305369">
        <w:rPr>
          <w:rFonts w:ascii="Times New Roman" w:hAnsi="Times New Roman"/>
          <w:sz w:val="28"/>
          <w:szCs w:val="28"/>
          <w:vertAlign w:val="subscript"/>
          <w:lang w:val="nl-NL"/>
        </w:rPr>
        <w:t>1</w:t>
      </w:r>
      <w:r w:rsidRPr="00305369">
        <w:rPr>
          <w:rFonts w:ascii="Times New Roman" w:hAnsi="Times New Roman"/>
          <w:sz w:val="28"/>
          <w:szCs w:val="28"/>
          <w:lang w:val="nl-NL"/>
        </w:rPr>
        <w:t>, bên mời thầu yêu cầu nhà đầu tư làm rõ các yếu tố cấu thành chi phí thực hiện dự án, xem xét các bằng chứng liên quan theo hướng sau đây:</w:t>
      </w:r>
    </w:p>
    <w:p w:rsidR="004D7636" w:rsidRDefault="008E2772" w:rsidP="004D7636">
      <w:pPr>
        <w:spacing w:before="16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a) Các yếu tố kinh tế liên quan đến sử dụng công nghệ mới, hiện đại trong biện pháp thi công, quy trình sản xuất hoặc cung cấp dịch vụ dẫn đến lợi thế về chi phí</w:t>
      </w:r>
      <w:r w:rsidR="00C60A29" w:rsidRPr="00305369">
        <w:rPr>
          <w:rFonts w:ascii="Times New Roman" w:hAnsi="Times New Roman"/>
          <w:sz w:val="28"/>
          <w:szCs w:val="28"/>
          <w:lang w:val="nl-NL"/>
        </w:rPr>
        <w:t xml:space="preserve"> cho nhà đầu tư</w:t>
      </w:r>
      <w:r w:rsidRPr="00305369">
        <w:rPr>
          <w:rFonts w:ascii="Times New Roman" w:hAnsi="Times New Roman"/>
          <w:sz w:val="28"/>
          <w:szCs w:val="28"/>
          <w:lang w:val="nl-NL"/>
        </w:rPr>
        <w:t>;</w:t>
      </w:r>
    </w:p>
    <w:p w:rsidR="004D7636" w:rsidRDefault="008E2772" w:rsidP="004D7636">
      <w:pPr>
        <w:spacing w:before="16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b) Giải pháp kinh tế được áp dụng hoặc các lợi thế đặc biệt của nhà đầu tư dẫn đến </w:t>
      </w:r>
      <w:r w:rsidR="008062EB" w:rsidRPr="00305369">
        <w:rPr>
          <w:rFonts w:ascii="Times New Roman" w:hAnsi="Times New Roman"/>
          <w:sz w:val="28"/>
          <w:szCs w:val="28"/>
          <w:lang w:val="nl-NL"/>
        </w:rPr>
        <w:t>khả năng tiết kiệm</w:t>
      </w:r>
      <w:r w:rsidR="00E40854" w:rsidRPr="00305369">
        <w:rPr>
          <w:rFonts w:ascii="Times New Roman" w:hAnsi="Times New Roman"/>
          <w:sz w:val="28"/>
          <w:szCs w:val="28"/>
          <w:lang w:val="nl-NL"/>
        </w:rPr>
        <w:t xml:space="preserve"> </w:t>
      </w:r>
      <w:r w:rsidRPr="00305369">
        <w:rPr>
          <w:rFonts w:ascii="Times New Roman" w:hAnsi="Times New Roman"/>
          <w:sz w:val="28"/>
          <w:szCs w:val="28"/>
          <w:lang w:val="nl-NL"/>
        </w:rPr>
        <w:t>chi phí</w:t>
      </w:r>
      <w:r w:rsidR="00E40854" w:rsidRPr="00305369">
        <w:rPr>
          <w:rFonts w:ascii="Times New Roman" w:hAnsi="Times New Roman"/>
          <w:sz w:val="28"/>
          <w:szCs w:val="28"/>
          <w:lang w:val="nl-NL"/>
        </w:rPr>
        <w:t xml:space="preserve"> cho nhà đầu tư</w:t>
      </w:r>
      <w:r w:rsidRPr="00305369">
        <w:rPr>
          <w:rFonts w:ascii="Times New Roman" w:hAnsi="Times New Roman"/>
          <w:sz w:val="28"/>
          <w:szCs w:val="28"/>
          <w:lang w:val="nl-NL"/>
        </w:rPr>
        <w:t>.</w:t>
      </w:r>
    </w:p>
    <w:p w:rsidR="004D7636" w:rsidRDefault="008E2772" w:rsidP="004D7636">
      <w:pPr>
        <w:spacing w:before="16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 xml:space="preserve">Trường hợp thỏa mãn được các điều kiện trên thì hồ sơ dự thầu của nhà đầu tư sẽ không bị loại. Nhà đầu tư nhận được sự trợ cấp của bất kỳ tổ chức, cá nhân nào dẫn đến sự cạnh tranh không bình đẳng thì hồ sơ dự thầu của nhà đầu tư sẽ bị loại. </w:t>
      </w:r>
    </w:p>
    <w:p w:rsidR="004D7636" w:rsidRDefault="00A3303D" w:rsidP="004D7636">
      <w:pPr>
        <w:spacing w:before="16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13. Trường hợp nhà đầu tư cần thay đổi tư cách tham gia đấu thầu so với tên trong danh sách ngắn (đối với dự án phải áp dụng sơ tuyển) thì phải thông báo bằng văn bản tới bên mời thầu tối thiểu 07 ngày làm việc trước ngày có thời điểm đóng thầu. Bên mời thầu báo cáo người có thẩm quyền xem xét,  quyết định sự thay đổi tư cách của nhà đầu tư, cụ thể như sau:</w:t>
      </w:r>
    </w:p>
    <w:p w:rsidR="004D7636" w:rsidRDefault="00A3303D" w:rsidP="004D7636">
      <w:pPr>
        <w:spacing w:before="16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a) Cho phép bổ sung thành viên của liên danh với nhà đầu tư ngoài danh sách ngắn;</w:t>
      </w:r>
    </w:p>
    <w:p w:rsidR="004D7636" w:rsidRDefault="00A3303D" w:rsidP="004D7636">
      <w:pPr>
        <w:spacing w:before="16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t>b) Trường hợp sau khi sơ tuyển có từ 03 nhà đầu tư trở lên trong danh sách ngắn, chấp nhận nhà đầu tư trong danh sách ngắn liên danh với nhau với điều kiện còn tối thiểu 03 nhà đầu tư tham dự thầu.</w:t>
      </w:r>
    </w:p>
    <w:p w:rsidR="004D7636" w:rsidRDefault="00EE082A" w:rsidP="004D7636">
      <w:pPr>
        <w:spacing w:before="240" w:after="0" w:line="240" w:lineRule="auto"/>
        <w:ind w:firstLine="567"/>
        <w:jc w:val="both"/>
        <w:rPr>
          <w:rFonts w:ascii="Times New Roman" w:hAnsi="Times New Roman"/>
          <w:sz w:val="28"/>
          <w:szCs w:val="28"/>
          <w:lang w:val="nl-NL"/>
        </w:rPr>
      </w:pPr>
      <w:r w:rsidRPr="00305369">
        <w:rPr>
          <w:rFonts w:ascii="Times New Roman" w:hAnsi="Times New Roman"/>
          <w:sz w:val="28"/>
          <w:szCs w:val="28"/>
          <w:lang w:val="nl-NL"/>
        </w:rPr>
        <w:lastRenderedPageBreak/>
        <w:t>1</w:t>
      </w:r>
      <w:r w:rsidR="00A3303D" w:rsidRPr="00305369">
        <w:rPr>
          <w:rFonts w:ascii="Times New Roman" w:hAnsi="Times New Roman"/>
          <w:sz w:val="28"/>
          <w:szCs w:val="28"/>
          <w:lang w:val="nl-NL"/>
        </w:rPr>
        <w:t>4</w:t>
      </w:r>
      <w:r w:rsidR="0087141C" w:rsidRPr="00305369">
        <w:rPr>
          <w:rFonts w:ascii="Times New Roman" w:hAnsi="Times New Roman"/>
          <w:sz w:val="28"/>
          <w:szCs w:val="28"/>
          <w:lang w:val="nl-NL"/>
        </w:rPr>
        <w:t xml:space="preserve">. </w:t>
      </w:r>
      <w:r w:rsidR="009C55EE" w:rsidRPr="00305369">
        <w:rPr>
          <w:rFonts w:ascii="Times New Roman" w:hAnsi="Times New Roman"/>
          <w:sz w:val="28"/>
          <w:szCs w:val="28"/>
          <w:lang w:val="nl-NL"/>
        </w:rPr>
        <w:t>Ngoài các trường hợp nêu trên, khi phát sinh tình huống trong lựa chọn nhà đầu tư thì bên mời thầu báo cáo người có thẩm quyền xem xét, quyết định trên cơ sở bảo đảm các mục tiêu của đấu thầu là cạnh tranh, công bằng, minh bạch và hiệu quả kinh tế.</w:t>
      </w:r>
    </w:p>
    <w:p w:rsidR="004D7636" w:rsidRDefault="00617746" w:rsidP="004D7636">
      <w:pPr>
        <w:pStyle w:val="iu1"/>
        <w:spacing w:before="240" w:after="0" w:line="240" w:lineRule="auto"/>
        <w:ind w:firstLine="567"/>
      </w:pPr>
      <w:bookmarkStart w:id="403" w:name="_Toc400704712"/>
      <w:bookmarkStart w:id="404" w:name="_Toc410311924"/>
      <w:r w:rsidRPr="00305369">
        <w:t xml:space="preserve">Điều </w:t>
      </w:r>
      <w:r w:rsidR="003B755E" w:rsidRPr="00305369">
        <w:rPr>
          <w:lang w:val="vi-VN"/>
        </w:rPr>
        <w:t>81</w:t>
      </w:r>
      <w:r w:rsidR="009C55EE" w:rsidRPr="00305369">
        <w:t>. Điều kiện để xem xét, giải quyết kiến nghị</w:t>
      </w:r>
      <w:bookmarkEnd w:id="401"/>
      <w:bookmarkEnd w:id="402"/>
      <w:bookmarkEnd w:id="403"/>
      <w:bookmarkEnd w:id="404"/>
    </w:p>
    <w:p w:rsidR="004D7636" w:rsidRDefault="009C55EE" w:rsidP="004D7636">
      <w:pPr>
        <w:widowControl w:val="0"/>
        <w:spacing w:before="24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1. Kiến nghị phải là của nhà đầu tư tham dự thầu.</w:t>
      </w:r>
    </w:p>
    <w:p w:rsidR="004D7636" w:rsidRDefault="009C55EE" w:rsidP="004D7636">
      <w:pPr>
        <w:widowControl w:val="0"/>
        <w:spacing w:before="24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2. Đơn kiến nghị phải có chữ ký của người ký đơn dự thầu hoặc đại diện hợp pháp của nhà đầu tư, được đóng dấu (nếu có).</w:t>
      </w:r>
    </w:p>
    <w:p w:rsidR="004D7636" w:rsidRDefault="009C55EE" w:rsidP="004D7636">
      <w:pPr>
        <w:widowControl w:val="0"/>
        <w:spacing w:before="24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3. Người có trách nhiệm giải quyết kiến nghị nhận được đơn kiến nghị theo quy định tại</w:t>
      </w:r>
      <w:r w:rsidR="001365D5" w:rsidRPr="00305369">
        <w:rPr>
          <w:rFonts w:ascii="Times New Roman" w:hAnsi="Times New Roman"/>
          <w:sz w:val="28"/>
          <w:szCs w:val="28"/>
          <w:lang w:val="vi-VN" w:eastAsia="vi-VN"/>
        </w:rPr>
        <w:t xml:space="preserve"> các</w:t>
      </w:r>
      <w:r w:rsidRPr="00305369">
        <w:rPr>
          <w:rFonts w:ascii="Times New Roman" w:hAnsi="Times New Roman"/>
          <w:sz w:val="28"/>
          <w:szCs w:val="28"/>
          <w:lang w:val="vi-VN" w:eastAsia="vi-VN"/>
        </w:rPr>
        <w:t xml:space="preserve"> </w:t>
      </w:r>
      <w:r w:rsidR="00D8357A">
        <w:rPr>
          <w:rFonts w:ascii="Times New Roman" w:hAnsi="Times New Roman"/>
          <w:sz w:val="28"/>
          <w:szCs w:val="28"/>
          <w:lang w:eastAsia="vi-VN"/>
        </w:rPr>
        <w:t>k</w:t>
      </w:r>
      <w:r w:rsidR="001365D5" w:rsidRPr="00305369">
        <w:rPr>
          <w:rFonts w:ascii="Times New Roman" w:hAnsi="Times New Roman"/>
          <w:sz w:val="28"/>
          <w:szCs w:val="28"/>
          <w:lang w:val="vi-VN" w:eastAsia="vi-VN"/>
        </w:rPr>
        <w:t xml:space="preserve">hoản 3, 4 và 5 </w:t>
      </w:r>
      <w:r w:rsidRPr="00305369">
        <w:rPr>
          <w:rFonts w:ascii="Times New Roman" w:hAnsi="Times New Roman"/>
          <w:sz w:val="28"/>
          <w:szCs w:val="28"/>
          <w:lang w:val="vi-VN" w:eastAsia="vi-VN"/>
        </w:rPr>
        <w:t>Điều 92 của Luật Đấu thầu.</w:t>
      </w:r>
    </w:p>
    <w:p w:rsidR="004D7636" w:rsidRDefault="009C55EE" w:rsidP="004D7636">
      <w:pPr>
        <w:widowControl w:val="0"/>
        <w:spacing w:before="24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4. Nội dung kiến nghị đó chưa được nhà đầu tư khởi kiện ra Tòa án.</w:t>
      </w:r>
    </w:p>
    <w:p w:rsidR="004D7636" w:rsidRDefault="009C55EE" w:rsidP="004D7636">
      <w:pPr>
        <w:widowControl w:val="0"/>
        <w:spacing w:before="24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 xml:space="preserve">5. Chi phí giải quyết kiến nghị theo quy định tại </w:t>
      </w:r>
      <w:r w:rsidR="00D8357A">
        <w:rPr>
          <w:rFonts w:ascii="Times New Roman" w:hAnsi="Times New Roman"/>
          <w:sz w:val="28"/>
          <w:szCs w:val="28"/>
          <w:lang w:eastAsia="vi-VN"/>
        </w:rPr>
        <w:t>k</w:t>
      </w:r>
      <w:r w:rsidRPr="00305369">
        <w:rPr>
          <w:rFonts w:ascii="Times New Roman" w:hAnsi="Times New Roman"/>
          <w:sz w:val="28"/>
          <w:szCs w:val="28"/>
          <w:lang w:val="vi-VN" w:eastAsia="vi-VN"/>
        </w:rPr>
        <w:t>hoản 6 Điều 7 Nghị định này được nhà đầu tư nộp cho bộ phận thường trực giúp việc của Hội đồng tư vấn đối với trường hợp kiến nghị về kết quả lựa chọn nhà đầu tư do người có thẩm quyền giải quyết.</w:t>
      </w:r>
      <w:bookmarkStart w:id="405" w:name="_Toc381716326"/>
      <w:bookmarkStart w:id="406" w:name="_Toc387406441"/>
      <w:bookmarkStart w:id="407" w:name="_Toc400704713"/>
    </w:p>
    <w:p w:rsidR="004D7636" w:rsidRDefault="009C55EE" w:rsidP="004D7636">
      <w:pPr>
        <w:pStyle w:val="iu1"/>
        <w:spacing w:before="240" w:after="0" w:line="240" w:lineRule="auto"/>
        <w:ind w:firstLine="567"/>
        <w:rPr>
          <w:rFonts w:eastAsia="MS Mincho"/>
        </w:rPr>
      </w:pPr>
      <w:bookmarkStart w:id="408" w:name="_Toc410311925"/>
      <w:r w:rsidRPr="00305369">
        <w:t xml:space="preserve">Điều </w:t>
      </w:r>
      <w:r w:rsidR="003B755E" w:rsidRPr="00305369">
        <w:rPr>
          <w:lang w:val="vi-VN"/>
        </w:rPr>
        <w:t>82</w:t>
      </w:r>
      <w:r w:rsidRPr="00305369">
        <w:t>. Hội đồng tư vấn</w:t>
      </w:r>
      <w:bookmarkEnd w:id="405"/>
      <w:bookmarkEnd w:id="406"/>
      <w:bookmarkEnd w:id="407"/>
      <w:bookmarkEnd w:id="408"/>
    </w:p>
    <w:p w:rsidR="004D7636" w:rsidRDefault="009C55EE" w:rsidP="004D7636">
      <w:pPr>
        <w:widowControl w:val="0"/>
        <w:spacing w:before="240" w:after="0" w:line="240" w:lineRule="auto"/>
        <w:ind w:firstLine="567"/>
        <w:jc w:val="both"/>
        <w:rPr>
          <w:rFonts w:ascii="Times New Roman" w:hAnsi="Times New Roman"/>
          <w:b/>
          <w:i/>
          <w:sz w:val="28"/>
          <w:szCs w:val="28"/>
          <w:lang w:val="vi-VN" w:eastAsia="vi-VN"/>
        </w:rPr>
      </w:pPr>
      <w:r w:rsidRPr="00305369">
        <w:rPr>
          <w:rFonts w:ascii="Times New Roman" w:hAnsi="Times New Roman"/>
          <w:sz w:val="28"/>
          <w:szCs w:val="28"/>
          <w:lang w:val="vi-VN" w:eastAsia="vi-VN"/>
        </w:rPr>
        <w:t>1. Chủ tịch Hội đồng tư vấn</w:t>
      </w:r>
      <w:r w:rsidR="00F16DB2" w:rsidRPr="00305369">
        <w:rPr>
          <w:rFonts w:ascii="Times New Roman" w:hAnsi="Times New Roman"/>
          <w:sz w:val="28"/>
          <w:szCs w:val="28"/>
          <w:lang w:val="vi-VN" w:eastAsia="vi-VN"/>
        </w:rPr>
        <w:t>:</w:t>
      </w:r>
      <w:r w:rsidR="0076782A" w:rsidRPr="00305369">
        <w:rPr>
          <w:rFonts w:ascii="Times New Roman" w:hAnsi="Times New Roman"/>
          <w:sz w:val="28"/>
          <w:szCs w:val="28"/>
          <w:lang w:val="vi-VN" w:eastAsia="vi-VN"/>
        </w:rPr>
        <w:tab/>
      </w:r>
    </w:p>
    <w:p w:rsidR="004D7636" w:rsidRDefault="00492A96" w:rsidP="004D7636">
      <w:pPr>
        <w:widowControl w:val="0"/>
        <w:spacing w:before="240" w:after="0" w:line="240" w:lineRule="auto"/>
        <w:ind w:firstLine="567"/>
        <w:jc w:val="both"/>
        <w:rPr>
          <w:rFonts w:ascii="Times New Roman" w:hAnsi="Times New Roman"/>
          <w:b/>
          <w:bCs/>
          <w:sz w:val="28"/>
          <w:szCs w:val="28"/>
          <w:lang w:val="vi-VN" w:eastAsia="vi-VN"/>
        </w:rPr>
      </w:pPr>
      <w:r w:rsidRPr="00305369">
        <w:rPr>
          <w:rFonts w:ascii="Times New Roman" w:hAnsi="Times New Roman"/>
          <w:sz w:val="28"/>
          <w:szCs w:val="28"/>
          <w:lang w:val="vi-VN" w:eastAsia="vi-VN"/>
        </w:rPr>
        <w:t xml:space="preserve">a) Chủ tịch Hội đồng tư vấn cấp </w:t>
      </w:r>
      <w:r w:rsidR="00AE1C69">
        <w:rPr>
          <w:rFonts w:ascii="Times New Roman" w:hAnsi="Times New Roman"/>
          <w:sz w:val="28"/>
          <w:szCs w:val="28"/>
          <w:lang w:eastAsia="vi-VN"/>
        </w:rPr>
        <w:t>t</w:t>
      </w:r>
      <w:r w:rsidRPr="00305369">
        <w:rPr>
          <w:rFonts w:ascii="Times New Roman" w:hAnsi="Times New Roman"/>
          <w:sz w:val="28"/>
          <w:szCs w:val="28"/>
          <w:lang w:val="vi-VN" w:eastAsia="vi-VN"/>
        </w:rPr>
        <w:t xml:space="preserve">rung ương là đại diện có thẩm quyền của Bộ Kế hoạch và Đầu tư. Hội đồng tư vấn cấp </w:t>
      </w:r>
      <w:r w:rsidR="00AE1C69">
        <w:rPr>
          <w:rFonts w:ascii="Times New Roman" w:hAnsi="Times New Roman"/>
          <w:sz w:val="28"/>
          <w:szCs w:val="28"/>
          <w:lang w:eastAsia="vi-VN"/>
        </w:rPr>
        <w:t>t</w:t>
      </w:r>
      <w:r w:rsidRPr="00305369">
        <w:rPr>
          <w:rFonts w:ascii="Times New Roman" w:hAnsi="Times New Roman"/>
          <w:sz w:val="28"/>
          <w:szCs w:val="28"/>
          <w:lang w:val="vi-VN" w:eastAsia="vi-VN"/>
        </w:rPr>
        <w:t>rung ương có trách nhiệm tư vấn về giải quyết kiến nghị đối với dự án quan trọng quốc gia do Quốc hội quyết định chủ trương đầu tư, dự án đầu tư nhóm A hoặc tương đương;</w:t>
      </w:r>
    </w:p>
    <w:p w:rsidR="004D7636" w:rsidRDefault="009C55EE" w:rsidP="004D7636">
      <w:pPr>
        <w:widowControl w:val="0"/>
        <w:snapToGrid w:val="0"/>
        <w:spacing w:before="240" w:after="0" w:line="240" w:lineRule="auto"/>
        <w:ind w:firstLine="567"/>
        <w:jc w:val="both"/>
        <w:rPr>
          <w:rFonts w:ascii="Times New Roman" w:hAnsi="Times New Roman"/>
          <w:spacing w:val="-2"/>
          <w:sz w:val="28"/>
          <w:szCs w:val="28"/>
          <w:lang w:val="vi-VN" w:eastAsia="vi-VN"/>
        </w:rPr>
      </w:pPr>
      <w:r w:rsidRPr="00305369">
        <w:rPr>
          <w:rFonts w:ascii="Times New Roman" w:hAnsi="Times New Roman"/>
          <w:spacing w:val="-2"/>
          <w:sz w:val="28"/>
          <w:szCs w:val="28"/>
          <w:lang w:val="vi-VN" w:eastAsia="vi-VN"/>
        </w:rPr>
        <w:t xml:space="preserve">b) Chủ tịch Hội đồng tư vấn cấp </w:t>
      </w:r>
      <w:r w:rsidR="00AE1C69">
        <w:rPr>
          <w:rFonts w:ascii="Times New Roman" w:hAnsi="Times New Roman"/>
          <w:spacing w:val="-2"/>
          <w:sz w:val="28"/>
          <w:szCs w:val="28"/>
          <w:lang w:eastAsia="vi-VN"/>
        </w:rPr>
        <w:t>b</w:t>
      </w:r>
      <w:r w:rsidRPr="00305369">
        <w:rPr>
          <w:rFonts w:ascii="Times New Roman" w:hAnsi="Times New Roman"/>
          <w:spacing w:val="-2"/>
          <w:sz w:val="28"/>
          <w:szCs w:val="28"/>
          <w:lang w:val="vi-VN" w:eastAsia="vi-VN"/>
        </w:rPr>
        <w:t xml:space="preserve">ộ, cơ quan ngang </w:t>
      </w:r>
      <w:r w:rsidR="00AE1C69">
        <w:rPr>
          <w:rFonts w:ascii="Times New Roman" w:hAnsi="Times New Roman"/>
          <w:spacing w:val="-2"/>
          <w:sz w:val="28"/>
          <w:szCs w:val="28"/>
          <w:lang w:eastAsia="vi-VN"/>
        </w:rPr>
        <w:t>b</w:t>
      </w:r>
      <w:r w:rsidRPr="00305369">
        <w:rPr>
          <w:rFonts w:ascii="Times New Roman" w:hAnsi="Times New Roman"/>
          <w:spacing w:val="-2"/>
          <w:sz w:val="28"/>
          <w:szCs w:val="28"/>
          <w:lang w:val="vi-VN" w:eastAsia="vi-VN"/>
        </w:rPr>
        <w:t xml:space="preserve">ộ, cơ quan thuộc Chính phủ (sau đây gọi là Hội đồng tư vấn cấp </w:t>
      </w:r>
      <w:r w:rsidR="00AE1C69">
        <w:rPr>
          <w:rFonts w:ascii="Times New Roman" w:hAnsi="Times New Roman"/>
          <w:spacing w:val="-2"/>
          <w:sz w:val="28"/>
          <w:szCs w:val="28"/>
          <w:lang w:eastAsia="vi-VN"/>
        </w:rPr>
        <w:t>b</w:t>
      </w:r>
      <w:r w:rsidRPr="00305369">
        <w:rPr>
          <w:rFonts w:ascii="Times New Roman" w:hAnsi="Times New Roman"/>
          <w:spacing w:val="-2"/>
          <w:sz w:val="28"/>
          <w:szCs w:val="28"/>
          <w:lang w:val="vi-VN" w:eastAsia="vi-VN"/>
        </w:rPr>
        <w:t xml:space="preserve">ộ) là người đứng đầu của đơn vị được giao nhiệm vụ quản lý về hoạt động đấu thầu thuộc các cơ quan này. Chủ tịch Hội đồng tư vấn cấp địa phương là Giám đốc Sở Kế hoạch và Đầu tư. Hội đồng tư vấn cấp </w:t>
      </w:r>
      <w:r w:rsidR="00AE1C69">
        <w:rPr>
          <w:rFonts w:ascii="Times New Roman" w:hAnsi="Times New Roman"/>
          <w:spacing w:val="-2"/>
          <w:sz w:val="28"/>
          <w:szCs w:val="28"/>
          <w:lang w:eastAsia="vi-VN"/>
        </w:rPr>
        <w:t>b</w:t>
      </w:r>
      <w:r w:rsidRPr="00305369">
        <w:rPr>
          <w:rFonts w:ascii="Times New Roman" w:hAnsi="Times New Roman"/>
          <w:spacing w:val="-2"/>
          <w:sz w:val="28"/>
          <w:szCs w:val="28"/>
          <w:lang w:val="vi-VN" w:eastAsia="vi-VN"/>
        </w:rPr>
        <w:t xml:space="preserve">ộ, địa phương có trách nhiệm tư vấn về việc giải quyết kiến nghị đối với các dự án do </w:t>
      </w:r>
      <w:r w:rsidR="00AE1C69">
        <w:rPr>
          <w:rFonts w:ascii="Times New Roman" w:hAnsi="Times New Roman"/>
          <w:spacing w:val="-2"/>
          <w:sz w:val="28"/>
          <w:szCs w:val="28"/>
          <w:lang w:eastAsia="vi-VN"/>
        </w:rPr>
        <w:t>b</w:t>
      </w:r>
      <w:r w:rsidRPr="00305369">
        <w:rPr>
          <w:rFonts w:ascii="Times New Roman" w:hAnsi="Times New Roman"/>
          <w:spacing w:val="-2"/>
          <w:sz w:val="28"/>
          <w:szCs w:val="28"/>
          <w:lang w:val="vi-VN" w:eastAsia="vi-VN"/>
        </w:rPr>
        <w:t xml:space="preserve">ộ, cơ quan ngang </w:t>
      </w:r>
      <w:r w:rsidR="00AE1C69">
        <w:rPr>
          <w:rFonts w:ascii="Times New Roman" w:hAnsi="Times New Roman"/>
          <w:spacing w:val="-2"/>
          <w:sz w:val="28"/>
          <w:szCs w:val="28"/>
          <w:lang w:eastAsia="vi-VN"/>
        </w:rPr>
        <w:t>b</w:t>
      </w:r>
      <w:r w:rsidRPr="00305369">
        <w:rPr>
          <w:rFonts w:ascii="Times New Roman" w:hAnsi="Times New Roman"/>
          <w:spacing w:val="-2"/>
          <w:sz w:val="28"/>
          <w:szCs w:val="28"/>
          <w:lang w:val="vi-VN" w:eastAsia="vi-VN"/>
        </w:rPr>
        <w:t>ộ, cơ quan thuộc Chính phủ, địa phương quyết định chủ trương đầu tư</w:t>
      </w:r>
      <w:r w:rsidR="00CE42AA" w:rsidRPr="00305369">
        <w:rPr>
          <w:rFonts w:ascii="Times New Roman" w:hAnsi="Times New Roman"/>
          <w:spacing w:val="-2"/>
          <w:sz w:val="28"/>
          <w:szCs w:val="28"/>
          <w:lang w:val="vi-VN" w:eastAsia="vi-VN"/>
        </w:rPr>
        <w:t xml:space="preserve"> đối với dự án PPP</w:t>
      </w:r>
      <w:r w:rsidR="007B0ED8" w:rsidRPr="00305369">
        <w:rPr>
          <w:rFonts w:ascii="Times New Roman" w:hAnsi="Times New Roman"/>
          <w:spacing w:val="-2"/>
          <w:sz w:val="28"/>
          <w:szCs w:val="28"/>
          <w:lang w:val="vi-VN" w:eastAsia="vi-VN"/>
        </w:rPr>
        <w:t xml:space="preserve"> hoặc phê duyệt báo cáo nghiên cứu khả thi (đối với dự án PPP nhóm C)</w:t>
      </w:r>
      <w:r w:rsidRPr="00305369">
        <w:rPr>
          <w:rFonts w:ascii="Times New Roman" w:hAnsi="Times New Roman"/>
          <w:spacing w:val="-2"/>
          <w:sz w:val="28"/>
          <w:szCs w:val="28"/>
          <w:lang w:val="vi-VN" w:eastAsia="vi-VN"/>
        </w:rPr>
        <w:t xml:space="preserve">, trừ dự án quy định tại </w:t>
      </w:r>
      <w:r w:rsidR="00D8357A">
        <w:rPr>
          <w:rFonts w:ascii="Times New Roman" w:hAnsi="Times New Roman"/>
          <w:spacing w:val="-2"/>
          <w:sz w:val="28"/>
          <w:szCs w:val="28"/>
          <w:lang w:eastAsia="vi-VN"/>
        </w:rPr>
        <w:t>đ</w:t>
      </w:r>
      <w:r w:rsidRPr="00305369">
        <w:rPr>
          <w:rFonts w:ascii="Times New Roman" w:hAnsi="Times New Roman"/>
          <w:spacing w:val="-2"/>
          <w:sz w:val="28"/>
          <w:szCs w:val="28"/>
          <w:lang w:val="vi-VN" w:eastAsia="vi-VN"/>
        </w:rPr>
        <w:t xml:space="preserve">iểm a </w:t>
      </w:r>
      <w:r w:rsidR="00D8357A">
        <w:rPr>
          <w:rFonts w:ascii="Times New Roman" w:hAnsi="Times New Roman"/>
          <w:spacing w:val="-2"/>
          <w:sz w:val="28"/>
          <w:szCs w:val="28"/>
          <w:lang w:eastAsia="vi-VN"/>
        </w:rPr>
        <w:t>k</w:t>
      </w:r>
      <w:r w:rsidRPr="00305369">
        <w:rPr>
          <w:rFonts w:ascii="Times New Roman" w:hAnsi="Times New Roman"/>
          <w:spacing w:val="-2"/>
          <w:sz w:val="28"/>
          <w:szCs w:val="28"/>
          <w:lang w:val="vi-VN" w:eastAsia="vi-VN"/>
        </w:rPr>
        <w:t>hoản này.</w:t>
      </w:r>
      <w:r w:rsidR="00CE42AA" w:rsidRPr="00305369">
        <w:rPr>
          <w:rFonts w:ascii="Times New Roman" w:hAnsi="Times New Roman"/>
          <w:spacing w:val="-2"/>
          <w:sz w:val="28"/>
          <w:szCs w:val="28"/>
          <w:lang w:val="vi-VN" w:eastAsia="vi-VN"/>
        </w:rPr>
        <w:t xml:space="preserve"> </w:t>
      </w:r>
    </w:p>
    <w:p w:rsidR="004D7636" w:rsidRDefault="009C55EE" w:rsidP="004D7636">
      <w:pPr>
        <w:widowControl w:val="0"/>
        <w:snapToGrid w:val="0"/>
        <w:spacing w:before="24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2. Thành viên Hội đồng tư vấn</w:t>
      </w:r>
      <w:r w:rsidR="00F16DB2" w:rsidRPr="00305369">
        <w:rPr>
          <w:rFonts w:ascii="Times New Roman" w:hAnsi="Times New Roman"/>
          <w:sz w:val="28"/>
          <w:szCs w:val="28"/>
          <w:lang w:val="vi-VN" w:eastAsia="vi-VN"/>
        </w:rPr>
        <w:t>:</w:t>
      </w:r>
    </w:p>
    <w:p w:rsidR="004D7636" w:rsidRDefault="009C55EE" w:rsidP="004D7636">
      <w:pPr>
        <w:widowControl w:val="0"/>
        <w:spacing w:before="16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 xml:space="preserve">a) Thành viên Hội đồng tư vấn cấp </w:t>
      </w:r>
      <w:r w:rsidR="00AE1C69">
        <w:rPr>
          <w:rFonts w:ascii="Times New Roman" w:hAnsi="Times New Roman"/>
          <w:sz w:val="28"/>
          <w:szCs w:val="28"/>
          <w:lang w:eastAsia="vi-VN"/>
        </w:rPr>
        <w:t>t</w:t>
      </w:r>
      <w:r w:rsidRPr="00305369">
        <w:rPr>
          <w:rFonts w:ascii="Times New Roman" w:hAnsi="Times New Roman"/>
          <w:sz w:val="28"/>
          <w:szCs w:val="28"/>
          <w:lang w:val="vi-VN" w:eastAsia="vi-VN"/>
        </w:rPr>
        <w:t xml:space="preserve">rung ương bao gồm các cá nhân thuộc đơn vị được giao nhiệm vụ quản lý về đấu thầu thuộc Bộ Kế hoạch và Đầu tư, đại diện cơ quan nhà nước có thẩm quyền, đại diện của hiệp hội, nghề nghiệp liên quan. Thành viên Hội đồng tư vấn cấp bộ bao gồm các cá nhân thuộc đơn </w:t>
      </w:r>
      <w:r w:rsidRPr="00305369">
        <w:rPr>
          <w:rFonts w:ascii="Times New Roman" w:hAnsi="Times New Roman"/>
          <w:sz w:val="28"/>
          <w:szCs w:val="28"/>
          <w:lang w:val="vi-VN" w:eastAsia="vi-VN"/>
        </w:rPr>
        <w:lastRenderedPageBreak/>
        <w:t xml:space="preserve">vị được giao nhiệm vụ quản lý về đấu thầu thuộc các cơ quan này, đại diện cơ quan nhà nước có thẩm quyền, đại diện của hiệp hội, nghề nghiệp liên quan. Thành viên Hội đồng tư vấn cấp địa phương bao gồm các cá nhân thuộc Sở Kế hoạch và Đầu tư, đại diện cơ quan nhà nước có thẩm quyền, đại diện của hiệp hội, nghề nghiệp liên quan. </w:t>
      </w:r>
    </w:p>
    <w:p w:rsidR="004D7636" w:rsidRDefault="009C55EE" w:rsidP="004D7636">
      <w:pPr>
        <w:widowControl w:val="0"/>
        <w:spacing w:before="16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 xml:space="preserve">b) Căn cứ theo tính chất của từng dự án và trong trường hợp cần thiết, Chủ tịch Hội đồng tư vấn có thể mời thêm các cá nhân tham gia với tư cách là thành viên của Hội đồng tư vấn. </w:t>
      </w:r>
    </w:p>
    <w:p w:rsidR="004D7636" w:rsidRDefault="009C55EE" w:rsidP="004D7636">
      <w:pPr>
        <w:widowControl w:val="0"/>
        <w:spacing w:before="16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 xml:space="preserve">c) Thành viên Hội đồng tư vấn không được là thân nhân (cha mẹ đẻ, cha mẹ vợ </w:t>
      </w:r>
      <w:r w:rsidRPr="00305369">
        <w:rPr>
          <w:rFonts w:ascii="Times New Roman" w:hAnsi="Times New Roman"/>
          <w:bCs/>
          <w:iCs/>
          <w:sz w:val="28"/>
          <w:szCs w:val="28"/>
          <w:lang w:val="vi-VN" w:eastAsia="vi-VN"/>
        </w:rPr>
        <w:t>hoặc cha mẹ chồng</w:t>
      </w:r>
      <w:r w:rsidRPr="00305369">
        <w:rPr>
          <w:rFonts w:ascii="Times New Roman" w:hAnsi="Times New Roman"/>
          <w:sz w:val="28"/>
          <w:szCs w:val="28"/>
          <w:lang w:val="vi-VN" w:eastAsia="vi-VN"/>
        </w:rPr>
        <w:t xml:space="preserve">, vợ hoặc chồng, con đẻ, con nuôi, con dâu, con rể, anh chị em ruột) của người ký đơn kiến nghị, của các cá nhân trực tiếp tham gia đánh giá hồ sơ dự thầu, hồ sơ đề xuất, của các cá nhân trực tiếp thẩm định </w:t>
      </w:r>
      <w:r w:rsidR="0076782A" w:rsidRPr="00305369">
        <w:rPr>
          <w:rFonts w:ascii="Times New Roman" w:hAnsi="Times New Roman"/>
          <w:sz w:val="28"/>
          <w:szCs w:val="28"/>
          <w:lang w:val="vi-VN" w:eastAsia="vi-VN"/>
        </w:rPr>
        <w:t xml:space="preserve">danh sách nhà đầu tư đáp ứng yêu cầu về kỹ thuật, </w:t>
      </w:r>
      <w:r w:rsidRPr="00305369">
        <w:rPr>
          <w:rFonts w:ascii="Times New Roman" w:hAnsi="Times New Roman"/>
          <w:sz w:val="28"/>
          <w:szCs w:val="28"/>
          <w:lang w:val="vi-VN" w:eastAsia="vi-VN"/>
        </w:rPr>
        <w:t>kết quả lựa chọn nhà đầu tư và của người ký phê duyệt kết quả lựa chọn nhà đầu tư.</w:t>
      </w:r>
    </w:p>
    <w:p w:rsidR="004D7636" w:rsidRDefault="009C55EE" w:rsidP="004D7636">
      <w:pPr>
        <w:widowControl w:val="0"/>
        <w:spacing w:before="16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3. Hoạt động của Hội đồng tư vấn</w:t>
      </w:r>
      <w:r w:rsidR="00F16DB2" w:rsidRPr="00305369">
        <w:rPr>
          <w:rFonts w:ascii="Times New Roman" w:hAnsi="Times New Roman"/>
          <w:sz w:val="28"/>
          <w:szCs w:val="28"/>
          <w:lang w:val="vi-VN" w:eastAsia="vi-VN"/>
        </w:rPr>
        <w:t>:</w:t>
      </w:r>
    </w:p>
    <w:p w:rsidR="004D7636" w:rsidRDefault="009C55EE" w:rsidP="004D7636">
      <w:pPr>
        <w:widowControl w:val="0"/>
        <w:spacing w:before="16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 xml:space="preserve">a) </w:t>
      </w:r>
      <w:r w:rsidRPr="00305369">
        <w:rPr>
          <w:rFonts w:ascii="Times New Roman" w:hAnsi="Times New Roman"/>
          <w:sz w:val="28"/>
          <w:szCs w:val="28"/>
          <w:lang w:val="vi-VN"/>
        </w:rPr>
        <w:t>Chủ tịch Hội đồng tư vấn ra quyết định thành lập Hội đồng trong thời hạn tối đa là 05 ngày làm việc, kể từ ngày nhận được đơn kiến nghị của nhà đầu tư. Hội đồng tư vấn hoạt động theo từng vụ việc;</w:t>
      </w:r>
    </w:p>
    <w:p w:rsidR="004D7636" w:rsidRDefault="009C55EE" w:rsidP="004D7636">
      <w:pPr>
        <w:widowControl w:val="0"/>
        <w:spacing w:before="16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 xml:space="preserve">b) Hội đồng tư vấn làm việc theo nguyên tắc tập thể, biểu quyết theo đa số, có Báo cáo kết quả làm việc gửi người có thẩm quyền xem xét, quyết định; từng thành viên được quyền bảo lưu ý kiến và chịu trách nhiệm trước pháp luật về ý kiến của mình. </w:t>
      </w:r>
    </w:p>
    <w:p w:rsidR="004D7636" w:rsidRDefault="009C55EE" w:rsidP="004D7636">
      <w:pPr>
        <w:widowControl w:val="0"/>
        <w:spacing w:before="16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4. Bộ phận thường trực giúp việc của Hội đồng tư vấ</w:t>
      </w:r>
      <w:r w:rsidR="00F16DB2" w:rsidRPr="00305369">
        <w:rPr>
          <w:rFonts w:ascii="Times New Roman" w:hAnsi="Times New Roman"/>
          <w:sz w:val="28"/>
          <w:szCs w:val="28"/>
          <w:lang w:val="vi-VN" w:eastAsia="vi-VN"/>
        </w:rPr>
        <w:t>n:</w:t>
      </w:r>
    </w:p>
    <w:p w:rsidR="004D7636" w:rsidRDefault="009C55EE" w:rsidP="004D7636">
      <w:pPr>
        <w:widowControl w:val="0"/>
        <w:spacing w:before="16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 xml:space="preserve">a) Bộ phận thường trực giúp việc Hội đồng tư vấn cấp </w:t>
      </w:r>
      <w:r w:rsidR="00AE1C69">
        <w:rPr>
          <w:rFonts w:ascii="Times New Roman" w:hAnsi="Times New Roman"/>
          <w:sz w:val="28"/>
          <w:szCs w:val="28"/>
          <w:lang w:eastAsia="vi-VN"/>
        </w:rPr>
        <w:t>t</w:t>
      </w:r>
      <w:r w:rsidRPr="00305369">
        <w:rPr>
          <w:rFonts w:ascii="Times New Roman" w:hAnsi="Times New Roman"/>
          <w:sz w:val="28"/>
          <w:szCs w:val="28"/>
          <w:lang w:val="vi-VN" w:eastAsia="vi-VN"/>
        </w:rPr>
        <w:t xml:space="preserve">rung ương là đơn vị được giao nhiệm vụ quản lý về hoạt động đấu thầu của Bộ Kế hoạch và Đầu tư. Bộ phận thường trực giúp việc Hội đồng tư vấn cấp </w:t>
      </w:r>
      <w:r w:rsidR="00AE1C69">
        <w:rPr>
          <w:rFonts w:ascii="Times New Roman" w:hAnsi="Times New Roman"/>
          <w:sz w:val="28"/>
          <w:szCs w:val="28"/>
          <w:lang w:eastAsia="vi-VN"/>
        </w:rPr>
        <w:t>b</w:t>
      </w:r>
      <w:r w:rsidRPr="00305369">
        <w:rPr>
          <w:rFonts w:ascii="Times New Roman" w:hAnsi="Times New Roman"/>
          <w:sz w:val="28"/>
          <w:szCs w:val="28"/>
          <w:lang w:val="vi-VN" w:eastAsia="vi-VN"/>
        </w:rPr>
        <w:t>ộ là đơn vị được giao nhiệm vụ quản lý về hoạt động đấu thầu thuộc cơ quan này. Bộ phận thường trực giúp việc Hội đồng tư vấn cấp địa phương là đơn vị được giao nhiệm vụ quản lý về hoạt động đấu thầu của Sở Kế hoạch và Đầu tư. Bộ phận thường trực giúp việc không gồm các cá nhân tham gia trực tiếp thẩm định kết quả lựa chọn nhà đầu tư của dự án đó.</w:t>
      </w:r>
    </w:p>
    <w:p w:rsidR="004D7636" w:rsidRDefault="009C55EE" w:rsidP="004D7636">
      <w:pPr>
        <w:widowControl w:val="0"/>
        <w:spacing w:before="160" w:after="0" w:line="240" w:lineRule="auto"/>
        <w:ind w:firstLine="567"/>
        <w:jc w:val="both"/>
        <w:rPr>
          <w:rFonts w:ascii="Times New Roman" w:hAnsi="Times New Roman"/>
          <w:sz w:val="28"/>
          <w:szCs w:val="28"/>
          <w:lang w:val="vi-VN" w:eastAsia="vi-VN"/>
        </w:rPr>
      </w:pPr>
      <w:r w:rsidRPr="00305369">
        <w:rPr>
          <w:rFonts w:ascii="Times New Roman" w:hAnsi="Times New Roman"/>
          <w:sz w:val="28"/>
          <w:szCs w:val="28"/>
          <w:lang w:val="vi-VN" w:eastAsia="vi-VN"/>
        </w:rPr>
        <w:t xml:space="preserve">b) Bộ phận thường trực giúp việc thực hiện các nhiệm vụ về hành chính do Chủ tịch Hội đồng tư vấn quy định; tiếp nhận và quản lý chi phí do nhà đầu tư có kiến nghị nộp theo quy định tại </w:t>
      </w:r>
      <w:r w:rsidR="00AE1C69">
        <w:rPr>
          <w:rFonts w:ascii="Times New Roman" w:hAnsi="Times New Roman"/>
          <w:sz w:val="28"/>
          <w:szCs w:val="28"/>
          <w:lang w:eastAsia="vi-VN"/>
        </w:rPr>
        <w:t>k</w:t>
      </w:r>
      <w:r w:rsidRPr="00305369">
        <w:rPr>
          <w:rFonts w:ascii="Times New Roman" w:hAnsi="Times New Roman"/>
          <w:sz w:val="28"/>
          <w:szCs w:val="28"/>
          <w:lang w:val="vi-VN" w:eastAsia="vi-VN"/>
        </w:rPr>
        <w:t>hoản 6 Điều 7 Nghị định này.</w:t>
      </w:r>
    </w:p>
    <w:p w:rsidR="004D7636" w:rsidRDefault="009C55EE" w:rsidP="004D7636">
      <w:pPr>
        <w:pStyle w:val="iu1"/>
        <w:spacing w:before="160" w:after="0" w:line="240" w:lineRule="auto"/>
        <w:ind w:firstLine="567"/>
      </w:pPr>
      <w:bookmarkStart w:id="409" w:name="_Toc381716327"/>
      <w:bookmarkStart w:id="410" w:name="_Toc387406442"/>
      <w:bookmarkStart w:id="411" w:name="_Toc400704714"/>
      <w:bookmarkStart w:id="412" w:name="_Toc410311926"/>
      <w:r w:rsidRPr="00305369">
        <w:t xml:space="preserve">Điều </w:t>
      </w:r>
      <w:r w:rsidR="00882E04" w:rsidRPr="00305369">
        <w:rPr>
          <w:lang w:val="vi-VN"/>
        </w:rPr>
        <w:t>8</w:t>
      </w:r>
      <w:r w:rsidR="003B755E" w:rsidRPr="00305369">
        <w:rPr>
          <w:lang w:val="vi-VN"/>
        </w:rPr>
        <w:t>3</w:t>
      </w:r>
      <w:r w:rsidRPr="00305369">
        <w:t>. Giải quyết kiến nghị đối với lựa chọn nhà đầu tư</w:t>
      </w:r>
      <w:bookmarkEnd w:id="409"/>
      <w:bookmarkEnd w:id="410"/>
      <w:bookmarkEnd w:id="411"/>
      <w:bookmarkEnd w:id="412"/>
    </w:p>
    <w:p w:rsidR="004D7636" w:rsidRDefault="009C55EE" w:rsidP="004D7636">
      <w:pPr>
        <w:autoSpaceDE w:val="0"/>
        <w:autoSpaceDN w:val="0"/>
        <w:adjustRightInd w:val="0"/>
        <w:spacing w:before="160" w:after="0" w:line="240" w:lineRule="auto"/>
        <w:ind w:firstLine="567"/>
        <w:jc w:val="both"/>
        <w:rPr>
          <w:rFonts w:ascii="Times New Roman" w:eastAsia="BatangChe" w:hAnsi="Times New Roman"/>
          <w:sz w:val="28"/>
          <w:szCs w:val="28"/>
          <w:lang w:val="vi-VN"/>
        </w:rPr>
      </w:pPr>
      <w:r w:rsidRPr="00305369">
        <w:rPr>
          <w:rFonts w:ascii="Times New Roman" w:eastAsia="BatangChe" w:hAnsi="Times New Roman"/>
          <w:sz w:val="28"/>
          <w:szCs w:val="28"/>
          <w:lang w:val="vi-VN"/>
        </w:rPr>
        <w:t xml:space="preserve">1. Thời gian giải quyết kiến nghị quy định tại </w:t>
      </w:r>
      <w:r w:rsidR="00D8357A">
        <w:rPr>
          <w:rFonts w:ascii="Times New Roman" w:eastAsia="BatangChe" w:hAnsi="Times New Roman"/>
          <w:sz w:val="28"/>
          <w:szCs w:val="28"/>
        </w:rPr>
        <w:t>k</w:t>
      </w:r>
      <w:r w:rsidRPr="00305369">
        <w:rPr>
          <w:rFonts w:ascii="Times New Roman" w:eastAsia="BatangChe" w:hAnsi="Times New Roman"/>
          <w:sz w:val="28"/>
          <w:szCs w:val="28"/>
          <w:lang w:val="vi-VN"/>
        </w:rPr>
        <w:t xml:space="preserve">hoản 3 và </w:t>
      </w:r>
      <w:r w:rsidR="00D8357A">
        <w:rPr>
          <w:rFonts w:ascii="Times New Roman" w:eastAsia="BatangChe" w:hAnsi="Times New Roman"/>
          <w:sz w:val="28"/>
          <w:szCs w:val="28"/>
        </w:rPr>
        <w:t>k</w:t>
      </w:r>
      <w:r w:rsidRPr="00305369">
        <w:rPr>
          <w:rFonts w:ascii="Times New Roman" w:eastAsia="BatangChe" w:hAnsi="Times New Roman"/>
          <w:sz w:val="28"/>
          <w:szCs w:val="28"/>
          <w:lang w:val="vi-VN"/>
        </w:rPr>
        <w:t xml:space="preserve">hoản 4 </w:t>
      </w:r>
      <w:r w:rsidR="00FC5732" w:rsidRPr="00305369">
        <w:rPr>
          <w:rFonts w:ascii="Times New Roman" w:eastAsia="BatangChe" w:hAnsi="Times New Roman"/>
          <w:sz w:val="28"/>
          <w:szCs w:val="28"/>
        </w:rPr>
        <w:t xml:space="preserve">               </w:t>
      </w:r>
      <w:r w:rsidRPr="00305369">
        <w:rPr>
          <w:rFonts w:ascii="Times New Roman" w:eastAsia="BatangChe" w:hAnsi="Times New Roman"/>
          <w:sz w:val="28"/>
          <w:szCs w:val="28"/>
          <w:lang w:val="vi-VN"/>
        </w:rPr>
        <w:t xml:space="preserve">Điều 92 của Luật Đấu thầu được tính từ ngày bộ phận hành chính của người có trách nhiệm giải quyết kiến nghị nhận được đơn kiến nghị. </w:t>
      </w:r>
    </w:p>
    <w:p w:rsidR="004D7636" w:rsidRPr="004D7636" w:rsidRDefault="009C55EE" w:rsidP="004D7636">
      <w:pPr>
        <w:autoSpaceDE w:val="0"/>
        <w:autoSpaceDN w:val="0"/>
        <w:adjustRightInd w:val="0"/>
        <w:spacing w:before="240" w:after="0" w:line="240" w:lineRule="auto"/>
        <w:ind w:firstLine="567"/>
        <w:jc w:val="both"/>
        <w:rPr>
          <w:rFonts w:ascii="Times New Roman" w:eastAsia="BatangChe" w:hAnsi="Times New Roman"/>
          <w:spacing w:val="-4"/>
          <w:sz w:val="28"/>
          <w:szCs w:val="28"/>
          <w:lang w:val="vi-VN"/>
        </w:rPr>
      </w:pPr>
      <w:r w:rsidRPr="00305369">
        <w:rPr>
          <w:rFonts w:ascii="Times New Roman" w:eastAsia="BatangChe" w:hAnsi="Times New Roman"/>
          <w:sz w:val="28"/>
          <w:szCs w:val="28"/>
          <w:lang w:val="vi-VN"/>
        </w:rPr>
        <w:lastRenderedPageBreak/>
        <w:t xml:space="preserve">2. Người có trách nhiệm giải quyết kiến nghị thông báo bằng văn bản cho nhà đầu tư về việc không xem xét, giải quyết kiến nghị trong trường hợp </w:t>
      </w:r>
      <w:r w:rsidR="004D7636" w:rsidRPr="004D7636">
        <w:rPr>
          <w:rFonts w:ascii="Times New Roman" w:eastAsia="BatangChe" w:hAnsi="Times New Roman"/>
          <w:spacing w:val="-4"/>
          <w:sz w:val="28"/>
          <w:szCs w:val="28"/>
          <w:lang w:val="vi-VN"/>
        </w:rPr>
        <w:t>kiến nghị của nhà đầu tư không đáp ứng điều kiện nêu tại Điều 81 Nghị</w:t>
      </w:r>
      <w:r w:rsidR="00D8357A">
        <w:rPr>
          <w:rFonts w:ascii="Times New Roman" w:eastAsia="BatangChe" w:hAnsi="Times New Roman"/>
          <w:spacing w:val="-4"/>
          <w:sz w:val="28"/>
          <w:szCs w:val="28"/>
        </w:rPr>
        <w:t xml:space="preserve">           </w:t>
      </w:r>
      <w:r w:rsidR="004D7636" w:rsidRPr="004D7636">
        <w:rPr>
          <w:rFonts w:ascii="Times New Roman" w:eastAsia="BatangChe" w:hAnsi="Times New Roman"/>
          <w:spacing w:val="-4"/>
          <w:sz w:val="28"/>
          <w:szCs w:val="28"/>
          <w:lang w:val="vi-VN"/>
        </w:rPr>
        <w:t xml:space="preserve"> định này.</w:t>
      </w:r>
    </w:p>
    <w:p w:rsidR="004D7636" w:rsidRDefault="009C55EE" w:rsidP="004D7636">
      <w:pPr>
        <w:widowControl w:val="0"/>
        <w:snapToGri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3. Nhà đầu tư được quyền rút đơn kiến nghị trong quá trình giải quyết kiến nghị nhưng phải bằng văn bản.</w:t>
      </w:r>
    </w:p>
    <w:p w:rsidR="004D7636" w:rsidRDefault="009C55EE" w:rsidP="004D7636">
      <w:pPr>
        <w:widowControl w:val="0"/>
        <w:snapToGri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4. Trong văn bản trả lời về kết quả giải quyết kiến nghị cho nhà đầu tư phải có kết luận về nội dung kiến nghị. Trường hợp kiến nghị của nhà đầu tư được kết luận là đúng phải nêu rõ biện pháp, cách thức và thời gian để khắc phục hậu quả (nếu có), đồng thời bộ phận thường trực giúp việc có trách nhiệm yêu cầu các tổ chức, cá nhân có trách nhiệm liên đới chi trả cho nhà đầu tư có kiến nghị số tiền bằng số tiền mà nhà đầu tư có kiến nghị đã nộp cho Hội đồng tư vấn. Trường hợp kiến nghị của nhà đầu tư được kết luận là không đúng thì trong văn bản trả lời phải giải thích rõ lý do.</w:t>
      </w:r>
      <w:bookmarkStart w:id="413" w:name="_Toc381716328"/>
      <w:bookmarkStart w:id="414" w:name="_Toc387406443"/>
    </w:p>
    <w:p w:rsidR="004D7636" w:rsidRDefault="004D7636" w:rsidP="004D7636">
      <w:pPr>
        <w:widowControl w:val="0"/>
        <w:snapToGrid w:val="0"/>
        <w:spacing w:after="0" w:line="240" w:lineRule="auto"/>
        <w:jc w:val="center"/>
        <w:rPr>
          <w:rFonts w:ascii="Times New Roman" w:hAnsi="Times New Roman"/>
          <w:b/>
          <w:sz w:val="28"/>
          <w:szCs w:val="28"/>
        </w:rPr>
      </w:pPr>
      <w:bookmarkStart w:id="415" w:name="_Toc400704715"/>
      <w:bookmarkEnd w:id="413"/>
    </w:p>
    <w:p w:rsidR="004D7636" w:rsidRDefault="00B5373D" w:rsidP="004D7636">
      <w:pPr>
        <w:widowControl w:val="0"/>
        <w:snapToGrid w:val="0"/>
        <w:spacing w:after="0" w:line="240" w:lineRule="auto"/>
        <w:jc w:val="center"/>
        <w:rPr>
          <w:rFonts w:ascii="Times New Roman" w:hAnsi="Times New Roman"/>
          <w:b/>
          <w:bCs/>
          <w:sz w:val="28"/>
          <w:szCs w:val="28"/>
          <w:lang w:val="vi-VN"/>
        </w:rPr>
      </w:pPr>
      <w:r w:rsidRPr="00305369">
        <w:rPr>
          <w:rFonts w:ascii="Times New Roman" w:hAnsi="Times New Roman"/>
          <w:b/>
          <w:sz w:val="28"/>
          <w:szCs w:val="28"/>
          <w:lang w:val="vi-VN"/>
        </w:rPr>
        <w:t>C</w:t>
      </w:r>
      <w:r w:rsidR="00FC5732" w:rsidRPr="00305369">
        <w:rPr>
          <w:rFonts w:ascii="Times New Roman" w:hAnsi="Times New Roman"/>
          <w:b/>
          <w:sz w:val="28"/>
          <w:szCs w:val="28"/>
          <w:lang w:val="vi-VN"/>
        </w:rPr>
        <w:t>hương</w:t>
      </w:r>
      <w:r w:rsidR="009C55EE" w:rsidRPr="00305369">
        <w:rPr>
          <w:rFonts w:ascii="Times New Roman" w:hAnsi="Times New Roman"/>
          <w:b/>
          <w:sz w:val="28"/>
          <w:szCs w:val="28"/>
          <w:lang w:val="vi-VN"/>
        </w:rPr>
        <w:t xml:space="preserve"> </w:t>
      </w:r>
      <w:r w:rsidR="00350D86" w:rsidRPr="00305369">
        <w:rPr>
          <w:rFonts w:ascii="Times New Roman" w:hAnsi="Times New Roman"/>
          <w:b/>
          <w:sz w:val="28"/>
          <w:szCs w:val="28"/>
          <w:lang w:val="vi-VN"/>
        </w:rPr>
        <w:t>VIII</w:t>
      </w:r>
      <w:bookmarkStart w:id="416" w:name="_Toc400704716"/>
      <w:bookmarkStart w:id="417" w:name="_Toc381716329"/>
      <w:bookmarkStart w:id="418" w:name="_Toc387406444"/>
      <w:bookmarkEnd w:id="414"/>
      <w:bookmarkEnd w:id="415"/>
    </w:p>
    <w:p w:rsidR="004D7636" w:rsidRPr="004D7636" w:rsidRDefault="004D7636" w:rsidP="004D7636">
      <w:pPr>
        <w:widowControl w:val="0"/>
        <w:snapToGrid w:val="0"/>
        <w:spacing w:after="0" w:line="240" w:lineRule="auto"/>
        <w:jc w:val="center"/>
        <w:rPr>
          <w:rFonts w:ascii="Times New Roman" w:hAnsi="Times New Roman"/>
          <w:b/>
          <w:bCs/>
          <w:sz w:val="26"/>
          <w:szCs w:val="28"/>
          <w:lang w:val="vi-VN"/>
        </w:rPr>
      </w:pPr>
      <w:r w:rsidRPr="004D7636">
        <w:rPr>
          <w:rFonts w:ascii="Times New Roman" w:hAnsi="Times New Roman"/>
          <w:b/>
          <w:bCs/>
          <w:sz w:val="26"/>
          <w:szCs w:val="28"/>
          <w:lang w:val="vi-VN"/>
        </w:rPr>
        <w:t>XỬ LÝ VI PHẠM PHÁP LUẬT, KIỂM TRA, GIÁM SÁT, THEO DÕI</w:t>
      </w:r>
      <w:bookmarkStart w:id="419" w:name="_Toc400704717"/>
      <w:bookmarkEnd w:id="416"/>
      <w:r w:rsidRPr="004D7636">
        <w:rPr>
          <w:rFonts w:ascii="Times New Roman" w:hAnsi="Times New Roman"/>
          <w:b/>
          <w:bCs/>
          <w:sz w:val="26"/>
          <w:szCs w:val="28"/>
          <w:lang w:val="vi-VN"/>
        </w:rPr>
        <w:t xml:space="preserve">   HOẠT ĐỘNG ĐẤU THẦU TRONG </w:t>
      </w:r>
      <w:bookmarkEnd w:id="417"/>
      <w:bookmarkEnd w:id="418"/>
      <w:r w:rsidRPr="004D7636">
        <w:rPr>
          <w:rFonts w:ascii="Times New Roman" w:hAnsi="Times New Roman"/>
          <w:b/>
          <w:bCs/>
          <w:sz w:val="26"/>
          <w:szCs w:val="28"/>
          <w:lang w:val="vi-VN"/>
        </w:rPr>
        <w:t>LỰA CHỌN NHÀ ĐẦU TƯ</w:t>
      </w:r>
      <w:bookmarkEnd w:id="419"/>
    </w:p>
    <w:p w:rsidR="004D7636" w:rsidRDefault="004D7636" w:rsidP="004D7636">
      <w:pPr>
        <w:spacing w:after="0" w:line="240" w:lineRule="auto"/>
        <w:jc w:val="center"/>
        <w:rPr>
          <w:rFonts w:ascii="Times New Roman" w:hAnsi="Times New Roman"/>
          <w:b/>
          <w:sz w:val="28"/>
          <w:szCs w:val="28"/>
        </w:rPr>
      </w:pPr>
      <w:bookmarkStart w:id="420" w:name="_Toc381716330"/>
      <w:bookmarkStart w:id="421" w:name="_Toc387406445"/>
      <w:bookmarkStart w:id="422" w:name="_Toc400704718"/>
    </w:p>
    <w:p w:rsidR="004D7636" w:rsidRDefault="009C55EE" w:rsidP="004D7636">
      <w:pPr>
        <w:spacing w:after="0" w:line="240" w:lineRule="auto"/>
        <w:jc w:val="center"/>
        <w:rPr>
          <w:rFonts w:ascii="Times New Roman" w:hAnsi="Times New Roman"/>
          <w:b/>
          <w:sz w:val="28"/>
          <w:szCs w:val="28"/>
          <w:lang w:val="vi-VN"/>
        </w:rPr>
      </w:pPr>
      <w:r w:rsidRPr="00305369">
        <w:rPr>
          <w:rFonts w:ascii="Times New Roman" w:hAnsi="Times New Roman"/>
          <w:b/>
          <w:sz w:val="28"/>
          <w:szCs w:val="28"/>
          <w:lang w:val="vi-VN"/>
        </w:rPr>
        <w:t>Mục 1</w:t>
      </w:r>
      <w:bookmarkStart w:id="423" w:name="_Toc400704719"/>
      <w:bookmarkStart w:id="424" w:name="_Toc381716331"/>
      <w:bookmarkStart w:id="425" w:name="_Toc387406446"/>
      <w:bookmarkEnd w:id="420"/>
      <w:bookmarkEnd w:id="421"/>
      <w:bookmarkEnd w:id="422"/>
    </w:p>
    <w:p w:rsidR="004D7636" w:rsidRPr="004D7636" w:rsidRDefault="004D7636" w:rsidP="004D7636">
      <w:pPr>
        <w:spacing w:after="0" w:line="240" w:lineRule="auto"/>
        <w:jc w:val="center"/>
        <w:rPr>
          <w:rFonts w:ascii="Times New Roman" w:hAnsi="Times New Roman"/>
          <w:b/>
          <w:sz w:val="26"/>
          <w:szCs w:val="28"/>
          <w:lang w:val="vi-VN"/>
        </w:rPr>
      </w:pPr>
      <w:r w:rsidRPr="004D7636">
        <w:rPr>
          <w:rFonts w:ascii="Times New Roman" w:hAnsi="Times New Roman"/>
          <w:b/>
          <w:sz w:val="26"/>
          <w:szCs w:val="28"/>
          <w:lang w:val="vi-VN"/>
        </w:rPr>
        <w:t>XỬ LÝ VI PHẠM</w:t>
      </w:r>
      <w:bookmarkEnd w:id="423"/>
      <w:bookmarkEnd w:id="424"/>
      <w:bookmarkEnd w:id="425"/>
    </w:p>
    <w:p w:rsidR="004D7636" w:rsidRDefault="009C55EE" w:rsidP="004D7636">
      <w:pPr>
        <w:spacing w:before="240" w:after="0" w:line="240" w:lineRule="auto"/>
        <w:ind w:firstLine="567"/>
        <w:jc w:val="both"/>
        <w:rPr>
          <w:rFonts w:ascii="Times New Roman" w:hAnsi="Times New Roman"/>
          <w:b/>
          <w:sz w:val="28"/>
          <w:szCs w:val="28"/>
          <w:lang w:val="vi-VN"/>
        </w:rPr>
      </w:pPr>
      <w:bookmarkStart w:id="426" w:name="_Toc400704720"/>
      <w:bookmarkStart w:id="427" w:name="_Toc381716332"/>
      <w:bookmarkStart w:id="428" w:name="_Toc387406447"/>
      <w:r w:rsidRPr="00305369">
        <w:rPr>
          <w:rFonts w:ascii="Times New Roman" w:hAnsi="Times New Roman"/>
          <w:b/>
          <w:sz w:val="28"/>
          <w:szCs w:val="28"/>
          <w:lang w:val="vi-VN"/>
        </w:rPr>
        <w:t xml:space="preserve">Điều </w:t>
      </w:r>
      <w:r w:rsidR="003B755E" w:rsidRPr="00305369">
        <w:rPr>
          <w:rFonts w:ascii="Times New Roman" w:hAnsi="Times New Roman"/>
          <w:b/>
          <w:sz w:val="28"/>
          <w:szCs w:val="28"/>
          <w:lang w:val="vi-VN"/>
        </w:rPr>
        <w:t>84</w:t>
      </w:r>
      <w:r w:rsidRPr="00305369">
        <w:rPr>
          <w:rFonts w:ascii="Times New Roman" w:hAnsi="Times New Roman"/>
          <w:b/>
          <w:sz w:val="28"/>
          <w:szCs w:val="28"/>
          <w:lang w:val="vi-VN"/>
        </w:rPr>
        <w:t>. Các hình thức xử lý vi phạm</w:t>
      </w:r>
      <w:bookmarkEnd w:id="426"/>
      <w:r w:rsidRPr="00305369">
        <w:rPr>
          <w:rFonts w:ascii="Times New Roman" w:hAnsi="Times New Roman"/>
          <w:sz w:val="28"/>
          <w:szCs w:val="28"/>
          <w:lang w:val="vi-VN"/>
        </w:rPr>
        <w:t xml:space="preserve"> </w:t>
      </w:r>
      <w:bookmarkStart w:id="429" w:name="_Toc400704721"/>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1. Cảnh cáo, phạt tiền được áp dụng đối với tổ chức, cá nhân vi phạm pháp luật về đấu thầu theo quy định của pháp luật về xử phạt vi phạm hành chính trong lĩnh vực kế hoạch và đầu tư.</w:t>
      </w:r>
      <w:bookmarkEnd w:id="429"/>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bCs/>
          <w:sz w:val="28"/>
          <w:szCs w:val="28"/>
          <w:lang w:val="vi-VN"/>
        </w:rPr>
        <w:t>2. Cấm tham gia hoạt động đấu thầu được áp dụng đối với tổ chức, cá nhân vi phạm quy định tại Điều 89 của Luật Đấu thầu.</w:t>
      </w:r>
      <w:r w:rsidRPr="00305369">
        <w:rPr>
          <w:rFonts w:ascii="Times New Roman" w:hAnsi="Times New Roman"/>
          <w:sz w:val="28"/>
          <w:szCs w:val="28"/>
          <w:lang w:val="vi-VN"/>
        </w:rPr>
        <w:tab/>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3. Truy cứu trách nhiệm hình sự đối với cá nhân vi phạm pháp luật về đấu thầu mà cấu thành tội phạm theo quy định </w:t>
      </w:r>
      <w:r w:rsidR="005B5FED" w:rsidRPr="00305369">
        <w:rPr>
          <w:rFonts w:ascii="Times New Roman" w:hAnsi="Times New Roman"/>
          <w:sz w:val="28"/>
          <w:szCs w:val="28"/>
          <w:lang w:val="vi-VN"/>
        </w:rPr>
        <w:t xml:space="preserve">của </w:t>
      </w:r>
      <w:r w:rsidRPr="00305369">
        <w:rPr>
          <w:rFonts w:ascii="Times New Roman" w:hAnsi="Times New Roman"/>
          <w:sz w:val="28"/>
          <w:szCs w:val="28"/>
          <w:lang w:val="vi-VN"/>
        </w:rPr>
        <w:t>pháp luật về hình sự.</w:t>
      </w:r>
    </w:p>
    <w:p w:rsidR="004D7636" w:rsidRDefault="009C55EE" w:rsidP="004D7636">
      <w:pPr>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4. Đối với cán bộ, công chức có hành vi vi phạm pháp luật về đấu thầu còn bị xử lý theo quy định của pháp luật về cán bộ, công chức.</w:t>
      </w:r>
    </w:p>
    <w:p w:rsidR="004D7636" w:rsidRDefault="00617746" w:rsidP="004D7636">
      <w:pPr>
        <w:pStyle w:val="iu1"/>
        <w:spacing w:before="240" w:after="0" w:line="240" w:lineRule="auto"/>
        <w:ind w:firstLine="567"/>
      </w:pPr>
      <w:bookmarkStart w:id="430" w:name="_Toc400704722"/>
      <w:bookmarkStart w:id="431" w:name="_Toc410311927"/>
      <w:r w:rsidRPr="00305369">
        <w:t xml:space="preserve">Điều </w:t>
      </w:r>
      <w:r w:rsidR="003B755E" w:rsidRPr="00305369">
        <w:rPr>
          <w:lang w:val="vi-VN"/>
        </w:rPr>
        <w:t>85</w:t>
      </w:r>
      <w:r w:rsidR="009C55EE" w:rsidRPr="00305369">
        <w:t>. Hình thức cấm tham gia quá trình lựa chọn nhà đầu tư</w:t>
      </w:r>
      <w:bookmarkEnd w:id="427"/>
      <w:bookmarkEnd w:id="428"/>
      <w:bookmarkEnd w:id="430"/>
      <w:bookmarkEnd w:id="431"/>
    </w:p>
    <w:p w:rsidR="004D7636" w:rsidRDefault="009C55EE" w:rsidP="004D7636">
      <w:pPr>
        <w:widowControl w:val="0"/>
        <w:tabs>
          <w:tab w:val="left" w:pos="993"/>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Tùy theo mức độ vi phạm mà áp dụng hình thức cấm tham gia hoạt động đấu thầu đối với tổ chức, cá nhân, cụ thể như sau: </w:t>
      </w:r>
    </w:p>
    <w:p w:rsidR="004D7636" w:rsidRDefault="009C55EE" w:rsidP="004D7636">
      <w:pPr>
        <w:widowControl w:val="0"/>
        <w:tabs>
          <w:tab w:val="left" w:pos="993"/>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1. Cấm tham gia hoạt động đấu thầu từ 03 năm đến 05 năm đối với một trong các hành vi vi phạm quy định tại các </w:t>
      </w:r>
      <w:r w:rsidR="00D8357A">
        <w:rPr>
          <w:rFonts w:ascii="Times New Roman" w:hAnsi="Times New Roman"/>
          <w:sz w:val="28"/>
          <w:szCs w:val="28"/>
        </w:rPr>
        <w:t>k</w:t>
      </w:r>
      <w:r w:rsidRPr="00305369">
        <w:rPr>
          <w:rFonts w:ascii="Times New Roman" w:hAnsi="Times New Roman"/>
          <w:sz w:val="28"/>
          <w:szCs w:val="28"/>
        </w:rPr>
        <w:t>hoản 1, 2, 3, 4 và 5 Điều 89 của Luật Đấu thầu.</w:t>
      </w:r>
    </w:p>
    <w:p w:rsidR="004D7636" w:rsidRDefault="009C55EE" w:rsidP="004D7636">
      <w:pPr>
        <w:widowControl w:val="0"/>
        <w:tabs>
          <w:tab w:val="left" w:pos="993"/>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lastRenderedPageBreak/>
        <w:t xml:space="preserve">2. Cấm tham gia hoạt động đấu thầu từ 01 năm đến 03 năm đối với một trong các hành vi vi phạm </w:t>
      </w:r>
      <w:r w:rsidR="00666756" w:rsidRPr="00305369">
        <w:rPr>
          <w:rFonts w:ascii="Times New Roman" w:hAnsi="Times New Roman"/>
          <w:sz w:val="28"/>
          <w:szCs w:val="28"/>
        </w:rPr>
        <w:t xml:space="preserve">quy định </w:t>
      </w:r>
      <w:r w:rsidRPr="00305369">
        <w:rPr>
          <w:rFonts w:ascii="Times New Roman" w:hAnsi="Times New Roman"/>
          <w:sz w:val="28"/>
          <w:szCs w:val="28"/>
        </w:rPr>
        <w:t xml:space="preserve">tại các </w:t>
      </w:r>
      <w:r w:rsidR="00D8357A">
        <w:rPr>
          <w:rFonts w:ascii="Times New Roman" w:hAnsi="Times New Roman"/>
          <w:sz w:val="28"/>
          <w:szCs w:val="28"/>
        </w:rPr>
        <w:t>đ</w:t>
      </w:r>
      <w:r w:rsidRPr="00305369">
        <w:rPr>
          <w:rFonts w:ascii="Times New Roman" w:hAnsi="Times New Roman"/>
          <w:sz w:val="28"/>
          <w:szCs w:val="28"/>
        </w:rPr>
        <w:t xml:space="preserve">iểm a, b, c, d và h </w:t>
      </w:r>
      <w:r w:rsidR="00D8357A">
        <w:rPr>
          <w:rFonts w:ascii="Times New Roman" w:hAnsi="Times New Roman"/>
          <w:sz w:val="28"/>
          <w:szCs w:val="28"/>
        </w:rPr>
        <w:t>k</w:t>
      </w:r>
      <w:r w:rsidRPr="00305369">
        <w:rPr>
          <w:rFonts w:ascii="Times New Roman" w:hAnsi="Times New Roman"/>
          <w:sz w:val="28"/>
          <w:szCs w:val="28"/>
        </w:rPr>
        <w:t xml:space="preserve">hoản 6 </w:t>
      </w:r>
      <w:r w:rsidR="00D8357A">
        <w:rPr>
          <w:rFonts w:ascii="Times New Roman" w:hAnsi="Times New Roman"/>
          <w:sz w:val="28"/>
          <w:szCs w:val="28"/>
        </w:rPr>
        <w:t xml:space="preserve">           </w:t>
      </w:r>
      <w:r w:rsidRPr="00305369">
        <w:rPr>
          <w:rFonts w:ascii="Times New Roman" w:hAnsi="Times New Roman"/>
          <w:sz w:val="28"/>
          <w:szCs w:val="28"/>
        </w:rPr>
        <w:t>Điều 89 của Luật Đấu thầu.</w:t>
      </w:r>
    </w:p>
    <w:p w:rsidR="004D7636" w:rsidRDefault="009C55EE" w:rsidP="004D7636">
      <w:pPr>
        <w:widowControl w:val="0"/>
        <w:tabs>
          <w:tab w:val="left" w:pos="993"/>
        </w:tabs>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3. Cấm tham gia hoạt động đấu thầu từ 06 tháng đến 01 năm đối với một trong các hành vi vi phạm </w:t>
      </w:r>
      <w:r w:rsidR="00666756" w:rsidRPr="00305369">
        <w:rPr>
          <w:rFonts w:ascii="Times New Roman" w:hAnsi="Times New Roman"/>
          <w:sz w:val="28"/>
          <w:szCs w:val="28"/>
        </w:rPr>
        <w:t xml:space="preserve">quy định </w:t>
      </w:r>
      <w:r w:rsidRPr="00305369">
        <w:rPr>
          <w:rFonts w:ascii="Times New Roman" w:hAnsi="Times New Roman"/>
          <w:sz w:val="28"/>
          <w:szCs w:val="28"/>
        </w:rPr>
        <w:t xml:space="preserve">tại </w:t>
      </w:r>
      <w:r w:rsidR="00D8357A">
        <w:rPr>
          <w:rFonts w:ascii="Times New Roman" w:hAnsi="Times New Roman"/>
          <w:sz w:val="28"/>
          <w:szCs w:val="28"/>
        </w:rPr>
        <w:t>k</w:t>
      </w:r>
      <w:r w:rsidRPr="00305369">
        <w:rPr>
          <w:rFonts w:ascii="Times New Roman" w:hAnsi="Times New Roman"/>
          <w:sz w:val="28"/>
          <w:szCs w:val="28"/>
        </w:rPr>
        <w:t>hoản 7 Điều 89 của Luật Đấu thầu.</w:t>
      </w:r>
    </w:p>
    <w:p w:rsidR="004D7636" w:rsidRDefault="00617746" w:rsidP="004D7636">
      <w:pPr>
        <w:pStyle w:val="iu1"/>
        <w:spacing w:before="240" w:after="0" w:line="240" w:lineRule="auto"/>
        <w:ind w:firstLine="567"/>
        <w:rPr>
          <w:rFonts w:ascii="Times New Roman Bold" w:hAnsi="Times New Roman Bold"/>
          <w:spacing w:val="-4"/>
        </w:rPr>
      </w:pPr>
      <w:bookmarkStart w:id="432" w:name="_Toc381716333"/>
      <w:bookmarkStart w:id="433" w:name="_Toc387406448"/>
      <w:bookmarkStart w:id="434" w:name="_Toc400704723"/>
      <w:bookmarkStart w:id="435" w:name="_Toc410311928"/>
      <w:r w:rsidRPr="00305369">
        <w:rPr>
          <w:rFonts w:ascii="Times New Roman Bold" w:hAnsi="Times New Roman Bold"/>
          <w:spacing w:val="-4"/>
        </w:rPr>
        <w:t xml:space="preserve">Điều </w:t>
      </w:r>
      <w:r w:rsidR="00882E04" w:rsidRPr="00305369">
        <w:rPr>
          <w:rFonts w:ascii="Times New Roman Bold" w:hAnsi="Times New Roman Bold"/>
          <w:spacing w:val="-4"/>
        </w:rPr>
        <w:t>8</w:t>
      </w:r>
      <w:r w:rsidR="003B755E" w:rsidRPr="00305369">
        <w:rPr>
          <w:rFonts w:ascii="Times New Roman Bold" w:hAnsi="Times New Roman Bold"/>
          <w:spacing w:val="-4"/>
        </w:rPr>
        <w:t>6</w:t>
      </w:r>
      <w:r w:rsidR="009C55EE" w:rsidRPr="00305369">
        <w:rPr>
          <w:rFonts w:ascii="Times New Roman Bold" w:hAnsi="Times New Roman Bold"/>
          <w:spacing w:val="-4"/>
        </w:rPr>
        <w:t>. Hủy, đình chỉ, không công nhận kết quả lựa chọn nhà đầu tư</w:t>
      </w:r>
      <w:bookmarkEnd w:id="432"/>
      <w:bookmarkEnd w:id="433"/>
      <w:bookmarkEnd w:id="434"/>
      <w:bookmarkEnd w:id="435"/>
    </w:p>
    <w:p w:rsidR="004D7636" w:rsidRDefault="009C55EE" w:rsidP="004D7636">
      <w:pPr>
        <w:widowControl w:val="0"/>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1. Hủy thầu là biện pháp của người có thẩm quyền để xử lý các hành vi vi phạm pháp luật về đấu thầu và các quy định khác của pháp luật liên quan của tổ chức, cá nhân tham gia hoạt động đấu thầu.</w:t>
      </w:r>
    </w:p>
    <w:p w:rsidR="004D7636" w:rsidRDefault="009C55EE" w:rsidP="004D7636">
      <w:pPr>
        <w:widowControl w:val="0"/>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Người có thẩm quyền có trách nhiệm quyết định hủy thầu đối với các trường hợp </w:t>
      </w:r>
      <w:r w:rsidRPr="00305369">
        <w:rPr>
          <w:rStyle w:val="dieuChar"/>
          <w:rFonts w:ascii="Times New Roman" w:eastAsia="Calibri" w:hAnsi="Times New Roman"/>
          <w:b w:val="0"/>
          <w:color w:val="auto"/>
          <w:sz w:val="28"/>
          <w:szCs w:val="28"/>
        </w:rPr>
        <w:t>theo quy định tại Điều 17 của Luật Đấu thầu.</w:t>
      </w:r>
    </w:p>
    <w:p w:rsidR="004D7636" w:rsidRDefault="009C55EE" w:rsidP="004D7636">
      <w:pPr>
        <w:widowControl w:val="0"/>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2. Đình chỉ, không công nhận kết quả lựa chọn nhà đầu tư, tuyên bố vô hiệu đối với các quyết định trong quá trình lựa chọn nhà đầu tư, cụ thể </w:t>
      </w:r>
      <w:r w:rsidR="00D8357A">
        <w:rPr>
          <w:rFonts w:ascii="Times New Roman" w:hAnsi="Times New Roman"/>
          <w:sz w:val="28"/>
          <w:szCs w:val="28"/>
        </w:rPr>
        <w:t xml:space="preserve">            </w:t>
      </w:r>
      <w:r w:rsidRPr="00305369">
        <w:rPr>
          <w:rFonts w:ascii="Times New Roman" w:hAnsi="Times New Roman"/>
          <w:sz w:val="28"/>
          <w:szCs w:val="28"/>
        </w:rPr>
        <w:t>như sau:</w:t>
      </w:r>
    </w:p>
    <w:p w:rsidR="004D7636" w:rsidRDefault="009C55EE" w:rsidP="004D7636">
      <w:pPr>
        <w:widowControl w:val="0"/>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a) Đình chỉ cuộc thầu, không công nhận kết quả lựa chọn nhà đầu tư được áp dụng khi có bằng chứng cho thấy tổ chức, cá nhân tham gia đấu thầu có hành vi vi phạm pháp luật về đấu thầu hoặc các quy định khác của pháp luật có liên quan dẫn đến không đảm bảo mục tiêu của công tác đấu thầu, làm sai lệch kết quả lựa chọn nhà đầu tư;</w:t>
      </w:r>
    </w:p>
    <w:p w:rsidR="004D7636" w:rsidRDefault="009C55EE" w:rsidP="004D7636">
      <w:pPr>
        <w:widowControl w:val="0"/>
        <w:spacing w:before="240" w:after="0" w:line="240" w:lineRule="auto"/>
        <w:ind w:firstLine="567"/>
        <w:jc w:val="both"/>
        <w:rPr>
          <w:rFonts w:ascii="Times New Roman" w:hAnsi="Times New Roman"/>
          <w:sz w:val="28"/>
          <w:szCs w:val="28"/>
        </w:rPr>
      </w:pPr>
      <w:r w:rsidRPr="00305369">
        <w:rPr>
          <w:rFonts w:ascii="Times New Roman" w:hAnsi="Times New Roman"/>
          <w:sz w:val="28"/>
          <w:szCs w:val="28"/>
        </w:rPr>
        <w:t xml:space="preserve">b) Biện pháp đình chỉ được áp dụng để khắc phục ngay khi vi phạm đã xảy ra và được thực hiện đến trước khi phê duyệt kết quả lựa chọn nhà đầu tư. Biện pháp không công nhận kết quả lựa chọn nhà đầu tư được thực hiện từ ngày phê duyệt kết quả lựa chọn nhà đầu tư đến trước khi ký kết hợp đồng; </w:t>
      </w:r>
    </w:p>
    <w:p w:rsidR="004D7636" w:rsidRDefault="009C55EE" w:rsidP="004D7636">
      <w:pPr>
        <w:widowControl w:val="0"/>
        <w:spacing w:before="240" w:after="0" w:line="240" w:lineRule="auto"/>
        <w:ind w:firstLine="567"/>
        <w:jc w:val="both"/>
        <w:rPr>
          <w:rFonts w:ascii="Times New Roman" w:hAnsi="Times New Roman"/>
          <w:spacing w:val="-6"/>
          <w:sz w:val="28"/>
          <w:szCs w:val="28"/>
        </w:rPr>
      </w:pPr>
      <w:r w:rsidRPr="00305369">
        <w:rPr>
          <w:rFonts w:ascii="Times New Roman" w:hAnsi="Times New Roman"/>
          <w:spacing w:val="-6"/>
          <w:sz w:val="28"/>
          <w:szCs w:val="28"/>
        </w:rPr>
        <w:t xml:space="preserve">c) Trong văn bản đình chỉ, không công nhận kết quả lựa chọn nhà đầu tư phải nêu rõ lý do, nội dung, biện pháp và thời gian để khắc phục vi phạm về </w:t>
      </w:r>
      <w:r w:rsidR="00D8357A">
        <w:rPr>
          <w:rFonts w:ascii="Times New Roman" w:hAnsi="Times New Roman"/>
          <w:spacing w:val="-6"/>
          <w:sz w:val="28"/>
          <w:szCs w:val="28"/>
        </w:rPr>
        <w:t xml:space="preserve">             </w:t>
      </w:r>
      <w:r w:rsidRPr="00305369">
        <w:rPr>
          <w:rFonts w:ascii="Times New Roman" w:hAnsi="Times New Roman"/>
          <w:spacing w:val="-6"/>
          <w:sz w:val="28"/>
          <w:szCs w:val="28"/>
        </w:rPr>
        <w:t>đấu thầu;</w:t>
      </w:r>
    </w:p>
    <w:p w:rsidR="004D7636" w:rsidRDefault="009C55EE" w:rsidP="004D7636">
      <w:pPr>
        <w:widowControl w:val="0"/>
        <w:spacing w:before="240" w:after="0" w:line="240" w:lineRule="auto"/>
        <w:ind w:firstLine="567"/>
        <w:jc w:val="both"/>
        <w:rPr>
          <w:rFonts w:ascii="Times New Roman" w:hAnsi="Times New Roman"/>
          <w:b/>
          <w:bCs/>
          <w:sz w:val="28"/>
          <w:szCs w:val="28"/>
        </w:rPr>
      </w:pPr>
      <w:r w:rsidRPr="00305369">
        <w:rPr>
          <w:rFonts w:ascii="Times New Roman" w:hAnsi="Times New Roman"/>
          <w:sz w:val="28"/>
          <w:szCs w:val="28"/>
        </w:rPr>
        <w:t xml:space="preserve">d) Biện pháp </w:t>
      </w:r>
      <w:r w:rsidRPr="00305369">
        <w:rPr>
          <w:rFonts w:ascii="Times New Roman" w:hAnsi="Times New Roman"/>
          <w:bCs/>
          <w:sz w:val="28"/>
          <w:szCs w:val="28"/>
        </w:rPr>
        <w:t xml:space="preserve">tuyên bố vô hiệu đối với các quyết định của bên mời thầu do người có thẩm quyền quyết định khi phát hiện các quyết định của bên mời thầu không phù hợp quy định </w:t>
      </w:r>
      <w:r w:rsidR="005B5FED" w:rsidRPr="00305369">
        <w:rPr>
          <w:rFonts w:ascii="Times New Roman" w:hAnsi="Times New Roman"/>
          <w:bCs/>
          <w:sz w:val="28"/>
          <w:szCs w:val="28"/>
        </w:rPr>
        <w:t xml:space="preserve">của </w:t>
      </w:r>
      <w:r w:rsidRPr="00305369">
        <w:rPr>
          <w:rFonts w:ascii="Times New Roman" w:hAnsi="Times New Roman"/>
          <w:bCs/>
          <w:sz w:val="28"/>
          <w:szCs w:val="28"/>
        </w:rPr>
        <w:t xml:space="preserve">pháp luật về đấu thầu và pháp luật có </w:t>
      </w:r>
      <w:r w:rsidR="00D8357A">
        <w:rPr>
          <w:rFonts w:ascii="Times New Roman" w:hAnsi="Times New Roman"/>
          <w:bCs/>
          <w:sz w:val="28"/>
          <w:szCs w:val="28"/>
        </w:rPr>
        <w:t xml:space="preserve">             </w:t>
      </w:r>
      <w:r w:rsidRPr="00305369">
        <w:rPr>
          <w:rFonts w:ascii="Times New Roman" w:hAnsi="Times New Roman"/>
          <w:bCs/>
          <w:sz w:val="28"/>
          <w:szCs w:val="28"/>
        </w:rPr>
        <w:t>liên quan.</w:t>
      </w:r>
      <w:bookmarkStart w:id="436" w:name="_Toc381716334"/>
      <w:bookmarkStart w:id="437" w:name="_Toc387406449"/>
      <w:bookmarkStart w:id="438" w:name="_Toc400704724"/>
    </w:p>
    <w:p w:rsidR="004D7636" w:rsidRDefault="00617746" w:rsidP="004D7636">
      <w:pPr>
        <w:widowControl w:val="0"/>
        <w:spacing w:before="240" w:after="0" w:line="240" w:lineRule="auto"/>
        <w:ind w:firstLine="567"/>
        <w:jc w:val="both"/>
        <w:rPr>
          <w:rFonts w:ascii="Times New Roman" w:hAnsi="Times New Roman"/>
          <w:b/>
          <w:bCs/>
          <w:sz w:val="28"/>
          <w:szCs w:val="28"/>
        </w:rPr>
      </w:pPr>
      <w:r w:rsidRPr="00305369">
        <w:rPr>
          <w:rFonts w:ascii="Times New Roman" w:hAnsi="Times New Roman"/>
          <w:b/>
          <w:bCs/>
          <w:sz w:val="28"/>
          <w:szCs w:val="28"/>
        </w:rPr>
        <w:t xml:space="preserve">Điều </w:t>
      </w:r>
      <w:r w:rsidR="003B755E" w:rsidRPr="00305369">
        <w:rPr>
          <w:rFonts w:ascii="Times New Roman" w:hAnsi="Times New Roman"/>
          <w:b/>
          <w:bCs/>
          <w:sz w:val="28"/>
          <w:szCs w:val="28"/>
        </w:rPr>
        <w:t>87</w:t>
      </w:r>
      <w:r w:rsidR="009C55EE" w:rsidRPr="00305369">
        <w:rPr>
          <w:rFonts w:ascii="Times New Roman" w:hAnsi="Times New Roman"/>
          <w:b/>
          <w:bCs/>
          <w:sz w:val="28"/>
          <w:szCs w:val="28"/>
        </w:rPr>
        <w:t>. Bồi thường thiệt hại do vi phạm pháp luật về đấu thầu</w:t>
      </w:r>
      <w:bookmarkEnd w:id="436"/>
      <w:bookmarkEnd w:id="437"/>
      <w:bookmarkEnd w:id="438"/>
    </w:p>
    <w:p w:rsidR="004D7636" w:rsidRDefault="009C55EE" w:rsidP="004D7636">
      <w:pPr>
        <w:pStyle w:val="NormalWeb"/>
        <w:widowControl w:val="0"/>
        <w:spacing w:before="240" w:beforeAutospacing="0" w:after="0" w:afterAutospacing="0"/>
        <w:ind w:firstLine="567"/>
        <w:jc w:val="both"/>
        <w:rPr>
          <w:sz w:val="28"/>
          <w:szCs w:val="28"/>
        </w:rPr>
      </w:pPr>
      <w:r w:rsidRPr="00305369">
        <w:rPr>
          <w:sz w:val="28"/>
          <w:szCs w:val="28"/>
          <w:lang w:val="vi-VN"/>
        </w:rPr>
        <w:t xml:space="preserve">Tổ chức, cá nhân có hành vi vi phạm pháp luật về đấu thầu gây thiệt hại thì phải chịu trách nhiệm bồi thường thiệt hại theo quy định </w:t>
      </w:r>
      <w:r w:rsidR="005B5FED" w:rsidRPr="00305369">
        <w:rPr>
          <w:sz w:val="28"/>
          <w:szCs w:val="28"/>
        </w:rPr>
        <w:t xml:space="preserve">của </w:t>
      </w:r>
      <w:r w:rsidRPr="00305369">
        <w:rPr>
          <w:sz w:val="28"/>
          <w:szCs w:val="28"/>
          <w:lang w:val="vi-VN"/>
        </w:rPr>
        <w:t>pháp luật về bồi thường thiệt hại và các quy định khác của pháp luật liên quan.</w:t>
      </w:r>
    </w:p>
    <w:p w:rsidR="004D7636" w:rsidRDefault="00666979" w:rsidP="004D7636">
      <w:pPr>
        <w:pStyle w:val="Mc1"/>
        <w:spacing w:before="0" w:after="0" w:line="240" w:lineRule="auto"/>
      </w:pPr>
      <w:bookmarkStart w:id="439" w:name="_Toc387406450"/>
      <w:bookmarkStart w:id="440" w:name="_Toc400704725"/>
      <w:bookmarkStart w:id="441" w:name="_Toc410311929"/>
      <w:r w:rsidRPr="00305369">
        <w:lastRenderedPageBreak/>
        <w:t>M</w:t>
      </w:r>
      <w:r w:rsidR="00803A8F" w:rsidRPr="00305369">
        <w:t>ục</w:t>
      </w:r>
      <w:r w:rsidR="009C55EE" w:rsidRPr="00305369">
        <w:t xml:space="preserve"> 2</w:t>
      </w:r>
      <w:bookmarkEnd w:id="439"/>
      <w:bookmarkEnd w:id="440"/>
      <w:bookmarkEnd w:id="441"/>
    </w:p>
    <w:p w:rsidR="004D7636" w:rsidRDefault="004D7636" w:rsidP="004D7636">
      <w:pPr>
        <w:pStyle w:val="Mc1"/>
        <w:spacing w:before="0" w:after="0" w:line="240" w:lineRule="auto"/>
        <w:rPr>
          <w:sz w:val="26"/>
        </w:rPr>
      </w:pPr>
      <w:bookmarkStart w:id="442" w:name="_Toc387406451"/>
      <w:bookmarkStart w:id="443" w:name="_Toc400704726"/>
      <w:bookmarkStart w:id="444" w:name="_Toc410311930"/>
      <w:r w:rsidRPr="004D7636">
        <w:rPr>
          <w:sz w:val="26"/>
        </w:rPr>
        <w:t>KIỂM TRA, GIÁM SÁT</w:t>
      </w:r>
      <w:bookmarkEnd w:id="442"/>
      <w:r w:rsidRPr="004D7636">
        <w:rPr>
          <w:sz w:val="26"/>
        </w:rPr>
        <w:t>, THEO DÕI</w:t>
      </w:r>
      <w:bookmarkEnd w:id="443"/>
      <w:bookmarkEnd w:id="444"/>
    </w:p>
    <w:p w:rsidR="004D7636" w:rsidRPr="004D7636" w:rsidRDefault="004D7636" w:rsidP="004D7636">
      <w:pPr>
        <w:pStyle w:val="Mc1"/>
        <w:spacing w:before="0" w:after="0" w:line="240" w:lineRule="auto"/>
        <w:rPr>
          <w:sz w:val="12"/>
        </w:rPr>
      </w:pPr>
    </w:p>
    <w:p w:rsidR="004D7636" w:rsidRDefault="009C55EE" w:rsidP="004D7636">
      <w:pPr>
        <w:pStyle w:val="iu1"/>
        <w:spacing w:before="240" w:after="0" w:line="240" w:lineRule="auto"/>
        <w:ind w:firstLine="567"/>
      </w:pPr>
      <w:bookmarkStart w:id="445" w:name="_Toc381716335"/>
      <w:bookmarkStart w:id="446" w:name="_Toc387406452"/>
      <w:bookmarkStart w:id="447" w:name="_Toc410311931"/>
      <w:bookmarkStart w:id="448" w:name="_Toc400704727"/>
      <w:r w:rsidRPr="00305369">
        <w:t xml:space="preserve">Điều </w:t>
      </w:r>
      <w:r w:rsidR="003B755E" w:rsidRPr="00305369">
        <w:t>88</w:t>
      </w:r>
      <w:r w:rsidRPr="00305369">
        <w:t>. Kiểm tra hoạt động đấu thầu trong lựa chọn nhà đầu tư</w:t>
      </w:r>
      <w:bookmarkEnd w:id="445"/>
      <w:bookmarkEnd w:id="446"/>
      <w:bookmarkEnd w:id="447"/>
      <w:bookmarkEnd w:id="448"/>
    </w:p>
    <w:p w:rsidR="004D7636" w:rsidRDefault="009C55EE"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1. Kiểm tra hoạt động đấu thầu trong lựa chọn nhà đầu tư được thực hiện theo kế hoạch định kỳ hoặc đột xuất khi có vướng mắc, kiến nghị, đề nghị hoặc yêu cầu của Thủ tướng Chính phủ, Chủ tịch Ủy ban nhân dân cấp tỉnh, người có thẩm quyền của cơ quan kiểm tra về công tác đấu thầu theo quy định tại </w:t>
      </w:r>
      <w:r w:rsidR="00D8357A">
        <w:rPr>
          <w:rFonts w:ascii="Times New Roman" w:hAnsi="Times New Roman"/>
          <w:sz w:val="28"/>
          <w:szCs w:val="28"/>
        </w:rPr>
        <w:t>k</w:t>
      </w:r>
      <w:r w:rsidRPr="00305369">
        <w:rPr>
          <w:rFonts w:ascii="Times New Roman" w:hAnsi="Times New Roman"/>
          <w:sz w:val="28"/>
          <w:szCs w:val="28"/>
          <w:lang w:val="vi-VN"/>
        </w:rPr>
        <w:t>hoản 2 Điều này. Phương thức kiểm tra bao gồm kiểm tra trực tiếp, yêu cầu báo cáo.</w:t>
      </w:r>
    </w:p>
    <w:p w:rsidR="004D7636" w:rsidRDefault="009C55EE"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2. Bộ trưởng; Thủ trưởng cơ quan ngang </w:t>
      </w:r>
      <w:r w:rsidR="00AE1C69">
        <w:rPr>
          <w:rFonts w:ascii="Times New Roman" w:hAnsi="Times New Roman"/>
          <w:sz w:val="28"/>
          <w:szCs w:val="28"/>
        </w:rPr>
        <w:t>b</w:t>
      </w:r>
      <w:r w:rsidRPr="00305369">
        <w:rPr>
          <w:rFonts w:ascii="Times New Roman" w:hAnsi="Times New Roman"/>
          <w:sz w:val="28"/>
          <w:szCs w:val="28"/>
          <w:lang w:val="vi-VN"/>
        </w:rPr>
        <w:t xml:space="preserve">ộ, cơ quan thuộc Chính phủ; Chủ tịch Ủy ban nhân dân cấp tỉnh; Giám đốc Sở Kế hoạch và Đầu tư, </w:t>
      </w:r>
      <w:r w:rsidR="00E36285" w:rsidRPr="00305369">
        <w:rPr>
          <w:rFonts w:ascii="Times New Roman" w:hAnsi="Times New Roman"/>
          <w:sz w:val="28"/>
          <w:szCs w:val="28"/>
          <w:lang w:val="vi-VN"/>
        </w:rPr>
        <w:t>người đứng đầu</w:t>
      </w:r>
      <w:r w:rsidRPr="00305369">
        <w:rPr>
          <w:rFonts w:ascii="Times New Roman" w:hAnsi="Times New Roman"/>
          <w:sz w:val="28"/>
          <w:szCs w:val="28"/>
          <w:lang w:val="vi-VN"/>
        </w:rPr>
        <w:t xml:space="preserve"> các </w:t>
      </w:r>
      <w:r w:rsidR="00E36285" w:rsidRPr="00305369">
        <w:rPr>
          <w:rFonts w:ascii="Times New Roman" w:hAnsi="Times New Roman"/>
          <w:sz w:val="28"/>
          <w:szCs w:val="28"/>
          <w:lang w:val="vi-VN"/>
        </w:rPr>
        <w:t>cơ quan chuyên môn</w:t>
      </w:r>
      <w:r w:rsidRPr="00305369">
        <w:rPr>
          <w:rFonts w:ascii="Times New Roman" w:hAnsi="Times New Roman"/>
          <w:sz w:val="28"/>
          <w:szCs w:val="28"/>
          <w:lang w:val="vi-VN"/>
        </w:rPr>
        <w:t xml:space="preserve"> thuộc Ủy ban nhân dân cấp tỉnh; Chủ tịch Ủy ban nhân dân cấp huyện chỉ đạo việc kiểm tra hoạt động đấu thầu đối với các đơn vị thuộc phạm vi quản lý của mình và các dự án do mình quyết định đầu tư nhằm mục đích quản lý, điều hành và chấn chỉnh hoạt động đấu thầu bảo đảm đạt được mục tiêu đẩy nhanh tiến độ, tăng cường hiệu quả của công tác đấu thầu và kịp thời phát hiện, ngăn chặn, xử lý các hành vi vi phạm pháp luật về đấu thầu.  </w:t>
      </w:r>
    </w:p>
    <w:p w:rsidR="004D7636" w:rsidRDefault="009C55EE"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3. Bộ Kế hoạch và Đầu tư chủ trì, tổ chức kiểm tra hoạt động đấu thầu trên phạm vi cả nước. Các </w:t>
      </w:r>
      <w:r w:rsidR="00AE1C69">
        <w:rPr>
          <w:rFonts w:ascii="Times New Roman" w:hAnsi="Times New Roman"/>
          <w:sz w:val="28"/>
          <w:szCs w:val="28"/>
        </w:rPr>
        <w:t>b</w:t>
      </w:r>
      <w:r w:rsidRPr="00305369">
        <w:rPr>
          <w:rFonts w:ascii="Times New Roman" w:hAnsi="Times New Roman"/>
          <w:sz w:val="28"/>
          <w:szCs w:val="28"/>
          <w:lang w:val="vi-VN"/>
        </w:rPr>
        <w:t xml:space="preserve">ộ, cơ quan ngang </w:t>
      </w:r>
      <w:r w:rsidR="00AE1C69">
        <w:rPr>
          <w:rFonts w:ascii="Times New Roman" w:hAnsi="Times New Roman"/>
          <w:sz w:val="28"/>
          <w:szCs w:val="28"/>
        </w:rPr>
        <w:t>b</w:t>
      </w:r>
      <w:r w:rsidRPr="00305369">
        <w:rPr>
          <w:rFonts w:ascii="Times New Roman" w:hAnsi="Times New Roman"/>
          <w:sz w:val="28"/>
          <w:szCs w:val="28"/>
          <w:lang w:val="vi-VN"/>
        </w:rPr>
        <w:t xml:space="preserve">ộ, cơ quan thuộc Chính phủ; Ủy ban nhân dân cấp tỉnh; Sở Kế hoạch và Đầu tư, </w:t>
      </w:r>
      <w:r w:rsidR="00E36285" w:rsidRPr="00305369">
        <w:rPr>
          <w:rFonts w:ascii="Times New Roman" w:hAnsi="Times New Roman"/>
          <w:sz w:val="28"/>
          <w:szCs w:val="28"/>
          <w:lang w:val="vi-VN"/>
        </w:rPr>
        <w:t>cơ quan chuyên môn</w:t>
      </w:r>
      <w:r w:rsidRPr="00305369">
        <w:rPr>
          <w:rFonts w:ascii="Times New Roman" w:hAnsi="Times New Roman"/>
          <w:sz w:val="28"/>
          <w:szCs w:val="28"/>
          <w:lang w:val="vi-VN"/>
        </w:rPr>
        <w:t xml:space="preserve"> thuộc Ủy ban nhân dân cấp tỉnh, Ủy ban nhân dân cấp huyện chủ trì, tổ chức kiểm tra hoạt động đấu thầu khi có yêu cầu của người có thẩm quyền của cơ quan kiểm tra về công tác đấu thầu. Sở Kế hoạch và Đầu tư chịu trách nhiệm giúp Ủy ban nhân dân tỉnh, thành phố trực thuộc </w:t>
      </w:r>
      <w:r w:rsidR="00AE1C69">
        <w:rPr>
          <w:rFonts w:ascii="Times New Roman" w:hAnsi="Times New Roman"/>
          <w:sz w:val="28"/>
          <w:szCs w:val="28"/>
        </w:rPr>
        <w:t>t</w:t>
      </w:r>
      <w:r w:rsidRPr="00305369">
        <w:rPr>
          <w:rFonts w:ascii="Times New Roman" w:hAnsi="Times New Roman"/>
          <w:sz w:val="28"/>
          <w:szCs w:val="28"/>
          <w:lang w:val="vi-VN"/>
        </w:rPr>
        <w:t xml:space="preserve">rung ương chủ trì, tổ chức kiểm tra hoạt động đấu thầu tại địa phương mình. </w:t>
      </w:r>
    </w:p>
    <w:p w:rsidR="004D7636" w:rsidRDefault="009C55EE" w:rsidP="004D7636">
      <w:pPr>
        <w:widowControl w:val="0"/>
        <w:tabs>
          <w:tab w:val="left" w:pos="851"/>
        </w:tabs>
        <w:autoSpaceDE w:val="0"/>
        <w:autoSpaceDN w:val="0"/>
        <w:adjustRightIn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4. </w:t>
      </w:r>
      <w:r w:rsidR="00FE357E" w:rsidRPr="00305369">
        <w:rPr>
          <w:rFonts w:ascii="Times New Roman" w:hAnsi="Times New Roman"/>
          <w:sz w:val="28"/>
          <w:szCs w:val="28"/>
          <w:lang w:val="vi-VN"/>
        </w:rPr>
        <w:t>Nội dung k</w:t>
      </w:r>
      <w:r w:rsidRPr="00305369">
        <w:rPr>
          <w:rFonts w:ascii="Times New Roman" w:hAnsi="Times New Roman"/>
          <w:sz w:val="28"/>
          <w:szCs w:val="28"/>
          <w:lang w:val="vi-VN"/>
        </w:rPr>
        <w:t>iểm tra đấu thầ</w:t>
      </w:r>
      <w:r w:rsidR="00F16DB2" w:rsidRPr="00305369">
        <w:rPr>
          <w:rFonts w:ascii="Times New Roman" w:hAnsi="Times New Roman"/>
          <w:sz w:val="28"/>
          <w:szCs w:val="28"/>
          <w:lang w:val="vi-VN"/>
        </w:rPr>
        <w:t>u:</w:t>
      </w:r>
    </w:p>
    <w:p w:rsidR="004D7636" w:rsidRDefault="009C55EE" w:rsidP="004D7636">
      <w:pPr>
        <w:widowControl w:val="0"/>
        <w:tabs>
          <w:tab w:val="left" w:pos="851"/>
        </w:tabs>
        <w:autoSpaceDE w:val="0"/>
        <w:autoSpaceDN w:val="0"/>
        <w:adjustRightIn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a) Nội dung kiểm tra định kỳ bao gồm:</w:t>
      </w:r>
    </w:p>
    <w:p w:rsidR="004D7636" w:rsidRDefault="009C55EE" w:rsidP="004D7636">
      <w:pPr>
        <w:widowControl w:val="0"/>
        <w:tabs>
          <w:tab w:val="left" w:pos="851"/>
        </w:tabs>
        <w:autoSpaceDE w:val="0"/>
        <w:autoSpaceDN w:val="0"/>
        <w:adjustRightIn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Kiểm tra việc ban hành các văn bản hướng dẫn, chỉ đạo thực hiện công tác lựa chọn nhà đầu tư, phân cấp trong lựa chọn nhà đầu tư;</w:t>
      </w:r>
    </w:p>
    <w:p w:rsidR="004D7636" w:rsidRDefault="009C55EE" w:rsidP="004D7636">
      <w:pPr>
        <w:widowControl w:val="0"/>
        <w:tabs>
          <w:tab w:val="left" w:pos="851"/>
        </w:tabs>
        <w:autoSpaceDE w:val="0"/>
        <w:autoSpaceDN w:val="0"/>
        <w:adjustRightIn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Kiểm tra công tác đào tạo về đấu thầu;</w:t>
      </w:r>
    </w:p>
    <w:p w:rsidR="004D7636" w:rsidRDefault="009C55EE" w:rsidP="004D7636">
      <w:pPr>
        <w:widowControl w:val="0"/>
        <w:tabs>
          <w:tab w:val="left" w:pos="851"/>
        </w:tabs>
        <w:autoSpaceDE w:val="0"/>
        <w:autoSpaceDN w:val="0"/>
        <w:adjustRightIn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Kiểm tra việc cấp chứng chỉ đào tạo về đấu thầu, chứng chỉ hành nghề hoạt động đấu thầu;</w:t>
      </w:r>
    </w:p>
    <w:p w:rsidR="004D7636" w:rsidRDefault="009C55EE" w:rsidP="004D7636">
      <w:pPr>
        <w:widowControl w:val="0"/>
        <w:tabs>
          <w:tab w:val="left" w:pos="851"/>
        </w:tabs>
        <w:autoSpaceDE w:val="0"/>
        <w:autoSpaceDN w:val="0"/>
        <w:adjustRightIn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Kiểm tra việc xây dựng và phê duyệt kế hoạch lựa chọn nhà đầu tư, hồ sơ mời sơ tuyển, hồ sơ mời thầu, hồ sơ yêu cầu, kết quả sơ tuyển, kết quả lựa chọn nhà đầu tư;</w:t>
      </w:r>
    </w:p>
    <w:p w:rsidR="004D7636" w:rsidRDefault="009C55EE" w:rsidP="004D7636">
      <w:pPr>
        <w:widowControl w:val="0"/>
        <w:tabs>
          <w:tab w:val="left" w:pos="851"/>
        </w:tabs>
        <w:autoSpaceDE w:val="0"/>
        <w:autoSpaceDN w:val="0"/>
        <w:adjustRightIn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lastRenderedPageBreak/>
        <w:t>- Kiểm tra nội dung hợp đồng ký kết và việc tuân thủ các căn cứ pháp lý trong việc ký kết và thực hiện hợp đồng;</w:t>
      </w:r>
    </w:p>
    <w:p w:rsidR="004D7636" w:rsidRDefault="009C55EE" w:rsidP="004D7636">
      <w:pPr>
        <w:widowControl w:val="0"/>
        <w:tabs>
          <w:tab w:val="left" w:pos="851"/>
        </w:tabs>
        <w:autoSpaceDE w:val="0"/>
        <w:autoSpaceDN w:val="0"/>
        <w:adjustRightIn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Kiểm tra trình tự và tiến độ thực hiện dự án theo kế hoạch lựa chọn nhà đầu tư đã duyệt;</w:t>
      </w:r>
    </w:p>
    <w:p w:rsidR="004D7636" w:rsidRDefault="009C55EE" w:rsidP="004D7636">
      <w:pPr>
        <w:widowControl w:val="0"/>
        <w:tabs>
          <w:tab w:val="left" w:pos="851"/>
        </w:tabs>
        <w:autoSpaceDE w:val="0"/>
        <w:autoSpaceDN w:val="0"/>
        <w:adjustRightIn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Kiểm tra tình hình thực hiện báo cáo về công tác đấu thầu;</w:t>
      </w:r>
    </w:p>
    <w:p w:rsidR="004D7636" w:rsidRDefault="009C55EE" w:rsidP="004D7636">
      <w:pPr>
        <w:widowControl w:val="0"/>
        <w:tabs>
          <w:tab w:val="left" w:pos="851"/>
        </w:tabs>
        <w:autoSpaceDE w:val="0"/>
        <w:autoSpaceDN w:val="0"/>
        <w:adjustRightIn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Kiểm tra việc triển khai thực hiện hoạt động kiểm tra, giám sát về công tác đấu thầu.</w:t>
      </w:r>
    </w:p>
    <w:p w:rsidR="004D7636" w:rsidRDefault="009C55EE" w:rsidP="004D7636">
      <w:pPr>
        <w:widowControl w:val="0"/>
        <w:tabs>
          <w:tab w:val="left" w:pos="851"/>
        </w:tabs>
        <w:autoSpaceDE w:val="0"/>
        <w:autoSpaceDN w:val="0"/>
        <w:adjustRightInd w:val="0"/>
        <w:spacing w:before="240" w:after="0" w:line="240" w:lineRule="auto"/>
        <w:ind w:firstLine="567"/>
        <w:jc w:val="both"/>
        <w:rPr>
          <w:rFonts w:ascii="Times New Roman" w:hAnsi="Times New Roman"/>
          <w:spacing w:val="-6"/>
          <w:sz w:val="28"/>
          <w:szCs w:val="28"/>
          <w:lang w:val="vi-VN"/>
        </w:rPr>
      </w:pPr>
      <w:r w:rsidRPr="00305369">
        <w:rPr>
          <w:rFonts w:ascii="Times New Roman" w:hAnsi="Times New Roman"/>
          <w:spacing w:val="-6"/>
          <w:sz w:val="28"/>
          <w:szCs w:val="28"/>
          <w:lang w:val="vi-VN"/>
        </w:rPr>
        <w:t xml:space="preserve">b) Nội dung kiểm tra đột xuất: </w:t>
      </w:r>
      <w:r w:rsidR="00325994" w:rsidRPr="00305369">
        <w:rPr>
          <w:rFonts w:ascii="Times New Roman" w:hAnsi="Times New Roman"/>
          <w:spacing w:val="-6"/>
          <w:sz w:val="28"/>
          <w:szCs w:val="28"/>
          <w:lang w:val="vi-VN"/>
        </w:rPr>
        <w:t>C</w:t>
      </w:r>
      <w:r w:rsidRPr="00305369">
        <w:rPr>
          <w:rFonts w:ascii="Times New Roman" w:hAnsi="Times New Roman"/>
          <w:spacing w:val="-6"/>
          <w:sz w:val="28"/>
          <w:szCs w:val="28"/>
          <w:lang w:val="vi-VN"/>
        </w:rPr>
        <w:t>ăn cứ theo yêu cầu kiểm tra đột xuất, quyết định kiểm tra, Trưởng đoàn kiểm tra quy định các nội dung kiểm tra cho phù hợp.</w:t>
      </w:r>
    </w:p>
    <w:p w:rsidR="004D7636" w:rsidRDefault="009C55EE" w:rsidP="004D7636">
      <w:pPr>
        <w:widowControl w:val="0"/>
        <w:tabs>
          <w:tab w:val="left" w:pos="851"/>
        </w:tabs>
        <w:autoSpaceDE w:val="0"/>
        <w:autoSpaceDN w:val="0"/>
        <w:adjustRightInd w:val="0"/>
        <w:spacing w:before="240" w:after="0" w:line="240" w:lineRule="auto"/>
        <w:ind w:firstLine="567"/>
        <w:jc w:val="both"/>
        <w:rPr>
          <w:rFonts w:ascii="Times New Roman" w:hAnsi="Times New Roman"/>
          <w:spacing w:val="-4"/>
          <w:sz w:val="28"/>
          <w:szCs w:val="28"/>
          <w:lang w:val="vi-VN"/>
        </w:rPr>
      </w:pPr>
      <w:r w:rsidRPr="00305369">
        <w:rPr>
          <w:rFonts w:ascii="Times New Roman" w:hAnsi="Times New Roman"/>
          <w:spacing w:val="-4"/>
          <w:sz w:val="28"/>
          <w:szCs w:val="28"/>
          <w:lang w:val="vi-VN"/>
        </w:rPr>
        <w:t>5. Sau khi kết thúc kiểm tra, phải có báo cáo, kết luận kiểm tra. Cơ quan kiểm tra có trách nhiệm theo dõi việc khắc phục các tồn tại (nếu có) đã nêu trong kết luận kiểm tra. Trường hợp phát hiện có sai phạm thì cần đề xuất biện pháp xử lý hoặc chuyển cơ quan thanh tra, điều tra để xử lý theo quy định.</w:t>
      </w:r>
    </w:p>
    <w:p w:rsidR="004D7636" w:rsidRDefault="009C55EE" w:rsidP="004D7636">
      <w:pPr>
        <w:widowControl w:val="0"/>
        <w:tabs>
          <w:tab w:val="left" w:pos="851"/>
        </w:tabs>
        <w:snapToGri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6. Nội dung kết luận kiểm tra bao gồm:</w:t>
      </w:r>
    </w:p>
    <w:p w:rsidR="004D7636" w:rsidRDefault="009C55EE" w:rsidP="004D7636">
      <w:pPr>
        <w:widowControl w:val="0"/>
        <w:tabs>
          <w:tab w:val="left" w:pos="851"/>
        </w:tabs>
        <w:snapToGri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a) Tình hình thực hiện công tác đấu thầu tại đơn vị được kiểm tra;</w:t>
      </w:r>
    </w:p>
    <w:p w:rsidR="004D7636" w:rsidRDefault="009C55EE" w:rsidP="004D7636">
      <w:pPr>
        <w:widowControl w:val="0"/>
        <w:tabs>
          <w:tab w:val="left" w:pos="851"/>
        </w:tabs>
        <w:snapToGri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b) Nội dung kiểm tra;</w:t>
      </w:r>
    </w:p>
    <w:p w:rsidR="004D7636" w:rsidRDefault="009C55EE" w:rsidP="004D7636">
      <w:pPr>
        <w:widowControl w:val="0"/>
        <w:tabs>
          <w:tab w:val="left" w:pos="851"/>
        </w:tabs>
        <w:snapToGri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c) Nhận xét;</w:t>
      </w:r>
    </w:p>
    <w:p w:rsidR="004D7636" w:rsidRDefault="009C55EE" w:rsidP="004D7636">
      <w:pPr>
        <w:widowControl w:val="0"/>
        <w:tabs>
          <w:tab w:val="left" w:pos="851"/>
        </w:tabs>
        <w:snapToGri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d) Kết luận;</w:t>
      </w:r>
    </w:p>
    <w:p w:rsidR="004D7636" w:rsidRDefault="009C55EE" w:rsidP="004D7636">
      <w:pPr>
        <w:widowControl w:val="0"/>
        <w:tabs>
          <w:tab w:val="left" w:pos="851"/>
        </w:tabs>
        <w:snapToGrid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đ) Kiến nghị.</w:t>
      </w:r>
    </w:p>
    <w:p w:rsidR="004D7636" w:rsidRDefault="009C55EE" w:rsidP="004D7636">
      <w:pPr>
        <w:pStyle w:val="iu1"/>
        <w:spacing w:before="240" w:after="0" w:line="240" w:lineRule="auto"/>
        <w:ind w:firstLine="567"/>
        <w:rPr>
          <w:rFonts w:ascii="Times New Roman Bold" w:hAnsi="Times New Roman Bold"/>
          <w:spacing w:val="4"/>
        </w:rPr>
      </w:pPr>
      <w:bookmarkStart w:id="449" w:name="_Toc381716336"/>
      <w:bookmarkStart w:id="450" w:name="_Toc387406453"/>
      <w:bookmarkStart w:id="451" w:name="_Toc400704728"/>
      <w:bookmarkStart w:id="452" w:name="_Toc410311932"/>
      <w:r w:rsidRPr="00305369">
        <w:rPr>
          <w:spacing w:val="4"/>
        </w:rPr>
        <w:t xml:space="preserve">Điều </w:t>
      </w:r>
      <w:r w:rsidR="003B755E" w:rsidRPr="00305369">
        <w:rPr>
          <w:spacing w:val="4"/>
          <w:lang w:val="vi-VN"/>
        </w:rPr>
        <w:t>89</w:t>
      </w:r>
      <w:r w:rsidRPr="00305369">
        <w:rPr>
          <w:spacing w:val="4"/>
        </w:rPr>
        <w:t xml:space="preserve">. </w:t>
      </w:r>
      <w:r w:rsidRPr="00305369">
        <w:rPr>
          <w:rFonts w:ascii="Times New Roman Bold" w:hAnsi="Times New Roman Bold"/>
          <w:spacing w:val="4"/>
        </w:rPr>
        <w:t>Giám sát, theo dõi hoạt động đấu thầu trong lựa chọn nhà đầu tư</w:t>
      </w:r>
      <w:bookmarkEnd w:id="449"/>
      <w:bookmarkEnd w:id="450"/>
      <w:bookmarkEnd w:id="451"/>
      <w:bookmarkEnd w:id="452"/>
    </w:p>
    <w:p w:rsidR="004D7636" w:rsidRDefault="00FF5A96"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1. Giám sát, theo dõi hoạt động đấu thầu được áp dụng trong trường hợp Bộ trưởng, Thủ trưởng cơ quan ngang </w:t>
      </w:r>
      <w:r w:rsidR="00D8357A">
        <w:rPr>
          <w:rFonts w:ascii="Times New Roman" w:hAnsi="Times New Roman"/>
          <w:sz w:val="28"/>
          <w:szCs w:val="28"/>
        </w:rPr>
        <w:t>b</w:t>
      </w:r>
      <w:r w:rsidRPr="00305369">
        <w:rPr>
          <w:rFonts w:ascii="Times New Roman" w:hAnsi="Times New Roman"/>
          <w:sz w:val="28"/>
          <w:szCs w:val="28"/>
          <w:lang w:val="vi-VN"/>
        </w:rPr>
        <w:t xml:space="preserve">ộ, cơ quan thuộc Chính phủ, ủy quyền cho người đứng đầu tổ chức thuộc </w:t>
      </w:r>
      <w:r w:rsidR="00D8357A">
        <w:rPr>
          <w:rFonts w:ascii="Times New Roman" w:hAnsi="Times New Roman"/>
          <w:sz w:val="28"/>
          <w:szCs w:val="28"/>
        </w:rPr>
        <w:t>b</w:t>
      </w:r>
      <w:r w:rsidRPr="00305369">
        <w:rPr>
          <w:rFonts w:ascii="Times New Roman" w:hAnsi="Times New Roman"/>
          <w:sz w:val="28"/>
          <w:szCs w:val="28"/>
          <w:lang w:val="vi-VN"/>
        </w:rPr>
        <w:t xml:space="preserve">ộ, cơ quan ngang </w:t>
      </w:r>
      <w:r w:rsidR="00D8357A">
        <w:rPr>
          <w:rFonts w:ascii="Times New Roman" w:hAnsi="Times New Roman"/>
          <w:sz w:val="28"/>
          <w:szCs w:val="28"/>
        </w:rPr>
        <w:t>b</w:t>
      </w:r>
      <w:r w:rsidRPr="00305369">
        <w:rPr>
          <w:rFonts w:ascii="Times New Roman" w:hAnsi="Times New Roman"/>
          <w:sz w:val="28"/>
          <w:szCs w:val="28"/>
          <w:lang w:val="vi-VN"/>
        </w:rPr>
        <w:t xml:space="preserve">ộ, cơ quan thuộc Chính phủ; Chủ tịch Ủy ban nhân dân cấp tỉnh ủy quyền cho người đứng đầu cơ quan chuyên môn thuộc Ủy ban nhân dân cấp tỉnh hoặc Chủ tịch Ủy ban nhân dân cấp huyện để thực hiện </w:t>
      </w:r>
      <w:r w:rsidRPr="00305369">
        <w:rPr>
          <w:rFonts w:ascii="Times New Roman" w:hAnsi="Times New Roman"/>
          <w:sz w:val="28"/>
          <w:szCs w:val="28"/>
        </w:rPr>
        <w:t>trách nhiệm của người có thẩm quyền trong lựa chọn nhà đầu tư</w:t>
      </w:r>
      <w:r w:rsidRPr="00305369">
        <w:rPr>
          <w:rFonts w:ascii="Times New Roman" w:hAnsi="Times New Roman"/>
          <w:sz w:val="28"/>
          <w:szCs w:val="28"/>
          <w:lang w:val="vi-VN"/>
        </w:rPr>
        <w:t xml:space="preserve"> nhằm phát hiện và xử lý đối với hành vi, nội dung không phù hợp quy định </w:t>
      </w:r>
      <w:r w:rsidRPr="00305369">
        <w:rPr>
          <w:rFonts w:ascii="Times New Roman" w:hAnsi="Times New Roman"/>
          <w:sz w:val="28"/>
          <w:szCs w:val="28"/>
        </w:rPr>
        <w:t xml:space="preserve">của </w:t>
      </w:r>
      <w:r w:rsidRPr="00305369">
        <w:rPr>
          <w:rFonts w:ascii="Times New Roman" w:hAnsi="Times New Roman"/>
          <w:sz w:val="28"/>
          <w:szCs w:val="28"/>
          <w:lang w:val="vi-VN"/>
        </w:rPr>
        <w:t>pháp luật về đấu thầu và pháp luật khác có liên quan.</w:t>
      </w:r>
    </w:p>
    <w:p w:rsidR="004D7636" w:rsidRDefault="00FF5A96" w:rsidP="004D7636">
      <w:pPr>
        <w:widowControl w:val="0"/>
        <w:tabs>
          <w:tab w:val="left" w:pos="851"/>
        </w:tabs>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2. Người có thẩm quyền cử cá nhân hoặc đơn vị có chức năng quản lý về hoạt động đấu thầu tham gia giám sát, theo dõi việc thực hiện quá trình lựa chọn nhà đầu tư đối với nội dung quy định tại </w:t>
      </w:r>
      <w:r w:rsidR="00D8357A">
        <w:rPr>
          <w:rFonts w:ascii="Times New Roman" w:hAnsi="Times New Roman"/>
          <w:sz w:val="28"/>
          <w:szCs w:val="28"/>
        </w:rPr>
        <w:t>k</w:t>
      </w:r>
      <w:r w:rsidRPr="00305369">
        <w:rPr>
          <w:rFonts w:ascii="Times New Roman" w:hAnsi="Times New Roman"/>
          <w:sz w:val="28"/>
          <w:szCs w:val="28"/>
          <w:lang w:val="vi-VN"/>
        </w:rPr>
        <w:t>hoản 3 Điều này để đảm bảo tuân thủ theo đúng quy định của pháp luật về đấu thầu.</w:t>
      </w:r>
    </w:p>
    <w:p w:rsidR="004D7636" w:rsidRDefault="00FF5A96" w:rsidP="004D7636">
      <w:pPr>
        <w:widowControl w:val="0"/>
        <w:tabs>
          <w:tab w:val="left" w:pos="567"/>
          <w:tab w:val="left" w:pos="851"/>
        </w:tabs>
        <w:spacing w:before="240" w:after="0" w:line="269" w:lineRule="auto"/>
        <w:ind w:firstLine="567"/>
        <w:jc w:val="both"/>
        <w:rPr>
          <w:rFonts w:ascii="Times New Roman" w:hAnsi="Times New Roman"/>
          <w:sz w:val="28"/>
          <w:szCs w:val="28"/>
          <w:lang w:val="vi-VN"/>
        </w:rPr>
      </w:pPr>
      <w:r w:rsidRPr="00305369">
        <w:rPr>
          <w:rFonts w:ascii="Times New Roman" w:hAnsi="Times New Roman"/>
          <w:sz w:val="28"/>
          <w:szCs w:val="28"/>
          <w:lang w:val="vi-VN"/>
        </w:rPr>
        <w:lastRenderedPageBreak/>
        <w:t xml:space="preserve">3. Các nội dung trong hoạt động </w:t>
      </w:r>
      <w:r w:rsidR="00AC4532" w:rsidRPr="00305369">
        <w:rPr>
          <w:rFonts w:ascii="Times New Roman" w:hAnsi="Times New Roman"/>
          <w:sz w:val="28"/>
          <w:szCs w:val="28"/>
          <w:lang w:val="vi-VN"/>
        </w:rPr>
        <w:t>đấu thầu</w:t>
      </w:r>
      <w:r w:rsidRPr="00305369">
        <w:rPr>
          <w:rFonts w:ascii="Times New Roman" w:hAnsi="Times New Roman"/>
          <w:sz w:val="28"/>
          <w:szCs w:val="28"/>
          <w:lang w:val="vi-VN"/>
        </w:rPr>
        <w:t xml:space="preserve"> phải giám sát, theo dõi </w:t>
      </w:r>
      <w:r w:rsidR="00D8357A">
        <w:rPr>
          <w:rFonts w:ascii="Times New Roman" w:hAnsi="Times New Roman"/>
          <w:sz w:val="28"/>
          <w:szCs w:val="28"/>
        </w:rPr>
        <w:t xml:space="preserve">              </w:t>
      </w:r>
      <w:r w:rsidRPr="00305369">
        <w:rPr>
          <w:rFonts w:ascii="Times New Roman" w:hAnsi="Times New Roman"/>
          <w:sz w:val="28"/>
          <w:szCs w:val="28"/>
          <w:lang w:val="vi-VN"/>
        </w:rPr>
        <w:t>bao gồm:</w:t>
      </w:r>
    </w:p>
    <w:p w:rsidR="004D7636" w:rsidRDefault="00FF5A96" w:rsidP="004D7636">
      <w:pPr>
        <w:widowControl w:val="0"/>
        <w:tabs>
          <w:tab w:val="left" w:pos="851"/>
        </w:tabs>
        <w:spacing w:before="240" w:after="0" w:line="269" w:lineRule="auto"/>
        <w:ind w:firstLine="567"/>
        <w:jc w:val="both"/>
        <w:rPr>
          <w:rFonts w:ascii="Times New Roman" w:hAnsi="Times New Roman"/>
          <w:sz w:val="28"/>
          <w:szCs w:val="28"/>
          <w:lang w:val="vi-VN"/>
        </w:rPr>
      </w:pPr>
      <w:r w:rsidRPr="00305369">
        <w:rPr>
          <w:rFonts w:ascii="Times New Roman" w:hAnsi="Times New Roman"/>
          <w:sz w:val="28"/>
          <w:szCs w:val="28"/>
          <w:lang w:val="vi-VN"/>
        </w:rPr>
        <w:t>a) Lập, thẩm định và phê duyệt hồ sơ mời sơ tuyển, hồ sơ mời thầu, hồ sơ yêu cầu;</w:t>
      </w:r>
    </w:p>
    <w:p w:rsidR="004D7636" w:rsidRDefault="00FF5A96" w:rsidP="004D7636">
      <w:pPr>
        <w:widowControl w:val="0"/>
        <w:tabs>
          <w:tab w:val="left" w:pos="851"/>
        </w:tabs>
        <w:spacing w:before="240" w:after="0" w:line="269" w:lineRule="auto"/>
        <w:ind w:firstLine="567"/>
        <w:jc w:val="both"/>
        <w:rPr>
          <w:rFonts w:ascii="Times New Roman" w:hAnsi="Times New Roman"/>
          <w:sz w:val="28"/>
          <w:szCs w:val="28"/>
          <w:lang w:val="vi-VN"/>
        </w:rPr>
      </w:pPr>
      <w:r w:rsidRPr="00305369">
        <w:rPr>
          <w:rFonts w:ascii="Times New Roman" w:hAnsi="Times New Roman"/>
          <w:sz w:val="28"/>
          <w:szCs w:val="28"/>
          <w:lang w:val="vi-VN"/>
        </w:rPr>
        <w:t>b) Đánh giá hồ sơ dự sơ tuyển, hồ sơ dự thầu, hồ sơ đề xuất;</w:t>
      </w:r>
    </w:p>
    <w:p w:rsidR="004D7636" w:rsidRDefault="00FF5A96" w:rsidP="004D7636">
      <w:pPr>
        <w:widowControl w:val="0"/>
        <w:tabs>
          <w:tab w:val="left" w:pos="851"/>
        </w:tabs>
        <w:spacing w:before="240" w:after="0" w:line="269" w:lineRule="auto"/>
        <w:ind w:firstLine="567"/>
        <w:jc w:val="both"/>
        <w:rPr>
          <w:rFonts w:ascii="Times New Roman" w:hAnsi="Times New Roman"/>
          <w:sz w:val="28"/>
          <w:szCs w:val="28"/>
          <w:lang w:val="vi-VN"/>
        </w:rPr>
      </w:pPr>
      <w:r w:rsidRPr="00305369">
        <w:rPr>
          <w:rFonts w:ascii="Times New Roman" w:hAnsi="Times New Roman"/>
          <w:sz w:val="28"/>
          <w:szCs w:val="28"/>
          <w:lang w:val="vi-VN"/>
        </w:rPr>
        <w:t>c) Thẩm định và phê duyệt kết quả sơ tuyển, kết quả lựa chọn nhà               đầu tư;</w:t>
      </w:r>
    </w:p>
    <w:p w:rsidR="004D7636" w:rsidRDefault="00FF5A96" w:rsidP="004D7636">
      <w:pPr>
        <w:widowControl w:val="0"/>
        <w:tabs>
          <w:tab w:val="left" w:pos="851"/>
        </w:tabs>
        <w:spacing w:before="240" w:after="0" w:line="269" w:lineRule="auto"/>
        <w:ind w:firstLine="567"/>
        <w:jc w:val="both"/>
        <w:rPr>
          <w:rFonts w:ascii="Times New Roman" w:hAnsi="Times New Roman"/>
          <w:sz w:val="28"/>
          <w:szCs w:val="28"/>
          <w:lang w:val="vi-VN"/>
        </w:rPr>
      </w:pPr>
      <w:r w:rsidRPr="00305369">
        <w:rPr>
          <w:rFonts w:ascii="Times New Roman" w:hAnsi="Times New Roman"/>
          <w:sz w:val="28"/>
          <w:szCs w:val="28"/>
          <w:lang w:val="vi-VN"/>
        </w:rPr>
        <w:t>d) Kết quả đàm phán, hoàn thiện và ký kết hợp đồng.</w:t>
      </w:r>
    </w:p>
    <w:p w:rsidR="004D7636" w:rsidRDefault="00FF5A96" w:rsidP="004D7636">
      <w:pPr>
        <w:widowControl w:val="0"/>
        <w:spacing w:before="240" w:after="0" w:line="269" w:lineRule="auto"/>
        <w:ind w:firstLine="567"/>
        <w:jc w:val="both"/>
        <w:rPr>
          <w:rFonts w:ascii="Times New Roman" w:hAnsi="Times New Roman"/>
          <w:sz w:val="28"/>
          <w:szCs w:val="28"/>
          <w:lang w:val="vi-VN"/>
        </w:rPr>
      </w:pPr>
      <w:r w:rsidRPr="00305369">
        <w:rPr>
          <w:rFonts w:ascii="Times New Roman" w:eastAsia="MS Mincho" w:hAnsi="Times New Roman"/>
          <w:sz w:val="28"/>
          <w:szCs w:val="28"/>
          <w:lang w:val="vi-VN"/>
        </w:rPr>
        <w:t>4.</w:t>
      </w:r>
      <w:r w:rsidRPr="00305369">
        <w:rPr>
          <w:rFonts w:ascii="Times New Roman" w:hAnsi="Times New Roman"/>
          <w:sz w:val="28"/>
          <w:szCs w:val="28"/>
          <w:lang w:val="vi-VN"/>
        </w:rPr>
        <w:t xml:space="preserve"> Phương thức giám sát, theo dõi hoạt động đấu thầu:</w:t>
      </w:r>
    </w:p>
    <w:p w:rsidR="004D7636" w:rsidRDefault="00FF5A96" w:rsidP="004D7636">
      <w:pPr>
        <w:widowControl w:val="0"/>
        <w:spacing w:before="240" w:after="0" w:line="269" w:lineRule="auto"/>
        <w:ind w:firstLine="567"/>
        <w:jc w:val="both"/>
        <w:rPr>
          <w:rFonts w:ascii="Times New Roman" w:hAnsi="Times New Roman"/>
          <w:sz w:val="28"/>
          <w:szCs w:val="28"/>
          <w:lang w:val="vi-VN"/>
        </w:rPr>
      </w:pPr>
      <w:r w:rsidRPr="00305369">
        <w:rPr>
          <w:rFonts w:ascii="Times New Roman" w:hAnsi="Times New Roman"/>
          <w:sz w:val="28"/>
          <w:szCs w:val="28"/>
          <w:lang w:val="vi-VN"/>
        </w:rPr>
        <w:t>a) Bên mời thầu có trách nhiệm công khai tên, địa chỉ liên hệ của cá nhân hoặc đơn vị giám sát, theo dõi cho các nhà đầu tư đã mua hồ sơ mời sơ tuyển, hồ sơ mời thầu, hồ sơ yêu cầu;</w:t>
      </w:r>
    </w:p>
    <w:p w:rsidR="004D7636" w:rsidRDefault="00FF5A96" w:rsidP="004D7636">
      <w:pPr>
        <w:widowControl w:val="0"/>
        <w:spacing w:before="240" w:after="0" w:line="269" w:lineRule="auto"/>
        <w:ind w:firstLine="567"/>
        <w:jc w:val="both"/>
        <w:rPr>
          <w:rFonts w:ascii="Times New Roman" w:hAnsi="Times New Roman"/>
          <w:sz w:val="28"/>
          <w:szCs w:val="28"/>
          <w:lang w:val="vi-VN"/>
        </w:rPr>
      </w:pPr>
      <w:r w:rsidRPr="00305369">
        <w:rPr>
          <w:rFonts w:ascii="Times New Roman" w:hAnsi="Times New Roman"/>
          <w:sz w:val="28"/>
          <w:szCs w:val="28"/>
          <w:lang w:val="vi-VN"/>
        </w:rPr>
        <w:t>b) Bên mời thầu có trách nhiệm cung cấp thông tin liên quan đến quá trình lựa chọn nhà đầu tư cho cá nhân hoặc đơn vị giám sát, theo dõi khi nhận được yêu cầu bằng văn bản;</w:t>
      </w:r>
    </w:p>
    <w:p w:rsidR="004D7636" w:rsidRDefault="00FF5A96" w:rsidP="004D7636">
      <w:pPr>
        <w:widowControl w:val="0"/>
        <w:spacing w:before="240" w:after="0" w:line="269" w:lineRule="auto"/>
        <w:ind w:firstLine="567"/>
        <w:jc w:val="both"/>
        <w:rPr>
          <w:rFonts w:ascii="Times New Roman" w:hAnsi="Times New Roman"/>
          <w:sz w:val="28"/>
          <w:szCs w:val="28"/>
          <w:lang w:val="vi-VN"/>
        </w:rPr>
      </w:pPr>
      <w:r w:rsidRPr="00305369">
        <w:rPr>
          <w:rFonts w:ascii="Times New Roman" w:hAnsi="Times New Roman"/>
          <w:sz w:val="28"/>
          <w:szCs w:val="28"/>
          <w:lang w:val="vi-VN"/>
        </w:rPr>
        <w:t>c) Khi phát hiện hành vi, nội dung không phù hợp quy định của pháp luật về đấu thầu, cá nhân hoặc đơn vị thực hiện việc giám sát, theo dõi hoạt động đấu thầu phải có trách nhiệm báo cáo kịp thời bằng văn bản đến người có thẩm quyền để có những biện pháp xử lý thích hợp, bảo đảm hiệu quả của quá trình tổ chức lựa chọn nhà đầu tư.</w:t>
      </w:r>
    </w:p>
    <w:p w:rsidR="004D7636" w:rsidRDefault="00FF5A96" w:rsidP="004D7636">
      <w:pPr>
        <w:widowControl w:val="0"/>
        <w:spacing w:before="240" w:after="0" w:line="269"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5. Trách nhiệm của cá nhân hoặc đơn vị giám sát, theo dõi hoạt động                   đấu thầu: </w:t>
      </w:r>
    </w:p>
    <w:p w:rsidR="004D7636" w:rsidRDefault="00FF5A96" w:rsidP="004D7636">
      <w:pPr>
        <w:widowControl w:val="0"/>
        <w:spacing w:before="240" w:after="0" w:line="269" w:lineRule="auto"/>
        <w:ind w:firstLine="567"/>
        <w:jc w:val="both"/>
        <w:rPr>
          <w:rFonts w:ascii="Times New Roman" w:hAnsi="Times New Roman"/>
          <w:sz w:val="28"/>
          <w:szCs w:val="28"/>
          <w:lang w:val="vi-VN"/>
        </w:rPr>
      </w:pPr>
      <w:r w:rsidRPr="00305369">
        <w:rPr>
          <w:rFonts w:ascii="Times New Roman" w:hAnsi="Times New Roman"/>
          <w:sz w:val="28"/>
          <w:szCs w:val="28"/>
          <w:lang w:val="vi-VN"/>
        </w:rPr>
        <w:t>a) Trung thực, khách quan; không gây phiền hà cho người được ủy quyền, bên mời thầu trong quá trình giám sát, theo dõi;</w:t>
      </w:r>
    </w:p>
    <w:p w:rsidR="004D7636" w:rsidRDefault="00FF5A96" w:rsidP="004D7636">
      <w:pPr>
        <w:widowControl w:val="0"/>
        <w:spacing w:before="240" w:after="0" w:line="269" w:lineRule="auto"/>
        <w:ind w:firstLine="567"/>
        <w:jc w:val="both"/>
        <w:rPr>
          <w:rFonts w:ascii="Times New Roman" w:hAnsi="Times New Roman"/>
          <w:sz w:val="28"/>
          <w:szCs w:val="28"/>
          <w:lang w:val="vi-VN"/>
        </w:rPr>
      </w:pPr>
      <w:r w:rsidRPr="00305369">
        <w:rPr>
          <w:rFonts w:ascii="Times New Roman" w:hAnsi="Times New Roman"/>
          <w:sz w:val="28"/>
          <w:szCs w:val="28"/>
          <w:lang w:val="vi-VN"/>
        </w:rPr>
        <w:t>b) Yêu cầu người được ủy quyền, bên mời thầu cung cấp hồ sơ, tài liệu liên quan phục vụ quá trình giám sát, theo dõi;</w:t>
      </w:r>
    </w:p>
    <w:p w:rsidR="004D7636" w:rsidRDefault="00FF5A96" w:rsidP="004D7636">
      <w:pPr>
        <w:widowControl w:val="0"/>
        <w:spacing w:before="240" w:after="0" w:line="269" w:lineRule="auto"/>
        <w:ind w:firstLine="567"/>
        <w:jc w:val="both"/>
        <w:rPr>
          <w:rFonts w:ascii="Times New Roman" w:hAnsi="Times New Roman"/>
          <w:spacing w:val="-6"/>
          <w:sz w:val="28"/>
          <w:szCs w:val="28"/>
          <w:lang w:val="vi-VN"/>
        </w:rPr>
      </w:pPr>
      <w:r w:rsidRPr="00305369">
        <w:rPr>
          <w:rFonts w:ascii="Times New Roman" w:hAnsi="Times New Roman"/>
          <w:spacing w:val="-6"/>
          <w:sz w:val="28"/>
          <w:szCs w:val="28"/>
          <w:lang w:val="vi-VN"/>
        </w:rPr>
        <w:t xml:space="preserve">c) Tiếp nhận thông tin phản ánh của nhà đầu tư và các tổ chức, cá nhân liên quan đến quá trình lựa chọn nhà đầu tư của dự án đang thực hiện giám sát, </w:t>
      </w:r>
      <w:r w:rsidR="00D8357A">
        <w:rPr>
          <w:rFonts w:ascii="Times New Roman" w:hAnsi="Times New Roman"/>
          <w:spacing w:val="-6"/>
          <w:sz w:val="28"/>
          <w:szCs w:val="28"/>
        </w:rPr>
        <w:t xml:space="preserve">              </w:t>
      </w:r>
      <w:r w:rsidRPr="00305369">
        <w:rPr>
          <w:rFonts w:ascii="Times New Roman" w:hAnsi="Times New Roman"/>
          <w:spacing w:val="-6"/>
          <w:sz w:val="28"/>
          <w:szCs w:val="28"/>
          <w:lang w:val="vi-VN"/>
        </w:rPr>
        <w:t>theo dõi;</w:t>
      </w:r>
    </w:p>
    <w:p w:rsidR="004D7636" w:rsidRDefault="00FF5A96" w:rsidP="004D7636">
      <w:pPr>
        <w:widowControl w:val="0"/>
        <w:spacing w:before="240" w:after="0" w:line="269" w:lineRule="auto"/>
        <w:ind w:firstLine="567"/>
        <w:jc w:val="both"/>
        <w:rPr>
          <w:rFonts w:ascii="Times New Roman" w:hAnsi="Times New Roman"/>
          <w:sz w:val="28"/>
          <w:szCs w:val="28"/>
        </w:rPr>
      </w:pPr>
      <w:r w:rsidRPr="00305369">
        <w:rPr>
          <w:rFonts w:ascii="Times New Roman" w:hAnsi="Times New Roman"/>
          <w:sz w:val="28"/>
          <w:szCs w:val="28"/>
        </w:rPr>
        <w:t>d) Bảo mật thông tin theo quy định;</w:t>
      </w:r>
    </w:p>
    <w:p w:rsidR="004D7636" w:rsidRDefault="00FF5A96" w:rsidP="004D7636">
      <w:pPr>
        <w:widowControl w:val="0"/>
        <w:spacing w:before="240" w:after="0" w:line="269" w:lineRule="auto"/>
        <w:ind w:firstLine="567"/>
        <w:jc w:val="both"/>
        <w:rPr>
          <w:rFonts w:ascii="Times New Roman" w:hAnsi="Times New Roman"/>
          <w:sz w:val="28"/>
          <w:szCs w:val="28"/>
        </w:rPr>
      </w:pPr>
      <w:r w:rsidRPr="00305369">
        <w:rPr>
          <w:rFonts w:ascii="Times New Roman" w:hAnsi="Times New Roman"/>
          <w:sz w:val="28"/>
          <w:szCs w:val="28"/>
        </w:rPr>
        <w:lastRenderedPageBreak/>
        <w:t>đ) Thực hiện các trách nhiệm khác theo quy định của pháp luật về đấu thầu và pháp luật khác có liên quan.</w:t>
      </w:r>
    </w:p>
    <w:p w:rsidR="004D7636" w:rsidRDefault="004D7636" w:rsidP="004D7636">
      <w:pPr>
        <w:widowControl w:val="0"/>
        <w:spacing w:after="0" w:line="240" w:lineRule="auto"/>
        <w:jc w:val="center"/>
        <w:rPr>
          <w:rFonts w:ascii="Times New Roman" w:hAnsi="Times New Roman"/>
          <w:b/>
          <w:sz w:val="28"/>
          <w:szCs w:val="28"/>
        </w:rPr>
      </w:pPr>
      <w:bookmarkStart w:id="453" w:name="_Toc387406464"/>
      <w:bookmarkStart w:id="454" w:name="_Toc400704729"/>
      <w:bookmarkStart w:id="455" w:name="_Toc410311933"/>
    </w:p>
    <w:p w:rsidR="004D7636" w:rsidRDefault="00FC5732" w:rsidP="004D7636">
      <w:pPr>
        <w:widowControl w:val="0"/>
        <w:spacing w:after="0" w:line="240" w:lineRule="auto"/>
        <w:jc w:val="center"/>
        <w:rPr>
          <w:rFonts w:ascii="Times New Roman" w:hAnsi="Times New Roman"/>
          <w:b/>
          <w:sz w:val="28"/>
          <w:szCs w:val="28"/>
        </w:rPr>
      </w:pPr>
      <w:r w:rsidRPr="00305369">
        <w:rPr>
          <w:rFonts w:ascii="Times New Roman" w:hAnsi="Times New Roman"/>
          <w:b/>
          <w:sz w:val="28"/>
          <w:szCs w:val="28"/>
        </w:rPr>
        <w:t>Chương</w:t>
      </w:r>
      <w:r w:rsidR="009C55EE" w:rsidRPr="00305369">
        <w:rPr>
          <w:rFonts w:ascii="Times New Roman" w:hAnsi="Times New Roman"/>
          <w:b/>
          <w:sz w:val="28"/>
          <w:szCs w:val="28"/>
        </w:rPr>
        <w:t xml:space="preserve"> </w:t>
      </w:r>
      <w:bookmarkEnd w:id="453"/>
      <w:r w:rsidR="00350D86" w:rsidRPr="00305369">
        <w:rPr>
          <w:rFonts w:ascii="Times New Roman" w:hAnsi="Times New Roman"/>
          <w:b/>
          <w:sz w:val="28"/>
          <w:szCs w:val="28"/>
        </w:rPr>
        <w:t>I</w:t>
      </w:r>
      <w:r w:rsidR="009C55EE" w:rsidRPr="00305369">
        <w:rPr>
          <w:rFonts w:ascii="Times New Roman" w:hAnsi="Times New Roman"/>
          <w:b/>
          <w:sz w:val="28"/>
          <w:szCs w:val="28"/>
        </w:rPr>
        <w:t>X</w:t>
      </w:r>
      <w:bookmarkStart w:id="456" w:name="_Toc387406465"/>
      <w:bookmarkStart w:id="457" w:name="_Toc400704730"/>
      <w:bookmarkStart w:id="458" w:name="_Toc410311934"/>
      <w:bookmarkEnd w:id="454"/>
      <w:bookmarkEnd w:id="455"/>
    </w:p>
    <w:p w:rsidR="004D7636" w:rsidRPr="004D7636" w:rsidRDefault="004D7636" w:rsidP="004D7636">
      <w:pPr>
        <w:widowControl w:val="0"/>
        <w:spacing w:after="0" w:line="240" w:lineRule="auto"/>
        <w:jc w:val="center"/>
        <w:rPr>
          <w:rFonts w:ascii="Times New Roman" w:hAnsi="Times New Roman"/>
          <w:b/>
          <w:sz w:val="26"/>
          <w:szCs w:val="28"/>
        </w:rPr>
      </w:pPr>
      <w:r w:rsidRPr="004D7636">
        <w:rPr>
          <w:rFonts w:ascii="Times New Roman" w:hAnsi="Times New Roman"/>
          <w:b/>
          <w:sz w:val="26"/>
          <w:szCs w:val="28"/>
        </w:rPr>
        <w:t>ĐIỀU KHOẢN THI HÀNH</w:t>
      </w:r>
    </w:p>
    <w:p w:rsidR="004D7636" w:rsidRPr="004D7636" w:rsidRDefault="004D7636" w:rsidP="004D7636">
      <w:pPr>
        <w:widowControl w:val="0"/>
        <w:spacing w:after="0" w:line="240" w:lineRule="auto"/>
        <w:jc w:val="center"/>
        <w:rPr>
          <w:rFonts w:ascii="Times New Roman" w:hAnsi="Times New Roman"/>
          <w:b/>
          <w:sz w:val="14"/>
          <w:szCs w:val="28"/>
        </w:rPr>
      </w:pPr>
    </w:p>
    <w:p w:rsidR="004D7636" w:rsidRDefault="009C55EE" w:rsidP="004D7636">
      <w:pPr>
        <w:spacing w:before="240" w:after="0" w:line="240" w:lineRule="auto"/>
        <w:ind w:firstLine="567"/>
        <w:jc w:val="both"/>
        <w:rPr>
          <w:rFonts w:ascii="Times New Roman" w:hAnsi="Times New Roman"/>
          <w:b/>
          <w:sz w:val="28"/>
          <w:szCs w:val="28"/>
        </w:rPr>
      </w:pPr>
      <w:bookmarkStart w:id="459" w:name="_Toc400704731"/>
      <w:bookmarkStart w:id="460" w:name="_Toc410311935"/>
      <w:bookmarkStart w:id="461" w:name="_Toc381716341"/>
      <w:bookmarkStart w:id="462" w:name="_Toc387406466"/>
      <w:bookmarkEnd w:id="456"/>
      <w:bookmarkEnd w:id="457"/>
      <w:bookmarkEnd w:id="458"/>
      <w:r w:rsidRPr="00305369">
        <w:rPr>
          <w:rFonts w:ascii="Times New Roman" w:hAnsi="Times New Roman"/>
          <w:b/>
          <w:sz w:val="28"/>
          <w:szCs w:val="28"/>
        </w:rPr>
        <w:t xml:space="preserve">Điều </w:t>
      </w:r>
      <w:r w:rsidR="003B755E" w:rsidRPr="00305369">
        <w:rPr>
          <w:rFonts w:ascii="Times New Roman" w:hAnsi="Times New Roman"/>
          <w:b/>
          <w:sz w:val="28"/>
          <w:szCs w:val="28"/>
        </w:rPr>
        <w:t>90</w:t>
      </w:r>
      <w:r w:rsidRPr="00305369">
        <w:rPr>
          <w:rFonts w:ascii="Times New Roman" w:hAnsi="Times New Roman"/>
          <w:b/>
          <w:sz w:val="28"/>
          <w:szCs w:val="28"/>
        </w:rPr>
        <w:t>. Quy định chuyển tiếp</w:t>
      </w:r>
      <w:bookmarkEnd w:id="459"/>
      <w:bookmarkEnd w:id="460"/>
    </w:p>
    <w:p w:rsidR="004D7636" w:rsidRDefault="009C5DF5" w:rsidP="004D7636">
      <w:pPr>
        <w:widowControl w:val="0"/>
        <w:tabs>
          <w:tab w:val="left" w:pos="851"/>
        </w:tabs>
        <w:spacing w:before="240" w:after="0" w:line="240" w:lineRule="auto"/>
        <w:ind w:firstLine="567"/>
        <w:jc w:val="both"/>
        <w:rPr>
          <w:rFonts w:ascii="Times New Roman" w:eastAsia="MS Mincho" w:hAnsi="Times New Roman"/>
          <w:spacing w:val="-2"/>
          <w:sz w:val="28"/>
          <w:szCs w:val="28"/>
        </w:rPr>
      </w:pPr>
      <w:r w:rsidRPr="006E3A6A">
        <w:rPr>
          <w:rFonts w:ascii="Times New Roman" w:eastAsia="MS Mincho" w:hAnsi="Times New Roman"/>
          <w:spacing w:val="-2"/>
          <w:sz w:val="28"/>
          <w:szCs w:val="28"/>
        </w:rPr>
        <w:t>1</w:t>
      </w:r>
      <w:r w:rsidR="002D6326" w:rsidRPr="006E3A6A">
        <w:rPr>
          <w:rFonts w:ascii="Times New Roman" w:eastAsia="MS Mincho" w:hAnsi="Times New Roman"/>
          <w:spacing w:val="-2"/>
          <w:sz w:val="28"/>
          <w:szCs w:val="28"/>
        </w:rPr>
        <w:t>.</w:t>
      </w:r>
      <w:r w:rsidR="00051D19" w:rsidRPr="006E3A6A">
        <w:rPr>
          <w:rFonts w:ascii="Times New Roman" w:eastAsia="MS Mincho" w:hAnsi="Times New Roman"/>
          <w:spacing w:val="-2"/>
          <w:sz w:val="28"/>
          <w:szCs w:val="28"/>
        </w:rPr>
        <w:t xml:space="preserve"> D</w:t>
      </w:r>
      <w:r w:rsidR="002D6326" w:rsidRPr="006E3A6A">
        <w:rPr>
          <w:rFonts w:ascii="Times New Roman" w:eastAsia="MS Mincho" w:hAnsi="Times New Roman"/>
          <w:spacing w:val="-2"/>
          <w:sz w:val="28"/>
          <w:szCs w:val="28"/>
        </w:rPr>
        <w:t xml:space="preserve">ự án </w:t>
      </w:r>
      <w:r w:rsidR="004B40B1" w:rsidRPr="006E3A6A">
        <w:rPr>
          <w:rFonts w:ascii="Times New Roman" w:eastAsia="MS Mincho" w:hAnsi="Times New Roman"/>
          <w:spacing w:val="-2"/>
          <w:sz w:val="28"/>
          <w:szCs w:val="28"/>
        </w:rPr>
        <w:t xml:space="preserve">PPP nhóm B </w:t>
      </w:r>
      <w:r w:rsidR="002D6326" w:rsidRPr="006E3A6A">
        <w:rPr>
          <w:rFonts w:ascii="Times New Roman" w:eastAsia="MS Mincho" w:hAnsi="Times New Roman"/>
          <w:spacing w:val="-2"/>
          <w:sz w:val="28"/>
          <w:szCs w:val="28"/>
        </w:rPr>
        <w:t xml:space="preserve">có kế hoạch lựa chọn nhà đầu tư được duyệt </w:t>
      </w:r>
      <w:r w:rsidR="004B40B1" w:rsidRPr="006E3A6A">
        <w:rPr>
          <w:rFonts w:ascii="Times New Roman" w:eastAsia="MS Mincho" w:hAnsi="Times New Roman"/>
          <w:spacing w:val="-2"/>
          <w:sz w:val="28"/>
          <w:szCs w:val="28"/>
        </w:rPr>
        <w:t>theo</w:t>
      </w:r>
      <w:r w:rsidR="004B40B1" w:rsidRPr="006E3A6A">
        <w:rPr>
          <w:rFonts w:ascii="Times New Roman" w:eastAsia="MS Mincho" w:hAnsi="Times New Roman"/>
          <w:b/>
          <w:i/>
          <w:spacing w:val="-2"/>
          <w:sz w:val="28"/>
          <w:szCs w:val="28"/>
        </w:rPr>
        <w:t xml:space="preserve"> </w:t>
      </w:r>
      <w:r w:rsidR="004B40B1" w:rsidRPr="006E3A6A">
        <w:rPr>
          <w:rFonts w:ascii="Times New Roman" w:eastAsia="MS Mincho" w:hAnsi="Times New Roman"/>
          <w:spacing w:val="-2"/>
          <w:sz w:val="28"/>
          <w:szCs w:val="28"/>
        </w:rPr>
        <w:t>hình thức đấu thầu rộng rãi quốc tế</w:t>
      </w:r>
      <w:r w:rsidR="00E311B7" w:rsidRPr="006E3A6A">
        <w:rPr>
          <w:rFonts w:ascii="Times New Roman" w:eastAsia="MS Mincho" w:hAnsi="Times New Roman"/>
          <w:spacing w:val="-2"/>
          <w:sz w:val="28"/>
          <w:szCs w:val="28"/>
        </w:rPr>
        <w:t xml:space="preserve"> mà không sơ tuyển</w:t>
      </w:r>
      <w:r w:rsidR="004B40B1" w:rsidRPr="006E3A6A">
        <w:rPr>
          <w:rFonts w:ascii="Times New Roman" w:eastAsia="MS Mincho" w:hAnsi="Times New Roman"/>
          <w:spacing w:val="-2"/>
          <w:sz w:val="28"/>
          <w:szCs w:val="28"/>
        </w:rPr>
        <w:t xml:space="preserve"> </w:t>
      </w:r>
      <w:r w:rsidR="002D6326" w:rsidRPr="006E3A6A">
        <w:rPr>
          <w:rFonts w:ascii="Times New Roman" w:eastAsia="MS Mincho" w:hAnsi="Times New Roman"/>
          <w:spacing w:val="-2"/>
          <w:sz w:val="28"/>
          <w:szCs w:val="28"/>
        </w:rPr>
        <w:t xml:space="preserve">nhưng chưa tổ chức đấu thầu trước ngày Nghị định này có hiệu lực thi hành, </w:t>
      </w:r>
      <w:r w:rsidR="004B40B1" w:rsidRPr="006E3A6A">
        <w:rPr>
          <w:rFonts w:ascii="Times New Roman" w:eastAsia="MS Mincho" w:hAnsi="Times New Roman"/>
          <w:spacing w:val="-2"/>
          <w:sz w:val="28"/>
          <w:szCs w:val="28"/>
        </w:rPr>
        <w:t xml:space="preserve">người có thẩm quyền xem xét </w:t>
      </w:r>
      <w:r w:rsidR="008A3155" w:rsidRPr="006E3A6A">
        <w:rPr>
          <w:rFonts w:ascii="Times New Roman" w:eastAsia="MS Mincho" w:hAnsi="Times New Roman"/>
          <w:spacing w:val="-2"/>
          <w:sz w:val="28"/>
          <w:szCs w:val="28"/>
        </w:rPr>
        <w:t xml:space="preserve">tiếp tục áp dụng hình thức đấu thầu rộng rãi quốc tế hoặc </w:t>
      </w:r>
      <w:r w:rsidR="00AB554A" w:rsidRPr="006E3A6A">
        <w:rPr>
          <w:rFonts w:ascii="Times New Roman" w:eastAsia="MS Mincho" w:hAnsi="Times New Roman"/>
          <w:spacing w:val="-2"/>
          <w:sz w:val="28"/>
          <w:szCs w:val="28"/>
        </w:rPr>
        <w:t>điều chỉnh hình thức lựa chọn nhà đầu tư</w:t>
      </w:r>
      <w:r w:rsidR="00051D19" w:rsidRPr="006E3A6A">
        <w:rPr>
          <w:rFonts w:ascii="Times New Roman" w:eastAsia="MS Mincho" w:hAnsi="Times New Roman"/>
          <w:spacing w:val="-2"/>
          <w:sz w:val="28"/>
          <w:szCs w:val="28"/>
        </w:rPr>
        <w:t xml:space="preserve"> theo quy định </w:t>
      </w:r>
      <w:r w:rsidR="00DF6D4F" w:rsidRPr="006E3A6A">
        <w:rPr>
          <w:rFonts w:ascii="Times New Roman" w:eastAsia="MS Mincho" w:hAnsi="Times New Roman"/>
          <w:spacing w:val="-2"/>
          <w:sz w:val="28"/>
          <w:szCs w:val="28"/>
          <w:lang w:val="vi-VN"/>
        </w:rPr>
        <w:t xml:space="preserve">tại </w:t>
      </w:r>
      <w:r w:rsidR="00D8357A">
        <w:rPr>
          <w:rFonts w:ascii="Times New Roman" w:eastAsia="MS Mincho" w:hAnsi="Times New Roman"/>
          <w:spacing w:val="-2"/>
          <w:sz w:val="28"/>
          <w:szCs w:val="28"/>
        </w:rPr>
        <w:t>đ</w:t>
      </w:r>
      <w:r w:rsidR="00DF6D4F" w:rsidRPr="006E3A6A">
        <w:rPr>
          <w:rFonts w:ascii="Times New Roman" w:eastAsia="MS Mincho" w:hAnsi="Times New Roman"/>
          <w:spacing w:val="-2"/>
          <w:sz w:val="28"/>
          <w:szCs w:val="28"/>
          <w:lang w:val="vi-VN"/>
        </w:rPr>
        <w:t xml:space="preserve">iểm </w:t>
      </w:r>
      <w:r w:rsidR="007436F9" w:rsidRPr="006E3A6A">
        <w:rPr>
          <w:rFonts w:ascii="Times New Roman" w:eastAsia="MS Mincho" w:hAnsi="Times New Roman"/>
          <w:spacing w:val="-2"/>
          <w:sz w:val="28"/>
          <w:szCs w:val="28"/>
          <w:lang w:val="vi-VN"/>
        </w:rPr>
        <w:t xml:space="preserve">c </w:t>
      </w:r>
      <w:r w:rsidR="00D8357A">
        <w:rPr>
          <w:rFonts w:ascii="Times New Roman" w:eastAsia="MS Mincho" w:hAnsi="Times New Roman"/>
          <w:spacing w:val="-2"/>
          <w:sz w:val="28"/>
          <w:szCs w:val="28"/>
        </w:rPr>
        <w:t>k</w:t>
      </w:r>
      <w:r w:rsidR="007436F9" w:rsidRPr="006E3A6A">
        <w:rPr>
          <w:rFonts w:ascii="Times New Roman" w:eastAsia="MS Mincho" w:hAnsi="Times New Roman"/>
          <w:spacing w:val="-2"/>
          <w:sz w:val="28"/>
          <w:szCs w:val="28"/>
          <w:lang w:val="vi-VN"/>
        </w:rPr>
        <w:t xml:space="preserve">hoản 2 Điều 9 </w:t>
      </w:r>
      <w:r w:rsidR="00051D19" w:rsidRPr="006E3A6A">
        <w:rPr>
          <w:rFonts w:ascii="Times New Roman" w:eastAsia="MS Mincho" w:hAnsi="Times New Roman"/>
          <w:spacing w:val="-2"/>
          <w:sz w:val="28"/>
          <w:szCs w:val="28"/>
        </w:rPr>
        <w:t xml:space="preserve">Nghị </w:t>
      </w:r>
      <w:r w:rsidR="00D8357A">
        <w:rPr>
          <w:rFonts w:ascii="Times New Roman" w:eastAsia="MS Mincho" w:hAnsi="Times New Roman"/>
          <w:spacing w:val="-2"/>
          <w:sz w:val="28"/>
          <w:szCs w:val="28"/>
        </w:rPr>
        <w:t xml:space="preserve">                </w:t>
      </w:r>
      <w:r w:rsidR="00051D19" w:rsidRPr="006E3A6A">
        <w:rPr>
          <w:rFonts w:ascii="Times New Roman" w:eastAsia="MS Mincho" w:hAnsi="Times New Roman"/>
          <w:spacing w:val="-2"/>
          <w:sz w:val="28"/>
          <w:szCs w:val="28"/>
        </w:rPr>
        <w:t>định này</w:t>
      </w:r>
      <w:r w:rsidR="008A3155" w:rsidRPr="006E3A6A">
        <w:rPr>
          <w:rFonts w:ascii="Times New Roman" w:eastAsia="MS Mincho" w:hAnsi="Times New Roman"/>
          <w:spacing w:val="-2"/>
          <w:sz w:val="28"/>
          <w:szCs w:val="28"/>
        </w:rPr>
        <w:t>.</w:t>
      </w:r>
    </w:p>
    <w:p w:rsidR="004D7636" w:rsidRDefault="00CE2C02" w:rsidP="004D7636">
      <w:pPr>
        <w:widowControl w:val="0"/>
        <w:tabs>
          <w:tab w:val="left" w:pos="851"/>
        </w:tabs>
        <w:spacing w:before="240" w:after="0" w:line="240" w:lineRule="auto"/>
        <w:ind w:firstLine="567"/>
        <w:jc w:val="both"/>
        <w:rPr>
          <w:rFonts w:ascii="Times New Roman" w:eastAsia="MS Mincho" w:hAnsi="Times New Roman"/>
          <w:sz w:val="28"/>
          <w:szCs w:val="28"/>
        </w:rPr>
      </w:pPr>
      <w:r w:rsidRPr="00305369">
        <w:rPr>
          <w:rFonts w:ascii="Times New Roman" w:eastAsia="MS Mincho" w:hAnsi="Times New Roman"/>
          <w:sz w:val="28"/>
          <w:szCs w:val="28"/>
        </w:rPr>
        <w:t>2</w:t>
      </w:r>
      <w:r w:rsidR="005C64FD" w:rsidRPr="00305369">
        <w:rPr>
          <w:rFonts w:ascii="Times New Roman" w:eastAsia="MS Mincho" w:hAnsi="Times New Roman"/>
          <w:sz w:val="28"/>
          <w:szCs w:val="28"/>
        </w:rPr>
        <w:t xml:space="preserve">. </w:t>
      </w:r>
      <w:r w:rsidR="004B40B1" w:rsidRPr="00305369">
        <w:rPr>
          <w:rFonts w:ascii="Times New Roman" w:eastAsia="MS Mincho" w:hAnsi="Times New Roman"/>
          <w:sz w:val="28"/>
          <w:szCs w:val="28"/>
        </w:rPr>
        <w:t xml:space="preserve">Dự án đầu tư có sử dụng đất có </w:t>
      </w:r>
      <w:r w:rsidR="000315A7">
        <w:rPr>
          <w:rFonts w:ascii="Times New Roman" w:eastAsia="MS Mincho" w:hAnsi="Times New Roman"/>
          <w:sz w:val="28"/>
          <w:szCs w:val="28"/>
        </w:rPr>
        <w:t xml:space="preserve">sơ bộ tổng </w:t>
      </w:r>
      <w:r w:rsidR="004B40B1" w:rsidRPr="00305369">
        <w:rPr>
          <w:rFonts w:ascii="Times New Roman" w:eastAsia="MS Mincho" w:hAnsi="Times New Roman"/>
          <w:sz w:val="28"/>
          <w:szCs w:val="28"/>
        </w:rPr>
        <w:t>chi phí thực hiện dự án (không bao gồm chi phí bồi thường, hỗ trợ, tái định cư</w:t>
      </w:r>
      <w:r w:rsidR="007511BC" w:rsidRPr="00305369">
        <w:rPr>
          <w:rFonts w:ascii="Times New Roman" w:eastAsia="MS Mincho" w:hAnsi="Times New Roman"/>
          <w:sz w:val="28"/>
          <w:szCs w:val="28"/>
        </w:rPr>
        <w:t>, tiền sử dụng đất, tiền thuê đất</w:t>
      </w:r>
      <w:r w:rsidR="004B40B1" w:rsidRPr="00305369">
        <w:rPr>
          <w:rFonts w:ascii="Times New Roman" w:eastAsia="MS Mincho" w:hAnsi="Times New Roman"/>
          <w:sz w:val="28"/>
          <w:szCs w:val="28"/>
        </w:rPr>
        <w:t xml:space="preserve">) từ </w:t>
      </w:r>
      <w:r w:rsidR="005D70DD" w:rsidRPr="005D70DD">
        <w:rPr>
          <w:rFonts w:ascii="Times New Roman" w:eastAsia="MS Mincho" w:hAnsi="Times New Roman"/>
          <w:spacing w:val="-6"/>
          <w:sz w:val="28"/>
          <w:szCs w:val="28"/>
        </w:rPr>
        <w:t>120.000.000.000 (một trăm hai mươi tỷ) đồng trở lên đến dưới 800.000.000.000 (tám trăm tỷ)</w:t>
      </w:r>
      <w:r w:rsidR="004B40B1" w:rsidRPr="00305369">
        <w:rPr>
          <w:rFonts w:ascii="Times New Roman" w:eastAsia="MS Mincho" w:hAnsi="Times New Roman"/>
          <w:sz w:val="28"/>
          <w:szCs w:val="28"/>
        </w:rPr>
        <w:t xml:space="preserve"> đồng, có kế hoạch lựa chọn nhà đầu tư được duyệt theo hình thức đấu thầu rộng rãi quốc tế</w:t>
      </w:r>
      <w:r w:rsidR="00E741A9" w:rsidRPr="00305369">
        <w:rPr>
          <w:rFonts w:ascii="Times New Roman" w:eastAsia="MS Mincho" w:hAnsi="Times New Roman"/>
          <w:sz w:val="28"/>
          <w:szCs w:val="28"/>
        </w:rPr>
        <w:t xml:space="preserve"> mà không sơ tuyển</w:t>
      </w:r>
      <w:r w:rsidR="004B40B1" w:rsidRPr="00305369">
        <w:rPr>
          <w:rFonts w:ascii="Times New Roman" w:eastAsia="MS Mincho" w:hAnsi="Times New Roman"/>
          <w:sz w:val="28"/>
          <w:szCs w:val="28"/>
        </w:rPr>
        <w:t xml:space="preserve"> nhưng chưa tổ chức đấu thầu trước ngày Nghị định này có hiệu lực thi hành, </w:t>
      </w:r>
      <w:r w:rsidR="005C64FD" w:rsidRPr="00305369">
        <w:rPr>
          <w:rFonts w:ascii="Times New Roman" w:eastAsia="MS Mincho" w:hAnsi="Times New Roman"/>
          <w:sz w:val="28"/>
          <w:szCs w:val="28"/>
        </w:rPr>
        <w:t>người có thẩm quyền xem xét</w:t>
      </w:r>
      <w:r w:rsidR="007436F9" w:rsidRPr="00305369">
        <w:rPr>
          <w:rFonts w:ascii="Times New Roman" w:eastAsia="MS Mincho" w:hAnsi="Times New Roman"/>
          <w:sz w:val="28"/>
          <w:szCs w:val="28"/>
          <w:lang w:val="vi-VN"/>
        </w:rPr>
        <w:t xml:space="preserve"> </w:t>
      </w:r>
      <w:r w:rsidRPr="00305369">
        <w:rPr>
          <w:rFonts w:ascii="Times New Roman" w:eastAsia="MS Mincho" w:hAnsi="Times New Roman"/>
          <w:sz w:val="28"/>
          <w:szCs w:val="28"/>
        </w:rPr>
        <w:t>tiếp tục áp dụng hình thức đấu thầu rộng rãi quốc tế hoặc</w:t>
      </w:r>
      <w:r w:rsidR="00E36285" w:rsidRPr="00305369">
        <w:rPr>
          <w:rFonts w:ascii="Times New Roman" w:eastAsia="MS Mincho" w:hAnsi="Times New Roman"/>
          <w:sz w:val="28"/>
          <w:szCs w:val="28"/>
        </w:rPr>
        <w:t xml:space="preserve"> áp dụng hình thức đấu thầu rộng rãi trong nước</w:t>
      </w:r>
      <w:r w:rsidR="008D4036" w:rsidRPr="00305369">
        <w:rPr>
          <w:rFonts w:ascii="Times New Roman" w:eastAsia="MS Mincho" w:hAnsi="Times New Roman"/>
          <w:sz w:val="28"/>
          <w:szCs w:val="28"/>
        </w:rPr>
        <w:t>.</w:t>
      </w:r>
    </w:p>
    <w:p w:rsidR="004D7636" w:rsidRDefault="00CE2C02" w:rsidP="004D7636">
      <w:pPr>
        <w:widowControl w:val="0"/>
        <w:tabs>
          <w:tab w:val="left" w:pos="851"/>
        </w:tabs>
        <w:spacing w:before="240" w:after="0" w:line="240" w:lineRule="auto"/>
        <w:ind w:firstLine="567"/>
        <w:jc w:val="both"/>
        <w:rPr>
          <w:rFonts w:ascii="Times New Roman" w:hAnsi="Times New Roman"/>
          <w:sz w:val="28"/>
          <w:szCs w:val="28"/>
        </w:rPr>
      </w:pPr>
      <w:r w:rsidRPr="00305369">
        <w:rPr>
          <w:rFonts w:ascii="Times New Roman" w:eastAsia="MS Mincho" w:hAnsi="Times New Roman"/>
          <w:sz w:val="28"/>
          <w:szCs w:val="28"/>
        </w:rPr>
        <w:t>3</w:t>
      </w:r>
      <w:r w:rsidR="00051D19" w:rsidRPr="00305369">
        <w:rPr>
          <w:rFonts w:ascii="Times New Roman" w:eastAsia="MS Mincho" w:hAnsi="Times New Roman"/>
          <w:sz w:val="28"/>
          <w:szCs w:val="28"/>
          <w:lang w:val="vi-VN"/>
        </w:rPr>
        <w:t>. Đối với hồ sơ mời sơ tuyể</w:t>
      </w:r>
      <w:r w:rsidR="009C5DF5" w:rsidRPr="00305369">
        <w:rPr>
          <w:rFonts w:ascii="Times New Roman" w:eastAsia="MS Mincho" w:hAnsi="Times New Roman"/>
          <w:sz w:val="28"/>
          <w:szCs w:val="28"/>
          <w:lang w:val="vi-VN"/>
        </w:rPr>
        <w:t>n</w:t>
      </w:r>
      <w:r w:rsidR="009C5DF5" w:rsidRPr="00305369">
        <w:rPr>
          <w:rFonts w:ascii="Times New Roman" w:eastAsia="MS Mincho" w:hAnsi="Times New Roman"/>
          <w:sz w:val="28"/>
          <w:szCs w:val="28"/>
        </w:rPr>
        <w:t xml:space="preserve"> được phát hành trước ngày Nghị định </w:t>
      </w:r>
      <w:r w:rsidR="00D8357A">
        <w:rPr>
          <w:rFonts w:ascii="Times New Roman" w:eastAsia="MS Mincho" w:hAnsi="Times New Roman"/>
          <w:sz w:val="28"/>
          <w:szCs w:val="28"/>
        </w:rPr>
        <w:t xml:space="preserve">             </w:t>
      </w:r>
      <w:r w:rsidR="009C5DF5" w:rsidRPr="00305369">
        <w:rPr>
          <w:rFonts w:ascii="Times New Roman" w:eastAsia="MS Mincho" w:hAnsi="Times New Roman"/>
          <w:sz w:val="28"/>
          <w:szCs w:val="28"/>
        </w:rPr>
        <w:t xml:space="preserve">này có hiệu lực thi hành </w:t>
      </w:r>
      <w:r w:rsidR="009C5DF5" w:rsidRPr="00305369">
        <w:rPr>
          <w:rFonts w:ascii="Times New Roman" w:eastAsia="MS Mincho" w:hAnsi="Times New Roman"/>
          <w:sz w:val="28"/>
          <w:szCs w:val="28"/>
          <w:lang w:val="vi-VN"/>
        </w:rPr>
        <w:t xml:space="preserve">thì thực hiện theo quy định của Nghị định </w:t>
      </w:r>
      <w:r w:rsidR="00D8357A">
        <w:rPr>
          <w:rFonts w:ascii="Times New Roman" w:eastAsia="MS Mincho" w:hAnsi="Times New Roman"/>
          <w:sz w:val="28"/>
          <w:szCs w:val="28"/>
        </w:rPr>
        <w:t xml:space="preserve">               </w:t>
      </w:r>
      <w:r w:rsidR="009C5DF5" w:rsidRPr="00305369">
        <w:rPr>
          <w:rFonts w:ascii="Times New Roman" w:eastAsia="MS Mincho" w:hAnsi="Times New Roman"/>
          <w:sz w:val="28"/>
          <w:szCs w:val="28"/>
          <w:lang w:val="vi-VN"/>
        </w:rPr>
        <w:t xml:space="preserve">số </w:t>
      </w:r>
      <w:r w:rsidR="009C5DF5" w:rsidRPr="00305369">
        <w:rPr>
          <w:rFonts w:ascii="Times New Roman" w:eastAsia="MS Mincho" w:hAnsi="Times New Roman"/>
          <w:sz w:val="28"/>
          <w:szCs w:val="28"/>
        </w:rPr>
        <w:t>30</w:t>
      </w:r>
      <w:r w:rsidR="009C5DF5" w:rsidRPr="00305369">
        <w:rPr>
          <w:rFonts w:ascii="Times New Roman" w:eastAsia="MS Mincho" w:hAnsi="Times New Roman"/>
          <w:sz w:val="28"/>
          <w:szCs w:val="28"/>
          <w:lang w:val="vi-VN"/>
        </w:rPr>
        <w:t>/</w:t>
      </w:r>
      <w:r w:rsidR="009C5DF5" w:rsidRPr="00305369">
        <w:rPr>
          <w:rFonts w:ascii="Times New Roman" w:eastAsia="MS Mincho" w:hAnsi="Times New Roman"/>
          <w:sz w:val="28"/>
          <w:szCs w:val="28"/>
        </w:rPr>
        <w:t>2015</w:t>
      </w:r>
      <w:r w:rsidR="009C5DF5" w:rsidRPr="00305369">
        <w:rPr>
          <w:rFonts w:ascii="Times New Roman" w:eastAsia="MS Mincho" w:hAnsi="Times New Roman"/>
          <w:sz w:val="28"/>
          <w:szCs w:val="28"/>
          <w:lang w:val="vi-VN"/>
        </w:rPr>
        <w:t xml:space="preserve">/NĐ-CP ngày </w:t>
      </w:r>
      <w:r w:rsidR="009C5DF5" w:rsidRPr="00305369">
        <w:rPr>
          <w:rFonts w:ascii="Times New Roman" w:eastAsia="MS Mincho" w:hAnsi="Times New Roman"/>
          <w:sz w:val="28"/>
          <w:szCs w:val="28"/>
        </w:rPr>
        <w:t>17</w:t>
      </w:r>
      <w:r w:rsidR="009C5DF5" w:rsidRPr="00305369">
        <w:rPr>
          <w:rFonts w:ascii="Times New Roman" w:eastAsia="MS Mincho" w:hAnsi="Times New Roman"/>
          <w:sz w:val="28"/>
          <w:szCs w:val="28"/>
          <w:lang w:val="vi-VN"/>
        </w:rPr>
        <w:t xml:space="preserve"> tháng </w:t>
      </w:r>
      <w:r w:rsidR="009C5DF5" w:rsidRPr="00305369">
        <w:rPr>
          <w:rFonts w:ascii="Times New Roman" w:eastAsia="MS Mincho" w:hAnsi="Times New Roman"/>
          <w:sz w:val="28"/>
          <w:szCs w:val="28"/>
        </w:rPr>
        <w:t>3</w:t>
      </w:r>
      <w:r w:rsidR="009C5DF5" w:rsidRPr="00305369">
        <w:rPr>
          <w:rFonts w:ascii="Times New Roman" w:eastAsia="MS Mincho" w:hAnsi="Times New Roman"/>
          <w:sz w:val="28"/>
          <w:szCs w:val="28"/>
          <w:lang w:val="vi-VN"/>
        </w:rPr>
        <w:t xml:space="preserve"> năm </w:t>
      </w:r>
      <w:r w:rsidR="00666756" w:rsidRPr="00305369">
        <w:rPr>
          <w:rFonts w:ascii="Times New Roman" w:eastAsia="MS Mincho" w:hAnsi="Times New Roman"/>
          <w:sz w:val="28"/>
          <w:szCs w:val="28"/>
          <w:lang w:val="vi-VN"/>
        </w:rPr>
        <w:t>20</w:t>
      </w:r>
      <w:r w:rsidR="00666756" w:rsidRPr="00305369">
        <w:rPr>
          <w:rFonts w:ascii="Times New Roman" w:eastAsia="MS Mincho" w:hAnsi="Times New Roman"/>
          <w:sz w:val="28"/>
          <w:szCs w:val="28"/>
        </w:rPr>
        <w:t>15</w:t>
      </w:r>
      <w:r w:rsidR="00E36285" w:rsidRPr="00305369">
        <w:rPr>
          <w:rFonts w:ascii="Times New Roman" w:eastAsia="MS Mincho" w:hAnsi="Times New Roman"/>
          <w:sz w:val="28"/>
          <w:szCs w:val="28"/>
        </w:rPr>
        <w:t xml:space="preserve"> của Chính phủ</w:t>
      </w:r>
      <w:r w:rsidR="00666756" w:rsidRPr="00305369">
        <w:rPr>
          <w:rFonts w:ascii="Times New Roman" w:eastAsia="MS Mincho" w:hAnsi="Times New Roman"/>
          <w:sz w:val="28"/>
          <w:szCs w:val="28"/>
        </w:rPr>
        <w:t xml:space="preserve"> </w:t>
      </w:r>
      <w:r w:rsidR="00E36285" w:rsidRPr="00305369">
        <w:rPr>
          <w:rFonts w:ascii="Times New Roman" w:eastAsia="MS Mincho" w:hAnsi="Times New Roman"/>
          <w:sz w:val="28"/>
          <w:szCs w:val="28"/>
        </w:rPr>
        <w:t xml:space="preserve">quy định chi tiết thi hành Luật Đấu thầu về lựa chọn nhà đầu tư </w:t>
      </w:r>
      <w:r w:rsidR="009C5DF5" w:rsidRPr="00305369">
        <w:rPr>
          <w:rFonts w:ascii="Times New Roman" w:hAnsi="Times New Roman"/>
          <w:sz w:val="28"/>
          <w:szCs w:val="28"/>
          <w:lang w:val="vi-VN"/>
        </w:rPr>
        <w:t xml:space="preserve">và các </w:t>
      </w:r>
      <w:r w:rsidR="009C5DF5" w:rsidRPr="00305369">
        <w:rPr>
          <w:rFonts w:ascii="Times New Roman" w:hAnsi="Times New Roman"/>
          <w:sz w:val="28"/>
          <w:szCs w:val="28"/>
        </w:rPr>
        <w:t>T</w:t>
      </w:r>
      <w:r w:rsidR="009C5DF5" w:rsidRPr="00305369">
        <w:rPr>
          <w:rFonts w:ascii="Times New Roman" w:hAnsi="Times New Roman"/>
          <w:sz w:val="28"/>
          <w:szCs w:val="28"/>
          <w:lang w:val="vi-VN"/>
        </w:rPr>
        <w:t>hông tư hướng dẫn thực hiện</w:t>
      </w:r>
      <w:r w:rsidR="004B40B1" w:rsidRPr="00305369">
        <w:rPr>
          <w:rFonts w:ascii="Times New Roman" w:hAnsi="Times New Roman"/>
          <w:sz w:val="28"/>
          <w:szCs w:val="28"/>
        </w:rPr>
        <w:t xml:space="preserve">. </w:t>
      </w:r>
    </w:p>
    <w:p w:rsidR="004D7636" w:rsidRDefault="00D50AA2" w:rsidP="004D7636">
      <w:pPr>
        <w:widowControl w:val="0"/>
        <w:tabs>
          <w:tab w:val="left" w:pos="851"/>
        </w:tabs>
        <w:spacing w:before="240" w:after="0" w:line="240" w:lineRule="auto"/>
        <w:ind w:firstLine="567"/>
        <w:jc w:val="both"/>
        <w:rPr>
          <w:rFonts w:ascii="Times New Roman" w:eastAsia="MS Mincho" w:hAnsi="Times New Roman"/>
          <w:spacing w:val="-2"/>
          <w:sz w:val="28"/>
          <w:szCs w:val="28"/>
        </w:rPr>
      </w:pPr>
      <w:r w:rsidRPr="00305369">
        <w:rPr>
          <w:rFonts w:ascii="Times New Roman" w:eastAsia="MS Mincho" w:hAnsi="Times New Roman"/>
          <w:spacing w:val="-2"/>
          <w:sz w:val="28"/>
          <w:szCs w:val="28"/>
        </w:rPr>
        <w:t xml:space="preserve">4. Đối với hồ sơ mời thầu, hồ sơ yêu cầu được phát hành trước ngày Nghị định này có hiệu lực thi hành thì thực hiện theo quy định của Nghị định </w:t>
      </w:r>
      <w:r w:rsidR="00D8357A">
        <w:rPr>
          <w:rFonts w:ascii="Times New Roman" w:eastAsia="MS Mincho" w:hAnsi="Times New Roman"/>
          <w:spacing w:val="-2"/>
          <w:sz w:val="28"/>
          <w:szCs w:val="28"/>
        </w:rPr>
        <w:t xml:space="preserve">              </w:t>
      </w:r>
      <w:r w:rsidRPr="00305369">
        <w:rPr>
          <w:rFonts w:ascii="Times New Roman" w:eastAsia="MS Mincho" w:hAnsi="Times New Roman"/>
          <w:spacing w:val="-2"/>
          <w:sz w:val="28"/>
          <w:szCs w:val="28"/>
        </w:rPr>
        <w:t xml:space="preserve">số 30/2015/NĐ-CP ngày 17 tháng 3 năm 2015 </w:t>
      </w:r>
      <w:r w:rsidR="00E36285" w:rsidRPr="00305369">
        <w:rPr>
          <w:rFonts w:ascii="Times New Roman" w:eastAsia="MS Mincho" w:hAnsi="Times New Roman"/>
          <w:spacing w:val="-2"/>
          <w:sz w:val="28"/>
          <w:szCs w:val="28"/>
        </w:rPr>
        <w:t xml:space="preserve">của Chính phủ quy định chi </w:t>
      </w:r>
      <w:r w:rsidR="00D8357A">
        <w:rPr>
          <w:rFonts w:ascii="Times New Roman" w:eastAsia="MS Mincho" w:hAnsi="Times New Roman"/>
          <w:spacing w:val="-2"/>
          <w:sz w:val="28"/>
          <w:szCs w:val="28"/>
        </w:rPr>
        <w:t xml:space="preserve">           </w:t>
      </w:r>
      <w:r w:rsidR="00E36285" w:rsidRPr="00305369">
        <w:rPr>
          <w:rFonts w:ascii="Times New Roman" w:eastAsia="MS Mincho" w:hAnsi="Times New Roman"/>
          <w:spacing w:val="-2"/>
          <w:sz w:val="28"/>
          <w:szCs w:val="28"/>
        </w:rPr>
        <w:t xml:space="preserve">tiết thi hành Luật Đấu thầu về lựa chọn nhà đầu tư </w:t>
      </w:r>
      <w:r w:rsidRPr="00305369">
        <w:rPr>
          <w:rFonts w:ascii="Times New Roman" w:eastAsia="MS Mincho" w:hAnsi="Times New Roman"/>
          <w:spacing w:val="-2"/>
          <w:sz w:val="28"/>
          <w:szCs w:val="28"/>
        </w:rPr>
        <w:t>và các Thông tư hướng dẫn thực hiện.</w:t>
      </w:r>
    </w:p>
    <w:p w:rsidR="004D7636" w:rsidRDefault="009C55EE" w:rsidP="004D7636">
      <w:pPr>
        <w:pStyle w:val="iu1"/>
        <w:spacing w:before="240" w:after="0" w:line="240" w:lineRule="auto"/>
        <w:ind w:firstLine="567"/>
      </w:pPr>
      <w:bookmarkStart w:id="463" w:name="_Toc400704732"/>
      <w:bookmarkStart w:id="464" w:name="_Toc410311936"/>
      <w:r w:rsidRPr="00305369">
        <w:t xml:space="preserve">Điều </w:t>
      </w:r>
      <w:r w:rsidR="003B755E" w:rsidRPr="00305369">
        <w:rPr>
          <w:lang w:val="vi-VN"/>
        </w:rPr>
        <w:t>91</w:t>
      </w:r>
      <w:r w:rsidRPr="00305369">
        <w:t>. Hướng dẫn thi hành</w:t>
      </w:r>
      <w:bookmarkEnd w:id="461"/>
      <w:bookmarkEnd w:id="462"/>
      <w:bookmarkEnd w:id="463"/>
      <w:bookmarkEnd w:id="464"/>
    </w:p>
    <w:p w:rsidR="004D7636" w:rsidRDefault="009C55EE" w:rsidP="004D7636">
      <w:pPr>
        <w:widowControl w:val="0"/>
        <w:tabs>
          <w:tab w:val="left" w:pos="993"/>
        </w:tabs>
        <w:snapToGrid w:val="0"/>
        <w:spacing w:before="240" w:after="0" w:line="240" w:lineRule="auto"/>
        <w:ind w:firstLine="567"/>
        <w:jc w:val="both"/>
        <w:rPr>
          <w:rFonts w:ascii="Times New Roman" w:hAnsi="Times New Roman"/>
          <w:sz w:val="28"/>
          <w:szCs w:val="28"/>
          <w:lang w:val="vi-VN"/>
        </w:rPr>
      </w:pPr>
      <w:r w:rsidRPr="00305369">
        <w:rPr>
          <w:rFonts w:ascii="Times New Roman" w:eastAsia="MS Mincho" w:hAnsi="Times New Roman"/>
          <w:sz w:val="28"/>
          <w:szCs w:val="28"/>
          <w:lang w:val="vi-VN"/>
        </w:rPr>
        <w:t>1</w:t>
      </w:r>
      <w:r w:rsidRPr="00305369">
        <w:rPr>
          <w:rFonts w:ascii="Times New Roman" w:hAnsi="Times New Roman"/>
          <w:sz w:val="28"/>
          <w:szCs w:val="28"/>
          <w:lang w:val="vi-VN"/>
        </w:rPr>
        <w:t>. Bộ Kế hoạch và Đầu tư chịu trách nhiệm:</w:t>
      </w:r>
    </w:p>
    <w:p w:rsidR="004D7636" w:rsidRDefault="009C55EE" w:rsidP="004D7636">
      <w:pPr>
        <w:widowControl w:val="0"/>
        <w:spacing w:before="240" w:after="0" w:line="24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a) Chủ trì xây dựng và ban hành mẫu </w:t>
      </w:r>
      <w:r w:rsidR="005641A9" w:rsidRPr="00305369">
        <w:rPr>
          <w:rFonts w:ascii="Times New Roman" w:hAnsi="Times New Roman"/>
          <w:sz w:val="28"/>
          <w:szCs w:val="28"/>
          <w:lang w:val="vi-VN"/>
        </w:rPr>
        <w:t>hồ sơ</w:t>
      </w:r>
      <w:r w:rsidRPr="00305369">
        <w:rPr>
          <w:rFonts w:ascii="Times New Roman" w:hAnsi="Times New Roman"/>
          <w:sz w:val="28"/>
          <w:szCs w:val="28"/>
          <w:lang w:val="vi-VN"/>
        </w:rPr>
        <w:t xml:space="preserve"> đấu thầu</w:t>
      </w:r>
      <w:r w:rsidR="00CB6C81" w:rsidRPr="00305369">
        <w:rPr>
          <w:rFonts w:ascii="Times New Roman" w:hAnsi="Times New Roman"/>
          <w:sz w:val="28"/>
          <w:szCs w:val="28"/>
          <w:lang w:val="vi-VN"/>
        </w:rPr>
        <w:t>,</w:t>
      </w:r>
      <w:r w:rsidRPr="00305369">
        <w:rPr>
          <w:rFonts w:ascii="Times New Roman" w:hAnsi="Times New Roman"/>
          <w:sz w:val="28"/>
          <w:szCs w:val="28"/>
          <w:lang w:val="vi-VN"/>
        </w:rPr>
        <w:t xml:space="preserve"> bao gồm</w:t>
      </w:r>
      <w:r w:rsidR="00CB6C81" w:rsidRPr="00305369">
        <w:rPr>
          <w:rFonts w:ascii="Times New Roman" w:hAnsi="Times New Roman"/>
          <w:sz w:val="28"/>
          <w:szCs w:val="28"/>
          <w:lang w:val="vi-VN"/>
        </w:rPr>
        <w:t>: M</w:t>
      </w:r>
      <w:r w:rsidRPr="00305369">
        <w:rPr>
          <w:rFonts w:ascii="Times New Roman" w:hAnsi="Times New Roman"/>
          <w:sz w:val="28"/>
          <w:szCs w:val="28"/>
          <w:lang w:val="vi-VN"/>
        </w:rPr>
        <w:t>ẫu hồ sơ mời</w:t>
      </w:r>
      <w:r w:rsidR="004943C2" w:rsidRPr="00305369">
        <w:rPr>
          <w:rFonts w:ascii="Times New Roman" w:hAnsi="Times New Roman"/>
          <w:sz w:val="28"/>
          <w:szCs w:val="28"/>
          <w:lang w:val="vi-VN"/>
        </w:rPr>
        <w:t xml:space="preserve"> sơ tuyển; hồ sơ mời</w:t>
      </w:r>
      <w:r w:rsidRPr="00305369">
        <w:rPr>
          <w:rFonts w:ascii="Times New Roman" w:hAnsi="Times New Roman"/>
          <w:sz w:val="28"/>
          <w:szCs w:val="28"/>
          <w:lang w:val="vi-VN"/>
        </w:rPr>
        <w:t xml:space="preserve"> thầu, hồ sơ yêu cầu</w:t>
      </w:r>
      <w:r w:rsidR="004943C2" w:rsidRPr="00305369">
        <w:rPr>
          <w:rFonts w:ascii="Times New Roman" w:hAnsi="Times New Roman"/>
          <w:sz w:val="28"/>
          <w:szCs w:val="28"/>
          <w:lang w:val="vi-VN"/>
        </w:rPr>
        <w:t xml:space="preserve"> lựa chọn nhà đầu tư thực hiện </w:t>
      </w:r>
      <w:r w:rsidR="00794D7A">
        <w:rPr>
          <w:rFonts w:ascii="Times New Roman" w:hAnsi="Times New Roman"/>
          <w:sz w:val="28"/>
          <w:szCs w:val="28"/>
          <w:lang w:val="vi-VN"/>
        </w:rPr>
        <w:t>dự án PPP; hồ sơ mời thầu, hồ sơ yêu cầu lựa chọn nhà đầu tư thực hiện dự án đầu tư có sử dụng đất</w:t>
      </w:r>
      <w:r w:rsidR="004D7636" w:rsidRPr="004D7636">
        <w:rPr>
          <w:rFonts w:ascii="Times New Roman" w:hAnsi="Times New Roman"/>
          <w:sz w:val="28"/>
          <w:szCs w:val="28"/>
          <w:lang w:val="vi-VN"/>
        </w:rPr>
        <w:t>; mẫu báo cáo về tình hình lựa chọn nhà đầu tư và các mẫu khác;</w:t>
      </w:r>
      <w:r w:rsidR="00794D7A">
        <w:rPr>
          <w:rFonts w:ascii="Times New Roman" w:hAnsi="Times New Roman"/>
          <w:sz w:val="28"/>
          <w:szCs w:val="28"/>
          <w:lang w:val="vi-VN"/>
        </w:rPr>
        <w:t xml:space="preserve"> </w:t>
      </w:r>
    </w:p>
    <w:p w:rsidR="004D7636" w:rsidRDefault="00BE1E30" w:rsidP="004D7636">
      <w:pPr>
        <w:widowControl w:val="0"/>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lastRenderedPageBreak/>
        <w:t>b) Quy định lộ trình áp dụng và hướng dẫn thực hiện chi tiết nội dung nộp hồ sơ đăng ký thực hiện dự án đầu tư có sử dụng đất</w:t>
      </w:r>
      <w:r w:rsidR="008F31EF" w:rsidRPr="00305369">
        <w:rPr>
          <w:rFonts w:ascii="Times New Roman" w:hAnsi="Times New Roman"/>
          <w:sz w:val="28"/>
          <w:szCs w:val="28"/>
          <w:lang w:val="vi-VN"/>
        </w:rPr>
        <w:t xml:space="preserve"> và nộp hồ sơ dự sơ tuyển</w:t>
      </w:r>
      <w:r w:rsidR="0009547F" w:rsidRPr="00305369">
        <w:rPr>
          <w:rFonts w:ascii="Times New Roman" w:hAnsi="Times New Roman"/>
          <w:sz w:val="28"/>
          <w:szCs w:val="28"/>
          <w:lang w:val="vi-VN"/>
        </w:rPr>
        <w:t xml:space="preserve"> thực hiện dự án PPP</w:t>
      </w:r>
      <w:r w:rsidR="008F31EF" w:rsidRPr="00305369">
        <w:rPr>
          <w:rFonts w:ascii="Times New Roman" w:hAnsi="Times New Roman"/>
          <w:sz w:val="28"/>
          <w:szCs w:val="28"/>
          <w:lang w:val="vi-VN"/>
        </w:rPr>
        <w:t xml:space="preserve"> trên Hệ thống mạng đấu thầu quốc gia</w:t>
      </w:r>
      <w:r w:rsidRPr="00305369">
        <w:rPr>
          <w:rFonts w:ascii="Times New Roman" w:hAnsi="Times New Roman"/>
          <w:sz w:val="28"/>
          <w:szCs w:val="28"/>
          <w:lang w:val="vi-VN"/>
        </w:rPr>
        <w:t xml:space="preserve"> theo quy định tại </w:t>
      </w:r>
      <w:r w:rsidR="00415D70">
        <w:rPr>
          <w:rFonts w:ascii="Times New Roman" w:hAnsi="Times New Roman"/>
          <w:sz w:val="28"/>
          <w:szCs w:val="28"/>
        </w:rPr>
        <w:t xml:space="preserve">điểm b khoản 4 Điều 12 </w:t>
      </w:r>
      <w:r w:rsidR="008F31EF" w:rsidRPr="00305369">
        <w:rPr>
          <w:rFonts w:ascii="Times New Roman" w:hAnsi="Times New Roman"/>
          <w:sz w:val="28"/>
          <w:szCs w:val="28"/>
          <w:lang w:val="vi-VN"/>
        </w:rPr>
        <w:t xml:space="preserve">và </w:t>
      </w:r>
      <w:r w:rsidR="00D8357A">
        <w:rPr>
          <w:rFonts w:ascii="Times New Roman" w:hAnsi="Times New Roman"/>
          <w:sz w:val="28"/>
          <w:szCs w:val="28"/>
        </w:rPr>
        <w:t>đ</w:t>
      </w:r>
      <w:r w:rsidR="008F31EF" w:rsidRPr="00305369">
        <w:rPr>
          <w:rFonts w:ascii="Times New Roman" w:hAnsi="Times New Roman"/>
          <w:sz w:val="28"/>
          <w:szCs w:val="28"/>
          <w:lang w:val="vi-VN"/>
        </w:rPr>
        <w:t xml:space="preserve">iểm a </w:t>
      </w:r>
      <w:r w:rsidR="00D8357A">
        <w:rPr>
          <w:rFonts w:ascii="Times New Roman" w:hAnsi="Times New Roman"/>
          <w:sz w:val="28"/>
          <w:szCs w:val="28"/>
        </w:rPr>
        <w:t>k</w:t>
      </w:r>
      <w:r w:rsidR="008F31EF" w:rsidRPr="00305369">
        <w:rPr>
          <w:rFonts w:ascii="Times New Roman" w:hAnsi="Times New Roman"/>
          <w:sz w:val="28"/>
          <w:szCs w:val="28"/>
          <w:lang w:val="vi-VN"/>
        </w:rPr>
        <w:t>hoản 1 Điề</w:t>
      </w:r>
      <w:r w:rsidR="00E36285" w:rsidRPr="00305369">
        <w:rPr>
          <w:rFonts w:ascii="Times New Roman" w:hAnsi="Times New Roman"/>
          <w:sz w:val="28"/>
          <w:szCs w:val="28"/>
          <w:lang w:val="vi-VN"/>
        </w:rPr>
        <w:t>u 21</w:t>
      </w:r>
      <w:r w:rsidRPr="00305369">
        <w:rPr>
          <w:rFonts w:ascii="Times New Roman" w:hAnsi="Times New Roman"/>
          <w:sz w:val="28"/>
          <w:szCs w:val="28"/>
          <w:lang w:val="vi-VN"/>
        </w:rPr>
        <w:t xml:space="preserve"> Nghị định này;</w:t>
      </w:r>
    </w:p>
    <w:p w:rsidR="004D7636" w:rsidRDefault="00BE1E30" w:rsidP="004D7636">
      <w:pPr>
        <w:widowControl w:val="0"/>
        <w:tabs>
          <w:tab w:val="left" w:pos="567"/>
          <w:tab w:val="left" w:pos="993"/>
        </w:tabs>
        <w:snapToGrid w:val="0"/>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c</w:t>
      </w:r>
      <w:r w:rsidR="009C55EE" w:rsidRPr="00305369">
        <w:rPr>
          <w:rFonts w:ascii="Times New Roman" w:hAnsi="Times New Roman"/>
          <w:sz w:val="28"/>
          <w:szCs w:val="28"/>
          <w:lang w:val="vi-VN"/>
        </w:rPr>
        <w:t xml:space="preserve">) Chủ trì, phối hợp với các cơ quan liên quan xây dựng </w:t>
      </w:r>
      <w:r w:rsidR="00E741A9" w:rsidRPr="00305369">
        <w:rPr>
          <w:rFonts w:ascii="Times New Roman" w:hAnsi="Times New Roman"/>
          <w:sz w:val="28"/>
          <w:szCs w:val="28"/>
          <w:lang w:val="vi-VN"/>
        </w:rPr>
        <w:t>H</w:t>
      </w:r>
      <w:r w:rsidR="009C55EE" w:rsidRPr="00305369">
        <w:rPr>
          <w:rFonts w:ascii="Times New Roman" w:hAnsi="Times New Roman"/>
          <w:sz w:val="28"/>
          <w:szCs w:val="28"/>
          <w:lang w:val="vi-VN"/>
        </w:rPr>
        <w:t>ệ thống mạng đấu thầu quốc gia và lộ trình áp dụng; xây dựng cơ chế quản lý, vận hành và hướng dẫn thực hiện lựa chọn nhà đầu tư qua mạng;</w:t>
      </w:r>
    </w:p>
    <w:p w:rsidR="004D7636" w:rsidRPr="004D7636" w:rsidRDefault="004D7636" w:rsidP="004D7636">
      <w:pPr>
        <w:widowControl w:val="0"/>
        <w:tabs>
          <w:tab w:val="left" w:pos="567"/>
          <w:tab w:val="left" w:pos="993"/>
        </w:tabs>
        <w:snapToGrid w:val="0"/>
        <w:spacing w:before="240" w:after="0" w:line="250" w:lineRule="auto"/>
        <w:ind w:firstLine="567"/>
        <w:jc w:val="both"/>
        <w:rPr>
          <w:rFonts w:ascii="Times New Roman" w:hAnsi="Times New Roman"/>
          <w:sz w:val="28"/>
          <w:szCs w:val="28"/>
          <w:lang w:val="vi-VN"/>
        </w:rPr>
      </w:pPr>
      <w:r w:rsidRPr="004D7636">
        <w:rPr>
          <w:rFonts w:ascii="Times New Roman" w:hAnsi="Times New Roman"/>
          <w:sz w:val="28"/>
          <w:szCs w:val="28"/>
          <w:lang w:val="vi-VN"/>
        </w:rPr>
        <w:t>d) Hướng dẫn thực hiện các nội dung cần thiết khác của Nghị định này                để đáp ứng yêu cầu quản lý nhà nước về hoạt động đấu thầu trong lựa chọn nhà đầu tư.</w:t>
      </w:r>
    </w:p>
    <w:p w:rsidR="004D7636" w:rsidRDefault="009C55EE" w:rsidP="004D7636">
      <w:pPr>
        <w:pStyle w:val="CommentText"/>
        <w:widowControl w:val="0"/>
        <w:spacing w:before="240" w:line="250" w:lineRule="auto"/>
        <w:ind w:firstLine="567"/>
        <w:jc w:val="both"/>
        <w:rPr>
          <w:rFonts w:eastAsia="Calibri"/>
          <w:sz w:val="28"/>
          <w:szCs w:val="28"/>
          <w:lang w:val="vi-VN"/>
        </w:rPr>
      </w:pPr>
      <w:r w:rsidRPr="00305369">
        <w:rPr>
          <w:rFonts w:eastAsia="Calibri"/>
          <w:sz w:val="28"/>
          <w:szCs w:val="28"/>
          <w:lang w:val="vi-VN"/>
        </w:rPr>
        <w:t xml:space="preserve">2. Bộ Tài chính hướng dẫn </w:t>
      </w:r>
      <w:r w:rsidR="00046382" w:rsidRPr="00305369">
        <w:rPr>
          <w:rFonts w:eastAsia="Calibri"/>
          <w:sz w:val="28"/>
          <w:szCs w:val="28"/>
          <w:lang w:val="vi-VN"/>
        </w:rPr>
        <w:t>về quản lý và sử dụng các</w:t>
      </w:r>
      <w:r w:rsidRPr="00305369">
        <w:rPr>
          <w:rFonts w:eastAsia="Calibri"/>
          <w:sz w:val="28"/>
          <w:szCs w:val="28"/>
          <w:lang w:val="vi-VN"/>
        </w:rPr>
        <w:t xml:space="preserve"> loại chi phí liên quan đến quá trình lựa chọn nhà đầ</w:t>
      </w:r>
      <w:r w:rsidR="00C64FAA" w:rsidRPr="00305369">
        <w:rPr>
          <w:rFonts w:eastAsia="Calibri"/>
          <w:sz w:val="28"/>
          <w:szCs w:val="28"/>
          <w:lang w:val="vi-VN"/>
        </w:rPr>
        <w:t>u tư</w:t>
      </w:r>
      <w:r w:rsidR="00BC232A" w:rsidRPr="00305369">
        <w:rPr>
          <w:rFonts w:eastAsia="Calibri"/>
          <w:sz w:val="28"/>
          <w:szCs w:val="28"/>
          <w:lang w:val="vi-VN"/>
        </w:rPr>
        <w:t>.</w:t>
      </w:r>
    </w:p>
    <w:p w:rsidR="004D7636" w:rsidRDefault="007A3EE5" w:rsidP="004D7636">
      <w:pPr>
        <w:widowControl w:val="0"/>
        <w:tabs>
          <w:tab w:val="left" w:pos="993"/>
        </w:tabs>
        <w:snapToGrid w:val="0"/>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3</w:t>
      </w:r>
      <w:r w:rsidR="009C55EE" w:rsidRPr="00305369">
        <w:rPr>
          <w:rFonts w:ascii="Times New Roman" w:hAnsi="Times New Roman"/>
          <w:sz w:val="28"/>
          <w:szCs w:val="28"/>
          <w:lang w:val="vi-VN"/>
        </w:rPr>
        <w:t xml:space="preserve">. Các </w:t>
      </w:r>
      <w:r w:rsidR="00AE1C69">
        <w:rPr>
          <w:rFonts w:ascii="Times New Roman" w:hAnsi="Times New Roman"/>
          <w:sz w:val="28"/>
          <w:szCs w:val="28"/>
        </w:rPr>
        <w:t>b</w:t>
      </w:r>
      <w:r w:rsidR="009C55EE" w:rsidRPr="00305369">
        <w:rPr>
          <w:rFonts w:ascii="Times New Roman" w:hAnsi="Times New Roman"/>
          <w:sz w:val="28"/>
          <w:szCs w:val="28"/>
          <w:lang w:val="vi-VN"/>
        </w:rPr>
        <w:t xml:space="preserve">ộ, cơ quan ngang </w:t>
      </w:r>
      <w:r w:rsidR="00D8357A">
        <w:rPr>
          <w:rFonts w:ascii="Times New Roman" w:hAnsi="Times New Roman"/>
          <w:sz w:val="28"/>
          <w:szCs w:val="28"/>
        </w:rPr>
        <w:t>b</w:t>
      </w:r>
      <w:r w:rsidR="009C55EE" w:rsidRPr="00305369">
        <w:rPr>
          <w:rFonts w:ascii="Times New Roman" w:hAnsi="Times New Roman"/>
          <w:sz w:val="28"/>
          <w:szCs w:val="28"/>
          <w:lang w:val="vi-VN"/>
        </w:rPr>
        <w:t>ộ, cơ quan thuộc Chính phủ, Ủy ban nhân dân cấp tỉnh chịu trách nhiệm:</w:t>
      </w:r>
    </w:p>
    <w:p w:rsidR="004D7636" w:rsidRDefault="009C55EE" w:rsidP="004D7636">
      <w:pPr>
        <w:widowControl w:val="0"/>
        <w:tabs>
          <w:tab w:val="left" w:pos="993"/>
        </w:tabs>
        <w:snapToGrid w:val="0"/>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a) Chủ trì, phối hợp với Bộ Kế hoạch và Đầu tư ban hành mẫu </w:t>
      </w:r>
      <w:r w:rsidR="005641A9" w:rsidRPr="00305369">
        <w:rPr>
          <w:rFonts w:ascii="Times New Roman" w:hAnsi="Times New Roman"/>
          <w:sz w:val="28"/>
          <w:szCs w:val="28"/>
          <w:lang w:val="vi-VN"/>
        </w:rPr>
        <w:t>hồ sơ</w:t>
      </w:r>
      <w:r w:rsidRPr="00305369">
        <w:rPr>
          <w:rFonts w:ascii="Times New Roman" w:hAnsi="Times New Roman"/>
          <w:sz w:val="28"/>
          <w:szCs w:val="28"/>
          <w:lang w:val="vi-VN"/>
        </w:rPr>
        <w:t xml:space="preserve"> đấu thầu lựa chọn nhà đầu tư đối với dự án PPP nhóm C của ngành; </w:t>
      </w:r>
    </w:p>
    <w:p w:rsidR="004D7636" w:rsidRDefault="009C55EE" w:rsidP="004D7636">
      <w:pPr>
        <w:widowControl w:val="0"/>
        <w:tabs>
          <w:tab w:val="left" w:pos="993"/>
        </w:tabs>
        <w:snapToGrid w:val="0"/>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b) Trong phạm vi quản lý của mình hướng dẫn chi tiết một số nội dung của Nghị định này (nếu cần thiết) nhưng bảo đảm không trái với các quy định của </w:t>
      </w:r>
      <w:r w:rsidR="007D583A" w:rsidRPr="00305369">
        <w:rPr>
          <w:rFonts w:ascii="Times New Roman" w:hAnsi="Times New Roman"/>
          <w:sz w:val="28"/>
          <w:szCs w:val="28"/>
          <w:lang w:val="vi-VN"/>
        </w:rPr>
        <w:t xml:space="preserve">Luật Đấu thầu số 43/2013/QH13 và </w:t>
      </w:r>
      <w:r w:rsidRPr="00305369">
        <w:rPr>
          <w:rFonts w:ascii="Times New Roman" w:hAnsi="Times New Roman"/>
          <w:sz w:val="28"/>
          <w:szCs w:val="28"/>
          <w:lang w:val="vi-VN"/>
        </w:rPr>
        <w:t>Nghị định này</w:t>
      </w:r>
      <w:r w:rsidR="009C6C02" w:rsidRPr="00305369">
        <w:rPr>
          <w:rFonts w:ascii="Times New Roman" w:hAnsi="Times New Roman"/>
          <w:sz w:val="28"/>
          <w:szCs w:val="28"/>
          <w:lang w:val="vi-VN"/>
        </w:rPr>
        <w:t>;</w:t>
      </w:r>
    </w:p>
    <w:p w:rsidR="004D7636" w:rsidRDefault="009A7A1E" w:rsidP="004D7636">
      <w:pPr>
        <w:widowControl w:val="0"/>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c) Định kỳ hàng năm, tổng kết tình hình thực hiện công tác đấu thầu lựa chọn nhà đầu tư, gửi về Bộ Kế hoạch và Đầu tư để tổng hợp báo cáo Thủ tướng Chính phủ. </w:t>
      </w:r>
      <w:r w:rsidR="007863E3" w:rsidRPr="00305369">
        <w:rPr>
          <w:rFonts w:ascii="Times New Roman" w:hAnsi="Times New Roman"/>
          <w:sz w:val="28"/>
          <w:szCs w:val="28"/>
          <w:lang w:val="vi-VN"/>
        </w:rPr>
        <w:t xml:space="preserve">Riêng dự án áp dụng hình thức chỉ định thầu và lựa chọn nhà đầu tư trong trường hợp đặc biệt, </w:t>
      </w:r>
      <w:r w:rsidR="002625F4" w:rsidRPr="00305369">
        <w:rPr>
          <w:rFonts w:ascii="Times New Roman" w:hAnsi="Times New Roman"/>
          <w:sz w:val="28"/>
          <w:szCs w:val="28"/>
          <w:lang w:val="vi-VN"/>
        </w:rPr>
        <w:t xml:space="preserve">báo cáo tổng kết tình hình thực hiện công tác đấu thầu phải bao gồm </w:t>
      </w:r>
      <w:r w:rsidR="007863E3" w:rsidRPr="00305369">
        <w:rPr>
          <w:rFonts w:ascii="Times New Roman" w:hAnsi="Times New Roman"/>
          <w:sz w:val="28"/>
          <w:szCs w:val="28"/>
          <w:lang w:val="vi-VN"/>
        </w:rPr>
        <w:t xml:space="preserve">đánh giá kết quả lựa chọn nhà đầu tư trên cơ sở các nội dung về mục tiêu, lý do, điều kiện, </w:t>
      </w:r>
      <w:r w:rsidR="008A3155" w:rsidRPr="00305369">
        <w:rPr>
          <w:rFonts w:ascii="Times New Roman" w:hAnsi="Times New Roman"/>
          <w:sz w:val="28"/>
          <w:szCs w:val="28"/>
          <w:lang w:val="vi-VN"/>
        </w:rPr>
        <w:t xml:space="preserve">tiến độ, </w:t>
      </w:r>
      <w:r w:rsidR="007863E3" w:rsidRPr="00305369">
        <w:rPr>
          <w:rFonts w:ascii="Times New Roman" w:hAnsi="Times New Roman"/>
          <w:sz w:val="28"/>
          <w:szCs w:val="28"/>
          <w:lang w:val="vi-VN"/>
        </w:rPr>
        <w:t>phương án thực hiện.</w:t>
      </w:r>
    </w:p>
    <w:p w:rsidR="004D7636" w:rsidRDefault="00EC1466" w:rsidP="004D7636">
      <w:pPr>
        <w:widowControl w:val="0"/>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4</w:t>
      </w:r>
      <w:r w:rsidR="009C55EE" w:rsidRPr="00305369">
        <w:rPr>
          <w:rFonts w:ascii="Times New Roman" w:hAnsi="Times New Roman"/>
          <w:sz w:val="28"/>
          <w:szCs w:val="28"/>
          <w:lang w:val="vi-VN"/>
        </w:rPr>
        <w:t xml:space="preserve">. Bộ trưởng, Thủ trưởng cơ quan ngang </w:t>
      </w:r>
      <w:r w:rsidR="00D8357A">
        <w:rPr>
          <w:rFonts w:ascii="Times New Roman" w:hAnsi="Times New Roman"/>
          <w:sz w:val="28"/>
          <w:szCs w:val="28"/>
        </w:rPr>
        <w:t>b</w:t>
      </w:r>
      <w:r w:rsidR="009C55EE" w:rsidRPr="00305369">
        <w:rPr>
          <w:rFonts w:ascii="Times New Roman" w:hAnsi="Times New Roman"/>
          <w:sz w:val="28"/>
          <w:szCs w:val="28"/>
          <w:lang w:val="vi-VN"/>
        </w:rPr>
        <w:t xml:space="preserve">ộ, </w:t>
      </w:r>
      <w:r w:rsidR="00434F66" w:rsidRPr="00305369">
        <w:rPr>
          <w:rFonts w:ascii="Times New Roman" w:hAnsi="Times New Roman"/>
          <w:sz w:val="28"/>
          <w:szCs w:val="28"/>
          <w:lang w:val="vi-VN"/>
        </w:rPr>
        <w:t xml:space="preserve">cơ quan thuộc Chính phủ, </w:t>
      </w:r>
      <w:r w:rsidR="009C55EE" w:rsidRPr="00305369">
        <w:rPr>
          <w:rFonts w:ascii="Times New Roman" w:hAnsi="Times New Roman"/>
          <w:sz w:val="28"/>
          <w:szCs w:val="28"/>
          <w:lang w:val="vi-VN"/>
        </w:rPr>
        <w:t xml:space="preserve">Chủ tịch Ủy ban nhân dân các cấp </w:t>
      </w:r>
      <w:r w:rsidR="00B63395" w:rsidRPr="00305369">
        <w:rPr>
          <w:rFonts w:ascii="Times New Roman" w:hAnsi="Times New Roman"/>
          <w:sz w:val="28"/>
          <w:szCs w:val="28"/>
          <w:lang w:val="vi-VN"/>
        </w:rPr>
        <w:t>phân công lãnh đạo phụ trách</w:t>
      </w:r>
      <w:r w:rsidR="009C55EE" w:rsidRPr="00305369">
        <w:rPr>
          <w:rFonts w:ascii="Times New Roman" w:hAnsi="Times New Roman"/>
          <w:sz w:val="28"/>
          <w:szCs w:val="28"/>
          <w:lang w:val="vi-VN"/>
        </w:rPr>
        <w:t xml:space="preserve"> trực tiếp</w:t>
      </w:r>
      <w:r w:rsidR="00B63395" w:rsidRPr="00305369">
        <w:rPr>
          <w:rFonts w:ascii="Times New Roman" w:hAnsi="Times New Roman"/>
          <w:sz w:val="28"/>
          <w:szCs w:val="28"/>
          <w:lang w:val="vi-VN"/>
        </w:rPr>
        <w:t>,</w:t>
      </w:r>
      <w:r w:rsidR="009C55EE" w:rsidRPr="00305369">
        <w:rPr>
          <w:rFonts w:ascii="Times New Roman" w:hAnsi="Times New Roman"/>
          <w:sz w:val="28"/>
          <w:szCs w:val="28"/>
          <w:lang w:val="vi-VN"/>
        </w:rPr>
        <w:t xml:space="preserve"> chịu trách nhiệm về công tác lựa chọn nhà đầu tư </w:t>
      </w:r>
      <w:r w:rsidR="00B63395" w:rsidRPr="00305369">
        <w:rPr>
          <w:rFonts w:ascii="Times New Roman" w:hAnsi="Times New Roman"/>
          <w:sz w:val="28"/>
          <w:szCs w:val="28"/>
          <w:lang w:val="vi-VN"/>
        </w:rPr>
        <w:t xml:space="preserve">và giao nhiệm vụ cho một đơn vị trực thuộc chịu trách nhiệm quản lý hoạt động lựa chọn nhà đầu tư </w:t>
      </w:r>
      <w:r w:rsidR="009C55EE" w:rsidRPr="00305369">
        <w:rPr>
          <w:rFonts w:ascii="Times New Roman" w:hAnsi="Times New Roman"/>
          <w:sz w:val="28"/>
          <w:szCs w:val="28"/>
          <w:lang w:val="vi-VN"/>
        </w:rPr>
        <w:t xml:space="preserve">trong phạm vi quản lý của ngành hoặc địa phương mình. Trong quá trình thực hiện Nghị định này, </w:t>
      </w:r>
      <w:r w:rsidR="008F31EF" w:rsidRPr="00305369">
        <w:rPr>
          <w:rFonts w:ascii="Times New Roman" w:hAnsi="Times New Roman"/>
          <w:sz w:val="28"/>
          <w:szCs w:val="28"/>
          <w:lang w:val="vi-VN"/>
        </w:rPr>
        <w:t>trường hợp phát sinh các nội dung chưa được quy định cụ thể tại Nghị định này thì báo cáo Thủ tướng Chính phủ xem xét, quyết định</w:t>
      </w:r>
      <w:r w:rsidR="009C55EE" w:rsidRPr="00305369">
        <w:rPr>
          <w:rFonts w:ascii="Times New Roman" w:hAnsi="Times New Roman"/>
          <w:sz w:val="28"/>
          <w:szCs w:val="28"/>
          <w:lang w:val="vi-VN"/>
        </w:rPr>
        <w:t xml:space="preserve">. </w:t>
      </w:r>
    </w:p>
    <w:p w:rsidR="004D7636" w:rsidRDefault="007A0423" w:rsidP="004D7636">
      <w:pPr>
        <w:pStyle w:val="iu1"/>
        <w:spacing w:before="240" w:after="0" w:line="250" w:lineRule="auto"/>
        <w:ind w:firstLine="567"/>
      </w:pPr>
      <w:r w:rsidRPr="00305369">
        <w:t xml:space="preserve">Điều </w:t>
      </w:r>
      <w:r w:rsidR="003B755E" w:rsidRPr="00305369">
        <w:rPr>
          <w:lang w:val="vi-VN"/>
        </w:rPr>
        <w:t>92</w:t>
      </w:r>
      <w:r w:rsidRPr="00305369">
        <w:t>. Hiệu lực thi hành</w:t>
      </w:r>
    </w:p>
    <w:p w:rsidR="004D7636" w:rsidRDefault="009368EE" w:rsidP="004D7636">
      <w:pPr>
        <w:spacing w:before="240" w:after="0" w:line="250" w:lineRule="auto"/>
        <w:ind w:firstLine="567"/>
        <w:jc w:val="both"/>
        <w:rPr>
          <w:rFonts w:ascii="Times New Roman" w:hAnsi="Times New Roman"/>
          <w:sz w:val="28"/>
          <w:szCs w:val="28"/>
          <w:lang w:val="vi-VN"/>
        </w:rPr>
      </w:pPr>
      <w:r w:rsidRPr="00305369">
        <w:rPr>
          <w:rFonts w:ascii="Times New Roman" w:hAnsi="Times New Roman"/>
          <w:sz w:val="28"/>
          <w:szCs w:val="28"/>
          <w:lang w:val="vi-VN"/>
        </w:rPr>
        <w:t xml:space="preserve">1. Nghị định này có hiệu lực thi hành từ ngày </w:t>
      </w:r>
      <w:r w:rsidR="00415D70">
        <w:rPr>
          <w:rFonts w:ascii="Times New Roman" w:hAnsi="Times New Roman"/>
          <w:sz w:val="28"/>
          <w:szCs w:val="28"/>
        </w:rPr>
        <w:t>20</w:t>
      </w:r>
      <w:r w:rsidRPr="00305369">
        <w:rPr>
          <w:rFonts w:ascii="Times New Roman" w:hAnsi="Times New Roman"/>
          <w:sz w:val="28"/>
          <w:szCs w:val="28"/>
          <w:lang w:val="vi-VN"/>
        </w:rPr>
        <w:t xml:space="preserve"> tháng</w:t>
      </w:r>
      <w:r w:rsidR="00C11D0F" w:rsidRPr="00305369">
        <w:rPr>
          <w:rFonts w:ascii="Times New Roman" w:hAnsi="Times New Roman"/>
          <w:sz w:val="28"/>
          <w:szCs w:val="28"/>
          <w:lang w:val="vi-VN"/>
        </w:rPr>
        <w:t xml:space="preserve"> </w:t>
      </w:r>
      <w:r w:rsidR="00415D70">
        <w:rPr>
          <w:rFonts w:ascii="Times New Roman" w:hAnsi="Times New Roman"/>
          <w:sz w:val="28"/>
          <w:szCs w:val="28"/>
        </w:rPr>
        <w:t>4</w:t>
      </w:r>
      <w:r w:rsidR="00763799" w:rsidRPr="00305369">
        <w:rPr>
          <w:rFonts w:ascii="Times New Roman" w:hAnsi="Times New Roman"/>
          <w:sz w:val="28"/>
          <w:szCs w:val="28"/>
          <w:lang w:val="vi-VN"/>
        </w:rPr>
        <w:t xml:space="preserve"> năm 2020</w:t>
      </w:r>
      <w:r w:rsidRPr="00305369">
        <w:rPr>
          <w:rFonts w:ascii="Times New Roman" w:hAnsi="Times New Roman"/>
          <w:sz w:val="28"/>
          <w:szCs w:val="28"/>
          <w:lang w:val="vi-VN"/>
        </w:rPr>
        <w:t>.</w:t>
      </w:r>
    </w:p>
    <w:p w:rsidR="004D7636" w:rsidRDefault="009368EE" w:rsidP="004D7636">
      <w:pPr>
        <w:spacing w:before="240" w:after="0" w:line="240" w:lineRule="auto"/>
        <w:ind w:firstLine="567"/>
        <w:jc w:val="both"/>
        <w:rPr>
          <w:rFonts w:ascii="Times New Roman" w:hAnsi="Times New Roman"/>
          <w:sz w:val="28"/>
          <w:szCs w:val="28"/>
        </w:rPr>
      </w:pPr>
      <w:r w:rsidRPr="00305369">
        <w:rPr>
          <w:rFonts w:ascii="Times New Roman" w:hAnsi="Times New Roman"/>
          <w:sz w:val="28"/>
          <w:szCs w:val="28"/>
          <w:lang w:val="vi-VN"/>
        </w:rPr>
        <w:lastRenderedPageBreak/>
        <w:t>2.</w:t>
      </w:r>
      <w:r w:rsidRPr="00305369">
        <w:rPr>
          <w:rFonts w:ascii="Times New Roman" w:hAnsi="Times New Roman"/>
          <w:b/>
          <w:i/>
          <w:sz w:val="28"/>
          <w:szCs w:val="28"/>
          <w:lang w:val="vi-VN"/>
        </w:rPr>
        <w:t xml:space="preserve"> </w:t>
      </w:r>
      <w:r w:rsidRPr="00305369">
        <w:rPr>
          <w:rFonts w:ascii="Times New Roman" w:hAnsi="Times New Roman"/>
          <w:sz w:val="28"/>
          <w:szCs w:val="28"/>
          <w:lang w:val="vi-VN"/>
        </w:rPr>
        <w:t>Nghị định này thay thế Nghị định số 30/2015/NĐ-CP ngày 17 tháng 3 năm 2015 của Chính phủ quy định chi tiết thi hành một số điều của Luật Đấu thầu về lựa chọn nhà đầu tư./.</w:t>
      </w:r>
    </w:p>
    <w:p w:rsidR="004D7636" w:rsidRDefault="004D7636" w:rsidP="004D7636">
      <w:pPr>
        <w:spacing w:before="240" w:after="0" w:line="240" w:lineRule="auto"/>
        <w:ind w:firstLine="567"/>
        <w:jc w:val="both"/>
        <w:rPr>
          <w:rFonts w:ascii="Times New Roman" w:hAnsi="Times New Roman"/>
          <w:sz w:val="28"/>
          <w:szCs w:val="28"/>
        </w:rPr>
      </w:pPr>
    </w:p>
    <w:tbl>
      <w:tblPr>
        <w:tblW w:w="9214" w:type="dxa"/>
        <w:tblInd w:w="108" w:type="dxa"/>
        <w:tblLayout w:type="fixed"/>
        <w:tblLook w:val="01E0" w:firstRow="1" w:lastRow="1" w:firstColumn="1" w:lastColumn="1" w:noHBand="0" w:noVBand="0"/>
      </w:tblPr>
      <w:tblGrid>
        <w:gridCol w:w="5529"/>
        <w:gridCol w:w="3685"/>
      </w:tblGrid>
      <w:tr w:rsidR="00EA7A47" w:rsidRPr="00142A5E" w:rsidTr="00782B65">
        <w:trPr>
          <w:trHeight w:val="1666"/>
        </w:trPr>
        <w:tc>
          <w:tcPr>
            <w:tcW w:w="5529" w:type="dxa"/>
          </w:tcPr>
          <w:p w:rsidR="004D7636" w:rsidRDefault="00782B65" w:rsidP="004D7636">
            <w:pPr>
              <w:tabs>
                <w:tab w:val="left" w:pos="6015"/>
              </w:tabs>
              <w:spacing w:after="0" w:line="240" w:lineRule="auto"/>
              <w:rPr>
                <w:rFonts w:ascii="Times New Roman" w:hAnsi="Times New Roman"/>
                <w:sz w:val="14"/>
                <w:lang w:val="vi-VN"/>
              </w:rPr>
            </w:pPr>
            <w:r w:rsidRPr="00305369">
              <w:rPr>
                <w:rFonts w:ascii="Times New Roman" w:hAnsi="Times New Roman"/>
                <w:b/>
                <w:i/>
                <w:sz w:val="24"/>
                <w:lang w:val="vi-VN"/>
              </w:rPr>
              <w:t xml:space="preserve">Nơi nhận:        </w:t>
            </w:r>
            <w:r w:rsidRPr="00305369">
              <w:rPr>
                <w:rFonts w:ascii="Times New Roman" w:hAnsi="Times New Roman"/>
                <w:sz w:val="2"/>
                <w:lang w:val="vi-VN"/>
              </w:rPr>
              <w:t xml:space="preserve">                                                                 </w:t>
            </w:r>
            <w:r w:rsidRPr="00305369">
              <w:rPr>
                <w:rFonts w:ascii="Times New Roman" w:hAnsi="Times New Roman"/>
                <w:sz w:val="14"/>
                <w:lang w:val="vi-VN"/>
              </w:rPr>
              <w:tab/>
            </w:r>
          </w:p>
          <w:p w:rsidR="004D7636" w:rsidRDefault="00782B65" w:rsidP="004D7636">
            <w:pPr>
              <w:spacing w:after="0" w:line="240" w:lineRule="auto"/>
              <w:rPr>
                <w:rFonts w:ascii="Times New Roman" w:eastAsia="Batang" w:hAnsi="Times New Roman"/>
                <w:lang w:val="vi-VN"/>
              </w:rPr>
            </w:pPr>
            <w:r w:rsidRPr="00305369">
              <w:rPr>
                <w:rFonts w:ascii="Times New Roman" w:hAnsi="Times New Roman"/>
                <w:lang w:val="vi-VN"/>
              </w:rPr>
              <w:t>- Ban Bí thư Trung ương Đảng;</w:t>
            </w:r>
          </w:p>
          <w:p w:rsidR="004D7636" w:rsidRDefault="00782B65" w:rsidP="004D7636">
            <w:pPr>
              <w:spacing w:after="0" w:line="240" w:lineRule="auto"/>
              <w:rPr>
                <w:rFonts w:ascii="Times New Roman" w:eastAsia="Batang" w:hAnsi="Times New Roman"/>
                <w:lang w:val="vi-VN"/>
              </w:rPr>
            </w:pPr>
            <w:r w:rsidRPr="00305369">
              <w:rPr>
                <w:rFonts w:ascii="Times New Roman" w:hAnsi="Times New Roman"/>
                <w:lang w:val="vi-VN"/>
              </w:rPr>
              <w:t xml:space="preserve">- Thủ tướng, các Phó Thủ tướng Chính phủ;  </w:t>
            </w:r>
          </w:p>
          <w:p w:rsidR="004D7636" w:rsidRDefault="009A2B15" w:rsidP="004D7636">
            <w:pPr>
              <w:spacing w:after="0" w:line="240" w:lineRule="auto"/>
              <w:rPr>
                <w:rFonts w:ascii="Times New Roman" w:hAnsi="Times New Roman"/>
                <w:lang w:val="vi-VN"/>
              </w:rPr>
            </w:pPr>
            <w:r>
              <w:rPr>
                <w:rFonts w:ascii="Times New Roman" w:hAnsi="Times New Roman"/>
                <w:lang w:val="vi-VN"/>
              </w:rPr>
              <w:t xml:space="preserve">- Các </w:t>
            </w:r>
            <w:r>
              <w:rPr>
                <w:rFonts w:ascii="Times New Roman" w:hAnsi="Times New Roman"/>
              </w:rPr>
              <w:t>b</w:t>
            </w:r>
            <w:r w:rsidR="00782B65" w:rsidRPr="00305369">
              <w:rPr>
                <w:rFonts w:ascii="Times New Roman" w:hAnsi="Times New Roman"/>
                <w:lang w:val="vi-VN"/>
              </w:rPr>
              <w:t>ộ</w:t>
            </w:r>
            <w:r>
              <w:rPr>
                <w:rFonts w:ascii="Times New Roman" w:hAnsi="Times New Roman"/>
                <w:lang w:val="vi-VN"/>
              </w:rPr>
              <w:t xml:space="preserve">, cơ quan ngang </w:t>
            </w:r>
            <w:r>
              <w:rPr>
                <w:rFonts w:ascii="Times New Roman" w:hAnsi="Times New Roman"/>
              </w:rPr>
              <w:t>b</w:t>
            </w:r>
            <w:r w:rsidR="00782B65" w:rsidRPr="00305369">
              <w:rPr>
                <w:rFonts w:ascii="Times New Roman" w:hAnsi="Times New Roman"/>
                <w:lang w:val="vi-VN"/>
              </w:rPr>
              <w:t>ộ,</w:t>
            </w:r>
            <w:r w:rsidR="00782B65" w:rsidRPr="00305369">
              <w:rPr>
                <w:rFonts w:ascii="Times New Roman" w:eastAsia="Batang" w:hAnsi="Times New Roman"/>
                <w:lang w:val="vi-VN"/>
              </w:rPr>
              <w:t xml:space="preserve"> </w:t>
            </w:r>
            <w:r w:rsidR="00782B65" w:rsidRPr="00305369">
              <w:rPr>
                <w:rFonts w:ascii="Times New Roman" w:hAnsi="Times New Roman"/>
                <w:lang w:val="vi-VN"/>
              </w:rPr>
              <w:t>cơ quan thuộc Chính phủ;</w:t>
            </w:r>
          </w:p>
          <w:p w:rsidR="004D7636" w:rsidRDefault="00782B65" w:rsidP="004D7636">
            <w:pPr>
              <w:spacing w:after="0" w:line="240" w:lineRule="auto"/>
              <w:rPr>
                <w:rFonts w:ascii="Times New Roman" w:eastAsia="Batang" w:hAnsi="Times New Roman"/>
                <w:lang w:val="vi-VN"/>
              </w:rPr>
            </w:pPr>
            <w:r w:rsidRPr="00305369">
              <w:rPr>
                <w:rFonts w:ascii="Times New Roman" w:hAnsi="Times New Roman"/>
                <w:lang w:val="vi-VN"/>
              </w:rPr>
              <w:t xml:space="preserve">- HĐND, UBND các tỉnh, thành phố trực thuộc </w:t>
            </w:r>
            <w:r>
              <w:rPr>
                <w:rFonts w:ascii="Times New Roman" w:hAnsi="Times New Roman"/>
              </w:rPr>
              <w:t>t</w:t>
            </w:r>
            <w:r w:rsidRPr="00305369">
              <w:rPr>
                <w:rFonts w:ascii="Times New Roman" w:hAnsi="Times New Roman"/>
                <w:lang w:val="vi-VN"/>
              </w:rPr>
              <w:t>rung ương;</w:t>
            </w:r>
          </w:p>
          <w:p w:rsidR="004D7636" w:rsidRDefault="00782B65" w:rsidP="004D7636">
            <w:pPr>
              <w:spacing w:after="0" w:line="240" w:lineRule="auto"/>
              <w:rPr>
                <w:rFonts w:ascii="Times New Roman" w:eastAsia="Batang" w:hAnsi="Times New Roman"/>
                <w:lang w:val="vi-VN"/>
              </w:rPr>
            </w:pPr>
            <w:r w:rsidRPr="00305369">
              <w:rPr>
                <w:rFonts w:ascii="Times New Roman" w:hAnsi="Times New Roman"/>
                <w:lang w:val="vi-VN"/>
              </w:rPr>
              <w:t>- Văn phòng Trung ương và các Ban của Đảng;</w:t>
            </w:r>
          </w:p>
          <w:p w:rsidR="004D7636" w:rsidRDefault="00782B65" w:rsidP="004D7636">
            <w:pPr>
              <w:spacing w:after="0" w:line="240" w:lineRule="auto"/>
              <w:rPr>
                <w:rFonts w:ascii="Times New Roman" w:hAnsi="Times New Roman"/>
                <w:lang w:val="vi-VN"/>
              </w:rPr>
            </w:pPr>
            <w:r w:rsidRPr="00305369">
              <w:rPr>
                <w:rFonts w:ascii="Times New Roman" w:hAnsi="Times New Roman"/>
                <w:lang w:val="vi-VN"/>
              </w:rPr>
              <w:t>- Văn phòng Tổng Bí thư;</w:t>
            </w:r>
          </w:p>
          <w:p w:rsidR="004D7636" w:rsidRDefault="00782B65" w:rsidP="004D7636">
            <w:pPr>
              <w:spacing w:after="0" w:line="240" w:lineRule="auto"/>
              <w:rPr>
                <w:rFonts w:ascii="Times New Roman" w:hAnsi="Times New Roman"/>
                <w:b/>
                <w:sz w:val="26"/>
                <w:lang w:val="vi-VN"/>
              </w:rPr>
            </w:pPr>
            <w:r w:rsidRPr="00305369">
              <w:rPr>
                <w:rFonts w:ascii="Times New Roman" w:hAnsi="Times New Roman"/>
                <w:lang w:val="vi-VN"/>
              </w:rPr>
              <w:t xml:space="preserve">- Văn phòng Chủ tịch nước;                                                                    </w:t>
            </w:r>
          </w:p>
          <w:p w:rsidR="004D7636" w:rsidRDefault="00782B65" w:rsidP="004D7636">
            <w:pPr>
              <w:spacing w:after="0" w:line="240" w:lineRule="auto"/>
              <w:rPr>
                <w:rFonts w:ascii="Times New Roman" w:eastAsia="Batang" w:hAnsi="Times New Roman"/>
                <w:b/>
                <w:lang w:val="vi-VN"/>
              </w:rPr>
            </w:pPr>
            <w:r w:rsidRPr="00305369">
              <w:rPr>
                <w:rFonts w:ascii="Times New Roman" w:hAnsi="Times New Roman"/>
                <w:lang w:val="vi-VN"/>
              </w:rPr>
              <w:t xml:space="preserve">- Hội đồng Dân tộc và các Ủy ban của Quốc hội;                                   </w:t>
            </w:r>
          </w:p>
          <w:p w:rsidR="004D7636" w:rsidRDefault="00782B65" w:rsidP="004D7636">
            <w:pPr>
              <w:spacing w:after="0" w:line="240" w:lineRule="auto"/>
              <w:rPr>
                <w:rFonts w:ascii="Times New Roman" w:eastAsia="Batang" w:hAnsi="Times New Roman"/>
                <w:lang w:val="vi-VN"/>
              </w:rPr>
            </w:pPr>
            <w:r w:rsidRPr="00305369">
              <w:rPr>
                <w:rFonts w:ascii="Times New Roman" w:hAnsi="Times New Roman"/>
                <w:lang w:val="vi-VN"/>
              </w:rPr>
              <w:t xml:space="preserve">- Văn phòng Quốc hội;                                                                      </w:t>
            </w:r>
          </w:p>
          <w:p w:rsidR="004D7636" w:rsidRDefault="00782B65" w:rsidP="004D7636">
            <w:pPr>
              <w:spacing w:after="0" w:line="240" w:lineRule="auto"/>
              <w:rPr>
                <w:rFonts w:ascii="Times New Roman" w:eastAsia="Batang" w:hAnsi="Times New Roman"/>
                <w:lang w:val="vi-VN"/>
              </w:rPr>
            </w:pPr>
            <w:r w:rsidRPr="00305369">
              <w:rPr>
                <w:rFonts w:ascii="Times New Roman" w:hAnsi="Times New Roman"/>
                <w:lang w:val="vi-VN"/>
              </w:rPr>
              <w:t xml:space="preserve">- Tòa án nhân dân tối cao;                                                                  </w:t>
            </w:r>
          </w:p>
          <w:p w:rsidR="004D7636" w:rsidRDefault="00782B65" w:rsidP="004D7636">
            <w:pPr>
              <w:spacing w:after="0" w:line="240" w:lineRule="auto"/>
              <w:rPr>
                <w:rFonts w:ascii="Times New Roman" w:hAnsi="Times New Roman"/>
                <w:lang w:val="vi-VN"/>
              </w:rPr>
            </w:pPr>
            <w:r w:rsidRPr="00305369">
              <w:rPr>
                <w:rFonts w:ascii="Times New Roman" w:hAnsi="Times New Roman"/>
                <w:lang w:val="vi-VN"/>
              </w:rPr>
              <w:t>- Việ</w:t>
            </w:r>
            <w:r w:rsidR="009A2B15">
              <w:rPr>
                <w:rFonts w:ascii="Times New Roman" w:hAnsi="Times New Roman"/>
                <w:lang w:val="vi-VN"/>
              </w:rPr>
              <w:t xml:space="preserve">n </w:t>
            </w:r>
            <w:r w:rsidR="009A2B15">
              <w:rPr>
                <w:rFonts w:ascii="Times New Roman" w:hAnsi="Times New Roman"/>
              </w:rPr>
              <w:t>k</w:t>
            </w:r>
            <w:r w:rsidRPr="00305369">
              <w:rPr>
                <w:rFonts w:ascii="Times New Roman" w:hAnsi="Times New Roman"/>
                <w:lang w:val="vi-VN"/>
              </w:rPr>
              <w:t>iểm sát nhân dân tối cao;</w:t>
            </w:r>
          </w:p>
          <w:p w:rsidR="004D7636" w:rsidRDefault="00782B65" w:rsidP="004D7636">
            <w:pPr>
              <w:spacing w:after="0" w:line="240" w:lineRule="auto"/>
              <w:rPr>
                <w:rFonts w:ascii="Times New Roman" w:eastAsia="Batang" w:hAnsi="Times New Roman"/>
                <w:lang w:val="vi-VN"/>
              </w:rPr>
            </w:pPr>
            <w:r w:rsidRPr="00305369">
              <w:rPr>
                <w:rFonts w:ascii="Times New Roman" w:hAnsi="Times New Roman"/>
                <w:lang w:val="vi-VN"/>
              </w:rPr>
              <w:t>- Kiểm toán Nhà nước;</w:t>
            </w:r>
          </w:p>
          <w:p w:rsidR="004D7636" w:rsidRDefault="00782B65" w:rsidP="004D7636">
            <w:pPr>
              <w:spacing w:after="0" w:line="240" w:lineRule="auto"/>
              <w:rPr>
                <w:rFonts w:ascii="Times New Roman" w:hAnsi="Times New Roman"/>
                <w:lang w:val="vi-VN"/>
              </w:rPr>
            </w:pPr>
            <w:r w:rsidRPr="00305369">
              <w:rPr>
                <w:rFonts w:ascii="Times New Roman" w:hAnsi="Times New Roman"/>
                <w:lang w:val="vi-VN"/>
              </w:rPr>
              <w:t>- Ủy ban Giám sát tài chính Quốc gia;</w:t>
            </w:r>
          </w:p>
          <w:p w:rsidR="004D7636" w:rsidRDefault="00782B65" w:rsidP="004D7636">
            <w:pPr>
              <w:spacing w:after="0" w:line="240" w:lineRule="auto"/>
              <w:rPr>
                <w:rFonts w:ascii="Times New Roman" w:hAnsi="Times New Roman"/>
                <w:lang w:val="vi-VN"/>
              </w:rPr>
            </w:pPr>
            <w:r w:rsidRPr="00305369">
              <w:rPr>
                <w:rFonts w:ascii="Times New Roman" w:hAnsi="Times New Roman"/>
                <w:lang w:val="vi-VN"/>
              </w:rPr>
              <w:t>- Ngân hàng Chính sách xã hội;</w:t>
            </w:r>
          </w:p>
          <w:p w:rsidR="004D7636" w:rsidRDefault="00782B65" w:rsidP="004D7636">
            <w:pPr>
              <w:spacing w:after="0" w:line="240" w:lineRule="auto"/>
              <w:rPr>
                <w:rFonts w:ascii="Times New Roman" w:hAnsi="Times New Roman"/>
                <w:lang w:val="vi-VN"/>
              </w:rPr>
            </w:pPr>
            <w:r w:rsidRPr="00305369">
              <w:rPr>
                <w:rFonts w:ascii="Times New Roman" w:hAnsi="Times New Roman"/>
                <w:lang w:val="vi-VN"/>
              </w:rPr>
              <w:t>- Ngân hàng Phát triển Việt Nam;</w:t>
            </w:r>
          </w:p>
          <w:p w:rsidR="004D7636" w:rsidRDefault="00782B65" w:rsidP="004D7636">
            <w:pPr>
              <w:spacing w:after="0" w:line="240" w:lineRule="auto"/>
              <w:rPr>
                <w:rFonts w:ascii="Times New Roman" w:hAnsi="Times New Roman"/>
                <w:lang w:val="vi-VN"/>
              </w:rPr>
            </w:pPr>
            <w:r w:rsidRPr="00305369">
              <w:rPr>
                <w:rFonts w:ascii="Times New Roman" w:hAnsi="Times New Roman"/>
                <w:lang w:val="vi-VN"/>
              </w:rPr>
              <w:t>- Ủy ban Trung ương Mặt trận Tổ quốc Việt Nam;</w:t>
            </w:r>
          </w:p>
          <w:p w:rsidR="004D7636" w:rsidRDefault="00782B65" w:rsidP="004D7636">
            <w:pPr>
              <w:spacing w:after="0" w:line="240" w:lineRule="auto"/>
              <w:rPr>
                <w:rFonts w:ascii="Times New Roman" w:hAnsi="Times New Roman"/>
                <w:lang w:val="vi-VN"/>
              </w:rPr>
            </w:pPr>
            <w:r w:rsidRPr="00305369">
              <w:rPr>
                <w:rFonts w:ascii="Times New Roman" w:hAnsi="Times New Roman"/>
                <w:lang w:val="vi-VN"/>
              </w:rPr>
              <w:t xml:space="preserve">- Cơ quan </w:t>
            </w:r>
            <w:r w:rsidR="009A2B15">
              <w:rPr>
                <w:rFonts w:ascii="Times New Roman" w:hAnsi="Times New Roman"/>
              </w:rPr>
              <w:t>t</w:t>
            </w:r>
            <w:r w:rsidRPr="00305369">
              <w:rPr>
                <w:rFonts w:ascii="Times New Roman" w:hAnsi="Times New Roman"/>
                <w:lang w:val="vi-VN"/>
              </w:rPr>
              <w:t>rung ương của các đoàn thể;</w:t>
            </w:r>
          </w:p>
          <w:p w:rsidR="004D7636" w:rsidRDefault="00782B65" w:rsidP="004D7636">
            <w:pPr>
              <w:spacing w:after="0" w:line="240" w:lineRule="auto"/>
              <w:rPr>
                <w:rFonts w:ascii="Times New Roman" w:eastAsia="Batang" w:hAnsi="Times New Roman"/>
                <w:lang w:val="vi-VN"/>
              </w:rPr>
            </w:pPr>
            <w:r w:rsidRPr="00305369">
              <w:rPr>
                <w:rFonts w:ascii="Times New Roman" w:hAnsi="Times New Roman"/>
                <w:lang w:val="vi-VN"/>
              </w:rPr>
              <w:t xml:space="preserve">- VPCP: BTCN, các PCN, Trợ lý TTg, TGĐ Cổng TTĐT,  </w:t>
            </w:r>
          </w:p>
          <w:p w:rsidR="004D7636" w:rsidRDefault="00782B65" w:rsidP="004D7636">
            <w:pPr>
              <w:spacing w:after="0" w:line="240" w:lineRule="auto"/>
              <w:rPr>
                <w:rFonts w:ascii="Times New Roman" w:hAnsi="Times New Roman"/>
                <w:lang w:val="vi-VN"/>
              </w:rPr>
            </w:pPr>
            <w:r w:rsidRPr="00305369">
              <w:rPr>
                <w:rFonts w:ascii="Times New Roman" w:hAnsi="Times New Roman"/>
                <w:lang w:val="vi-VN"/>
              </w:rPr>
              <w:t xml:space="preserve">  các Vụ, Cục, đơn vị trực thuộc, Công báo;</w:t>
            </w:r>
          </w:p>
          <w:p w:rsidR="001B1ADF" w:rsidRDefault="009A2B15">
            <w:pPr>
              <w:spacing w:after="0" w:line="240" w:lineRule="auto"/>
              <w:rPr>
                <w:rFonts w:ascii="Times New Roman" w:hAnsi="Times New Roman"/>
              </w:rPr>
            </w:pPr>
            <w:r>
              <w:rPr>
                <w:rFonts w:ascii="Times New Roman" w:hAnsi="Times New Roman"/>
                <w:lang w:val="vi-VN"/>
              </w:rPr>
              <w:t>- Lưu: V</w:t>
            </w:r>
            <w:r>
              <w:rPr>
                <w:rFonts w:ascii="Times New Roman" w:hAnsi="Times New Roman"/>
              </w:rPr>
              <w:t>T</w:t>
            </w:r>
            <w:r w:rsidR="00782B65" w:rsidRPr="00305369">
              <w:rPr>
                <w:rFonts w:ascii="Times New Roman" w:hAnsi="Times New Roman"/>
                <w:lang w:val="vi-VN"/>
              </w:rPr>
              <w:t>, CN (</w:t>
            </w:r>
            <w:r>
              <w:rPr>
                <w:rFonts w:ascii="Times New Roman" w:hAnsi="Times New Roman"/>
              </w:rPr>
              <w:t>2</w:t>
            </w:r>
            <w:r w:rsidR="00782B65" w:rsidRPr="00305369">
              <w:rPr>
                <w:rFonts w:ascii="Times New Roman" w:hAnsi="Times New Roman"/>
                <w:lang w:val="vi-VN"/>
              </w:rPr>
              <w:t>b).</w:t>
            </w:r>
          </w:p>
        </w:tc>
        <w:tc>
          <w:tcPr>
            <w:tcW w:w="3685" w:type="dxa"/>
          </w:tcPr>
          <w:p w:rsidR="004D7636" w:rsidRDefault="00782B65" w:rsidP="004D7636">
            <w:pPr>
              <w:spacing w:after="0" w:line="240" w:lineRule="auto"/>
              <w:jc w:val="center"/>
              <w:rPr>
                <w:rFonts w:ascii="Times New Roman" w:hAnsi="Times New Roman"/>
                <w:b/>
                <w:spacing w:val="-6"/>
                <w:sz w:val="26"/>
              </w:rPr>
            </w:pPr>
            <w:r>
              <w:rPr>
                <w:rFonts w:ascii="Times New Roman" w:hAnsi="Times New Roman"/>
                <w:b/>
                <w:spacing w:val="-6"/>
                <w:sz w:val="26"/>
              </w:rPr>
              <w:t>TM. CHÍNH PHỦ</w:t>
            </w:r>
          </w:p>
          <w:p w:rsidR="004D7636" w:rsidRDefault="00782B65" w:rsidP="004D7636">
            <w:pPr>
              <w:spacing w:after="0" w:line="240" w:lineRule="auto"/>
              <w:jc w:val="center"/>
              <w:rPr>
                <w:rFonts w:ascii="Times New Roman" w:hAnsi="Times New Roman"/>
                <w:b/>
                <w:spacing w:val="-6"/>
                <w:sz w:val="26"/>
              </w:rPr>
            </w:pPr>
            <w:r>
              <w:rPr>
                <w:rFonts w:ascii="Times New Roman" w:hAnsi="Times New Roman"/>
                <w:b/>
                <w:spacing w:val="-6"/>
                <w:sz w:val="26"/>
              </w:rPr>
              <w:t>THỦ TƯỚNG</w:t>
            </w:r>
          </w:p>
          <w:p w:rsidR="001B1ADF" w:rsidRDefault="001B1ADF">
            <w:pPr>
              <w:widowControl w:val="0"/>
              <w:autoSpaceDE w:val="0"/>
              <w:autoSpaceDN w:val="0"/>
              <w:adjustRightInd w:val="0"/>
              <w:spacing w:after="0" w:line="240" w:lineRule="auto"/>
              <w:jc w:val="center"/>
              <w:textAlignment w:val="center"/>
              <w:rPr>
                <w:b/>
                <w:sz w:val="18"/>
                <w:szCs w:val="26"/>
              </w:rPr>
            </w:pPr>
          </w:p>
          <w:p w:rsidR="001B1ADF" w:rsidRDefault="001B1ADF">
            <w:pPr>
              <w:widowControl w:val="0"/>
              <w:autoSpaceDE w:val="0"/>
              <w:autoSpaceDN w:val="0"/>
              <w:adjustRightInd w:val="0"/>
              <w:spacing w:after="0" w:line="240" w:lineRule="auto"/>
              <w:jc w:val="center"/>
              <w:textAlignment w:val="center"/>
              <w:rPr>
                <w:b/>
                <w:bCs/>
                <w:sz w:val="18"/>
                <w:szCs w:val="26"/>
              </w:rPr>
            </w:pPr>
          </w:p>
          <w:p w:rsidR="00F47EBA" w:rsidRDefault="00F47EBA">
            <w:pPr>
              <w:widowControl w:val="0"/>
              <w:autoSpaceDE w:val="0"/>
              <w:autoSpaceDN w:val="0"/>
              <w:adjustRightInd w:val="0"/>
              <w:spacing w:after="0" w:line="240" w:lineRule="auto"/>
              <w:jc w:val="center"/>
              <w:textAlignment w:val="center"/>
              <w:rPr>
                <w:b/>
                <w:bCs/>
                <w:sz w:val="18"/>
                <w:szCs w:val="26"/>
              </w:rPr>
            </w:pPr>
          </w:p>
          <w:p w:rsidR="00F47EBA" w:rsidRDefault="00F47EBA">
            <w:pPr>
              <w:widowControl w:val="0"/>
              <w:autoSpaceDE w:val="0"/>
              <w:autoSpaceDN w:val="0"/>
              <w:adjustRightInd w:val="0"/>
              <w:spacing w:after="0" w:line="240" w:lineRule="auto"/>
              <w:jc w:val="center"/>
              <w:textAlignment w:val="center"/>
              <w:rPr>
                <w:b/>
                <w:bCs/>
                <w:sz w:val="18"/>
                <w:szCs w:val="26"/>
              </w:rPr>
            </w:pPr>
          </w:p>
          <w:p w:rsidR="00F47EBA" w:rsidRDefault="00F47EBA">
            <w:pPr>
              <w:widowControl w:val="0"/>
              <w:autoSpaceDE w:val="0"/>
              <w:autoSpaceDN w:val="0"/>
              <w:adjustRightInd w:val="0"/>
              <w:spacing w:after="0" w:line="240" w:lineRule="auto"/>
              <w:jc w:val="center"/>
              <w:textAlignment w:val="center"/>
              <w:rPr>
                <w:b/>
                <w:bCs/>
                <w:sz w:val="18"/>
                <w:szCs w:val="26"/>
              </w:rPr>
            </w:pPr>
          </w:p>
          <w:p w:rsidR="004D7636" w:rsidRDefault="00782B65" w:rsidP="004D7636">
            <w:pPr>
              <w:spacing w:after="0" w:line="240" w:lineRule="auto"/>
              <w:jc w:val="center"/>
              <w:rPr>
                <w:rFonts w:ascii="Times New Roman" w:hAnsi="Times New Roman"/>
                <w:b/>
                <w:sz w:val="28"/>
                <w:szCs w:val="28"/>
              </w:rPr>
            </w:pPr>
            <w:r>
              <w:rPr>
                <w:rFonts w:ascii="Times New Roman" w:hAnsi="Times New Roman"/>
                <w:b/>
                <w:sz w:val="28"/>
                <w:szCs w:val="28"/>
              </w:rPr>
              <w:t>Nguyễn Xuân Phúc</w:t>
            </w:r>
          </w:p>
        </w:tc>
      </w:tr>
    </w:tbl>
    <w:p w:rsidR="004D7636" w:rsidRDefault="004D7636" w:rsidP="004D7636">
      <w:pPr>
        <w:spacing w:before="240" w:after="0" w:line="240" w:lineRule="auto"/>
        <w:ind w:firstLine="567"/>
        <w:jc w:val="both"/>
        <w:rPr>
          <w:rFonts w:ascii="Times New Roman" w:hAnsi="Times New Roman"/>
          <w:sz w:val="28"/>
          <w:szCs w:val="28"/>
        </w:rPr>
      </w:pPr>
    </w:p>
    <w:p w:rsidR="004D7636" w:rsidRPr="004D7636" w:rsidRDefault="004D7636" w:rsidP="004D7636">
      <w:pPr>
        <w:spacing w:before="240" w:after="0" w:line="240" w:lineRule="auto"/>
        <w:ind w:firstLine="567"/>
        <w:jc w:val="both"/>
        <w:rPr>
          <w:rFonts w:ascii="Times New Roman" w:hAnsi="Times New Roman"/>
          <w:b/>
          <w:i/>
          <w:sz w:val="28"/>
          <w:szCs w:val="28"/>
        </w:rPr>
      </w:pPr>
    </w:p>
    <w:p w:rsidR="00BF2BE1" w:rsidRPr="00305369" w:rsidRDefault="00BF2BE1" w:rsidP="002E4556">
      <w:pPr>
        <w:spacing w:after="0" w:line="264" w:lineRule="auto"/>
        <w:jc w:val="center"/>
        <w:rPr>
          <w:rFonts w:ascii="Times New Roman" w:hAnsi="Times New Roman"/>
          <w:b/>
          <w:sz w:val="28"/>
          <w:szCs w:val="28"/>
          <w:lang w:val="vi-VN"/>
        </w:rPr>
      </w:pPr>
    </w:p>
    <w:p w:rsidR="008D4036" w:rsidRPr="00305369" w:rsidRDefault="008D4036" w:rsidP="002E4556">
      <w:pPr>
        <w:spacing w:after="0" w:line="264" w:lineRule="auto"/>
        <w:jc w:val="center"/>
        <w:rPr>
          <w:rFonts w:ascii="Times New Roman" w:hAnsi="Times New Roman"/>
          <w:b/>
          <w:sz w:val="28"/>
          <w:szCs w:val="28"/>
          <w:lang w:val="vi-VN"/>
        </w:rPr>
      </w:pPr>
    </w:p>
    <w:p w:rsidR="004D7636" w:rsidRDefault="00332653" w:rsidP="004D7636">
      <w:pPr>
        <w:spacing w:before="120" w:after="120" w:line="264" w:lineRule="auto"/>
        <w:jc w:val="center"/>
        <w:rPr>
          <w:rFonts w:ascii="Times New Roman" w:hAnsi="Times New Roman"/>
          <w:sz w:val="28"/>
          <w:szCs w:val="28"/>
          <w:lang w:val="vi-VN"/>
        </w:rPr>
      </w:pPr>
      <w:r w:rsidRPr="002240C5">
        <w:rPr>
          <w:rFonts w:ascii="Times New Roman" w:eastAsia="Times New Roman" w:hAnsi="Times New Roman"/>
          <w:sz w:val="28"/>
          <w:szCs w:val="28"/>
          <w:lang w:val="vi-VN"/>
        </w:rPr>
        <w:t xml:space="preserve"> </w:t>
      </w:r>
    </w:p>
    <w:sectPr w:rsidR="004D7636" w:rsidSect="00B44E89">
      <w:headerReference w:type="default" r:id="rId8"/>
      <w:footerReference w:type="default" r:id="rId9"/>
      <w:pgSz w:w="11907" w:h="16840" w:code="9"/>
      <w:pgMar w:top="1418" w:right="1134" w:bottom="1134" w:left="1985"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2F" w:rsidRDefault="00C6422F" w:rsidP="00295DA8">
      <w:pPr>
        <w:spacing w:after="0" w:line="240" w:lineRule="auto"/>
      </w:pPr>
      <w:r>
        <w:separator/>
      </w:r>
    </w:p>
  </w:endnote>
  <w:endnote w:type="continuationSeparator" w:id="0">
    <w:p w:rsidR="00C6422F" w:rsidRDefault="00C6422F" w:rsidP="0029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A7" w:rsidRPr="00487D01" w:rsidRDefault="000315A7" w:rsidP="00487D01">
    <w:pPr>
      <w:pStyle w:val="Footer"/>
      <w:jc w:val="righ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2F" w:rsidRDefault="00C6422F" w:rsidP="00295DA8">
      <w:pPr>
        <w:spacing w:after="0" w:line="240" w:lineRule="auto"/>
      </w:pPr>
      <w:r>
        <w:separator/>
      </w:r>
    </w:p>
  </w:footnote>
  <w:footnote w:type="continuationSeparator" w:id="0">
    <w:p w:rsidR="00C6422F" w:rsidRDefault="00C6422F" w:rsidP="00295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133207"/>
      <w:docPartObj>
        <w:docPartGallery w:val="Page Numbers (Top of Page)"/>
        <w:docPartUnique/>
      </w:docPartObj>
    </w:sdtPr>
    <w:sdtEndPr>
      <w:rPr>
        <w:rFonts w:ascii="Times New Roman" w:hAnsi="Times New Roman"/>
        <w:sz w:val="26"/>
        <w:szCs w:val="26"/>
      </w:rPr>
    </w:sdtEndPr>
    <w:sdtContent>
      <w:p w:rsidR="000315A7" w:rsidRPr="00B44E89" w:rsidRDefault="005D70DD">
        <w:pPr>
          <w:pStyle w:val="Header"/>
          <w:jc w:val="center"/>
          <w:rPr>
            <w:rFonts w:ascii="Times New Roman" w:hAnsi="Times New Roman"/>
            <w:sz w:val="26"/>
            <w:szCs w:val="26"/>
          </w:rPr>
        </w:pPr>
        <w:r w:rsidRPr="004D7636">
          <w:rPr>
            <w:rFonts w:ascii="Times New Roman" w:hAnsi="Times New Roman"/>
            <w:sz w:val="26"/>
            <w:szCs w:val="26"/>
          </w:rPr>
          <w:fldChar w:fldCharType="begin"/>
        </w:r>
        <w:r w:rsidR="000315A7" w:rsidRPr="004D7636">
          <w:rPr>
            <w:rFonts w:ascii="Times New Roman" w:hAnsi="Times New Roman"/>
            <w:sz w:val="26"/>
            <w:szCs w:val="26"/>
          </w:rPr>
          <w:instrText xml:space="preserve"> PAGE   \* MERGEFORMAT </w:instrText>
        </w:r>
        <w:r w:rsidRPr="004D7636">
          <w:rPr>
            <w:rFonts w:ascii="Times New Roman" w:hAnsi="Times New Roman"/>
            <w:sz w:val="26"/>
            <w:szCs w:val="26"/>
          </w:rPr>
          <w:fldChar w:fldCharType="separate"/>
        </w:r>
        <w:r w:rsidR="007033CA">
          <w:rPr>
            <w:rFonts w:ascii="Times New Roman" w:hAnsi="Times New Roman"/>
            <w:noProof/>
            <w:sz w:val="26"/>
            <w:szCs w:val="26"/>
          </w:rPr>
          <w:t>21</w:t>
        </w:r>
        <w:r w:rsidRPr="004D7636">
          <w:rPr>
            <w:rFonts w:ascii="Times New Roman" w:hAnsi="Times New Roman"/>
            <w:sz w:val="26"/>
            <w:szCs w:val="26"/>
          </w:rPr>
          <w:fldChar w:fldCharType="end"/>
        </w:r>
      </w:p>
    </w:sdtContent>
  </w:sdt>
  <w:p w:rsidR="000315A7" w:rsidRDefault="000315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55B"/>
    <w:multiLevelType w:val="hybridMultilevel"/>
    <w:tmpl w:val="BBDA2766"/>
    <w:lvl w:ilvl="0" w:tplc="D032CA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3AD7599"/>
    <w:multiLevelType w:val="hybridMultilevel"/>
    <w:tmpl w:val="F5708276"/>
    <w:lvl w:ilvl="0" w:tplc="CC9AB2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2C64118"/>
    <w:multiLevelType w:val="hybridMultilevel"/>
    <w:tmpl w:val="CEDA1656"/>
    <w:lvl w:ilvl="0" w:tplc="6BEA5F2E">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6AB0586"/>
    <w:multiLevelType w:val="hybridMultilevel"/>
    <w:tmpl w:val="2604BF3E"/>
    <w:lvl w:ilvl="0" w:tplc="9162E8B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E2B49DE"/>
    <w:multiLevelType w:val="hybridMultilevel"/>
    <w:tmpl w:val="0172ECFE"/>
    <w:lvl w:ilvl="0" w:tplc="338E35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E746BEA"/>
    <w:multiLevelType w:val="hybridMultilevel"/>
    <w:tmpl w:val="6CCE9C44"/>
    <w:lvl w:ilvl="0" w:tplc="1FB253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D137325"/>
    <w:multiLevelType w:val="hybridMultilevel"/>
    <w:tmpl w:val="41EEA63A"/>
    <w:lvl w:ilvl="0" w:tplc="999A171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7DBC5B09"/>
    <w:multiLevelType w:val="hybridMultilevel"/>
    <w:tmpl w:val="0E507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6B"/>
    <w:rsid w:val="00001081"/>
    <w:rsid w:val="00001BC9"/>
    <w:rsid w:val="0000270B"/>
    <w:rsid w:val="000032E9"/>
    <w:rsid w:val="00003547"/>
    <w:rsid w:val="00003664"/>
    <w:rsid w:val="00003A75"/>
    <w:rsid w:val="00003A79"/>
    <w:rsid w:val="0000463F"/>
    <w:rsid w:val="00004DB4"/>
    <w:rsid w:val="000054B6"/>
    <w:rsid w:val="0000659D"/>
    <w:rsid w:val="0000689A"/>
    <w:rsid w:val="00006A5D"/>
    <w:rsid w:val="00010291"/>
    <w:rsid w:val="000102F9"/>
    <w:rsid w:val="00010463"/>
    <w:rsid w:val="000107D8"/>
    <w:rsid w:val="000112A8"/>
    <w:rsid w:val="00011585"/>
    <w:rsid w:val="00011EA7"/>
    <w:rsid w:val="00011FB4"/>
    <w:rsid w:val="00013BC9"/>
    <w:rsid w:val="00014A09"/>
    <w:rsid w:val="00014FB9"/>
    <w:rsid w:val="0001502E"/>
    <w:rsid w:val="00015E05"/>
    <w:rsid w:val="000160BD"/>
    <w:rsid w:val="00016A5C"/>
    <w:rsid w:val="00016C0D"/>
    <w:rsid w:val="000173D0"/>
    <w:rsid w:val="0001740C"/>
    <w:rsid w:val="00020705"/>
    <w:rsid w:val="0002074D"/>
    <w:rsid w:val="00020D06"/>
    <w:rsid w:val="00022544"/>
    <w:rsid w:val="00022A45"/>
    <w:rsid w:val="00023580"/>
    <w:rsid w:val="00023695"/>
    <w:rsid w:val="00023BD5"/>
    <w:rsid w:val="000244EC"/>
    <w:rsid w:val="00024687"/>
    <w:rsid w:val="000249EE"/>
    <w:rsid w:val="000253C0"/>
    <w:rsid w:val="0002549F"/>
    <w:rsid w:val="000258E4"/>
    <w:rsid w:val="00025DFA"/>
    <w:rsid w:val="0002695D"/>
    <w:rsid w:val="00030C93"/>
    <w:rsid w:val="00031196"/>
    <w:rsid w:val="000315A7"/>
    <w:rsid w:val="00031C14"/>
    <w:rsid w:val="00033A84"/>
    <w:rsid w:val="00033ED3"/>
    <w:rsid w:val="000341E7"/>
    <w:rsid w:val="00034253"/>
    <w:rsid w:val="0003491D"/>
    <w:rsid w:val="00035476"/>
    <w:rsid w:val="000363F2"/>
    <w:rsid w:val="0003668A"/>
    <w:rsid w:val="00036A9B"/>
    <w:rsid w:val="00036B60"/>
    <w:rsid w:val="00036BA7"/>
    <w:rsid w:val="000372CA"/>
    <w:rsid w:val="0003762B"/>
    <w:rsid w:val="000376C8"/>
    <w:rsid w:val="0003791B"/>
    <w:rsid w:val="00040212"/>
    <w:rsid w:val="00040280"/>
    <w:rsid w:val="000402FD"/>
    <w:rsid w:val="0004051D"/>
    <w:rsid w:val="000408FB"/>
    <w:rsid w:val="00040968"/>
    <w:rsid w:val="0004120B"/>
    <w:rsid w:val="00041E81"/>
    <w:rsid w:val="00042231"/>
    <w:rsid w:val="00042492"/>
    <w:rsid w:val="00042AF9"/>
    <w:rsid w:val="00043A34"/>
    <w:rsid w:val="000444E7"/>
    <w:rsid w:val="00044EA4"/>
    <w:rsid w:val="00045332"/>
    <w:rsid w:val="00046382"/>
    <w:rsid w:val="00046772"/>
    <w:rsid w:val="0004723A"/>
    <w:rsid w:val="0004736F"/>
    <w:rsid w:val="00047FCF"/>
    <w:rsid w:val="0005002B"/>
    <w:rsid w:val="0005152D"/>
    <w:rsid w:val="00051D19"/>
    <w:rsid w:val="000521A8"/>
    <w:rsid w:val="00052B4F"/>
    <w:rsid w:val="000530F2"/>
    <w:rsid w:val="000534A7"/>
    <w:rsid w:val="00053777"/>
    <w:rsid w:val="00053A88"/>
    <w:rsid w:val="00053F48"/>
    <w:rsid w:val="0005405D"/>
    <w:rsid w:val="000541A6"/>
    <w:rsid w:val="000546A9"/>
    <w:rsid w:val="00054D53"/>
    <w:rsid w:val="00055050"/>
    <w:rsid w:val="000552BB"/>
    <w:rsid w:val="00055834"/>
    <w:rsid w:val="00055893"/>
    <w:rsid w:val="00055C65"/>
    <w:rsid w:val="00055FE3"/>
    <w:rsid w:val="0005686F"/>
    <w:rsid w:val="00057905"/>
    <w:rsid w:val="00060214"/>
    <w:rsid w:val="00060409"/>
    <w:rsid w:val="00061EA1"/>
    <w:rsid w:val="00061EEB"/>
    <w:rsid w:val="00063311"/>
    <w:rsid w:val="00063EBB"/>
    <w:rsid w:val="00064552"/>
    <w:rsid w:val="0006595F"/>
    <w:rsid w:val="00065A66"/>
    <w:rsid w:val="0006759D"/>
    <w:rsid w:val="000675CC"/>
    <w:rsid w:val="00067782"/>
    <w:rsid w:val="00067BBD"/>
    <w:rsid w:val="000703E0"/>
    <w:rsid w:val="0007583C"/>
    <w:rsid w:val="00075F68"/>
    <w:rsid w:val="000769BA"/>
    <w:rsid w:val="00076D9C"/>
    <w:rsid w:val="00076E1E"/>
    <w:rsid w:val="00077C08"/>
    <w:rsid w:val="00077D05"/>
    <w:rsid w:val="0008026F"/>
    <w:rsid w:val="00080662"/>
    <w:rsid w:val="00081041"/>
    <w:rsid w:val="00083CFC"/>
    <w:rsid w:val="0008439F"/>
    <w:rsid w:val="0008547C"/>
    <w:rsid w:val="0008579E"/>
    <w:rsid w:val="00085CF8"/>
    <w:rsid w:val="00085D96"/>
    <w:rsid w:val="000868A5"/>
    <w:rsid w:val="00090052"/>
    <w:rsid w:val="000912D0"/>
    <w:rsid w:val="000915D1"/>
    <w:rsid w:val="00091EA4"/>
    <w:rsid w:val="0009462B"/>
    <w:rsid w:val="00094AE9"/>
    <w:rsid w:val="0009547F"/>
    <w:rsid w:val="00095757"/>
    <w:rsid w:val="000966A5"/>
    <w:rsid w:val="00096B9A"/>
    <w:rsid w:val="00096C5E"/>
    <w:rsid w:val="0009717C"/>
    <w:rsid w:val="00097379"/>
    <w:rsid w:val="0009766B"/>
    <w:rsid w:val="000A0E38"/>
    <w:rsid w:val="000A14BC"/>
    <w:rsid w:val="000A16DF"/>
    <w:rsid w:val="000A18A6"/>
    <w:rsid w:val="000A323F"/>
    <w:rsid w:val="000A3446"/>
    <w:rsid w:val="000A5788"/>
    <w:rsid w:val="000A58DC"/>
    <w:rsid w:val="000A5FA0"/>
    <w:rsid w:val="000A6477"/>
    <w:rsid w:val="000A6614"/>
    <w:rsid w:val="000A6B5A"/>
    <w:rsid w:val="000A7276"/>
    <w:rsid w:val="000A7318"/>
    <w:rsid w:val="000B03BB"/>
    <w:rsid w:val="000B06DD"/>
    <w:rsid w:val="000B0775"/>
    <w:rsid w:val="000B1E67"/>
    <w:rsid w:val="000B2F2F"/>
    <w:rsid w:val="000B30ED"/>
    <w:rsid w:val="000B43AA"/>
    <w:rsid w:val="000B43B1"/>
    <w:rsid w:val="000B48F0"/>
    <w:rsid w:val="000B4C7F"/>
    <w:rsid w:val="000B5BD7"/>
    <w:rsid w:val="000B6446"/>
    <w:rsid w:val="000B74C4"/>
    <w:rsid w:val="000B7835"/>
    <w:rsid w:val="000C032D"/>
    <w:rsid w:val="000C05C8"/>
    <w:rsid w:val="000C0981"/>
    <w:rsid w:val="000C0B42"/>
    <w:rsid w:val="000C0C77"/>
    <w:rsid w:val="000C10CC"/>
    <w:rsid w:val="000C1C7B"/>
    <w:rsid w:val="000C2A37"/>
    <w:rsid w:val="000C2DC1"/>
    <w:rsid w:val="000C3363"/>
    <w:rsid w:val="000C372A"/>
    <w:rsid w:val="000C38F2"/>
    <w:rsid w:val="000C3943"/>
    <w:rsid w:val="000C48C4"/>
    <w:rsid w:val="000C4A23"/>
    <w:rsid w:val="000C4AEC"/>
    <w:rsid w:val="000C54CA"/>
    <w:rsid w:val="000C6554"/>
    <w:rsid w:val="000C6B8C"/>
    <w:rsid w:val="000C6CC5"/>
    <w:rsid w:val="000C7A9D"/>
    <w:rsid w:val="000C7F33"/>
    <w:rsid w:val="000D071D"/>
    <w:rsid w:val="000D0A55"/>
    <w:rsid w:val="000D0EC4"/>
    <w:rsid w:val="000D10FC"/>
    <w:rsid w:val="000D1247"/>
    <w:rsid w:val="000D1A59"/>
    <w:rsid w:val="000D23F5"/>
    <w:rsid w:val="000D2DEA"/>
    <w:rsid w:val="000D3987"/>
    <w:rsid w:val="000D3D94"/>
    <w:rsid w:val="000D4BDB"/>
    <w:rsid w:val="000D4F69"/>
    <w:rsid w:val="000D57D7"/>
    <w:rsid w:val="000D6616"/>
    <w:rsid w:val="000D6B45"/>
    <w:rsid w:val="000D6CE3"/>
    <w:rsid w:val="000E136E"/>
    <w:rsid w:val="000E1B06"/>
    <w:rsid w:val="000E4987"/>
    <w:rsid w:val="000E4B32"/>
    <w:rsid w:val="000E4D27"/>
    <w:rsid w:val="000E4D9D"/>
    <w:rsid w:val="000E58C6"/>
    <w:rsid w:val="000E6213"/>
    <w:rsid w:val="000E67AA"/>
    <w:rsid w:val="000E6A82"/>
    <w:rsid w:val="000E6E14"/>
    <w:rsid w:val="000E74EE"/>
    <w:rsid w:val="000E7AB5"/>
    <w:rsid w:val="000F1477"/>
    <w:rsid w:val="000F15FD"/>
    <w:rsid w:val="000F1852"/>
    <w:rsid w:val="000F1A78"/>
    <w:rsid w:val="000F1A7F"/>
    <w:rsid w:val="000F2037"/>
    <w:rsid w:val="000F210B"/>
    <w:rsid w:val="000F21CA"/>
    <w:rsid w:val="000F2517"/>
    <w:rsid w:val="000F2A28"/>
    <w:rsid w:val="000F3614"/>
    <w:rsid w:val="000F36FC"/>
    <w:rsid w:val="000F3AEF"/>
    <w:rsid w:val="000F3F27"/>
    <w:rsid w:val="000F5304"/>
    <w:rsid w:val="000F5A40"/>
    <w:rsid w:val="000F5A8C"/>
    <w:rsid w:val="000F622F"/>
    <w:rsid w:val="000F6289"/>
    <w:rsid w:val="000F6378"/>
    <w:rsid w:val="000F6D52"/>
    <w:rsid w:val="000F71D4"/>
    <w:rsid w:val="000F7B2F"/>
    <w:rsid w:val="00100616"/>
    <w:rsid w:val="00100CC7"/>
    <w:rsid w:val="0010124C"/>
    <w:rsid w:val="00101299"/>
    <w:rsid w:val="00101779"/>
    <w:rsid w:val="00101A48"/>
    <w:rsid w:val="00102177"/>
    <w:rsid w:val="001024F5"/>
    <w:rsid w:val="00103303"/>
    <w:rsid w:val="001040D7"/>
    <w:rsid w:val="001054B4"/>
    <w:rsid w:val="00106967"/>
    <w:rsid w:val="00106A46"/>
    <w:rsid w:val="00106DE9"/>
    <w:rsid w:val="00110952"/>
    <w:rsid w:val="00110E77"/>
    <w:rsid w:val="00112B0A"/>
    <w:rsid w:val="00112C4A"/>
    <w:rsid w:val="0011394B"/>
    <w:rsid w:val="00113DE9"/>
    <w:rsid w:val="00113EFF"/>
    <w:rsid w:val="00113FB2"/>
    <w:rsid w:val="001153D9"/>
    <w:rsid w:val="001159F1"/>
    <w:rsid w:val="00115BA0"/>
    <w:rsid w:val="0011690C"/>
    <w:rsid w:val="00117B74"/>
    <w:rsid w:val="0012015F"/>
    <w:rsid w:val="001202EE"/>
    <w:rsid w:val="001213D4"/>
    <w:rsid w:val="00121D7A"/>
    <w:rsid w:val="00122DCC"/>
    <w:rsid w:val="00124414"/>
    <w:rsid w:val="0012461B"/>
    <w:rsid w:val="0012533E"/>
    <w:rsid w:val="0012534C"/>
    <w:rsid w:val="0012675B"/>
    <w:rsid w:val="0012730E"/>
    <w:rsid w:val="0013136D"/>
    <w:rsid w:val="001315DC"/>
    <w:rsid w:val="001324CC"/>
    <w:rsid w:val="001331B1"/>
    <w:rsid w:val="00133E9A"/>
    <w:rsid w:val="00133F3F"/>
    <w:rsid w:val="00134F55"/>
    <w:rsid w:val="0013523D"/>
    <w:rsid w:val="00135C57"/>
    <w:rsid w:val="001365D5"/>
    <w:rsid w:val="00136A33"/>
    <w:rsid w:val="00137CAC"/>
    <w:rsid w:val="00140741"/>
    <w:rsid w:val="00140944"/>
    <w:rsid w:val="00140B52"/>
    <w:rsid w:val="00142367"/>
    <w:rsid w:val="0014285D"/>
    <w:rsid w:val="00142A6A"/>
    <w:rsid w:val="001445A3"/>
    <w:rsid w:val="00144D70"/>
    <w:rsid w:val="00145587"/>
    <w:rsid w:val="0014567D"/>
    <w:rsid w:val="00145743"/>
    <w:rsid w:val="00145CE1"/>
    <w:rsid w:val="00145DE8"/>
    <w:rsid w:val="00146E86"/>
    <w:rsid w:val="001516A2"/>
    <w:rsid w:val="00151AA1"/>
    <w:rsid w:val="00151DC3"/>
    <w:rsid w:val="001544C7"/>
    <w:rsid w:val="00154997"/>
    <w:rsid w:val="00154AB6"/>
    <w:rsid w:val="001554F9"/>
    <w:rsid w:val="00155D95"/>
    <w:rsid w:val="00155F89"/>
    <w:rsid w:val="00156DC6"/>
    <w:rsid w:val="00157246"/>
    <w:rsid w:val="00160409"/>
    <w:rsid w:val="001609D0"/>
    <w:rsid w:val="00160A3A"/>
    <w:rsid w:val="00161BE3"/>
    <w:rsid w:val="00161DC5"/>
    <w:rsid w:val="00161F32"/>
    <w:rsid w:val="001620C3"/>
    <w:rsid w:val="0016255F"/>
    <w:rsid w:val="00162630"/>
    <w:rsid w:val="00162F58"/>
    <w:rsid w:val="00163A77"/>
    <w:rsid w:val="0016428D"/>
    <w:rsid w:val="001644D0"/>
    <w:rsid w:val="00164506"/>
    <w:rsid w:val="00165587"/>
    <w:rsid w:val="00165AAC"/>
    <w:rsid w:val="00165F46"/>
    <w:rsid w:val="001672DA"/>
    <w:rsid w:val="001676A8"/>
    <w:rsid w:val="00167C4B"/>
    <w:rsid w:val="00171042"/>
    <w:rsid w:val="001714D4"/>
    <w:rsid w:val="00171C1D"/>
    <w:rsid w:val="00171FB6"/>
    <w:rsid w:val="0017221A"/>
    <w:rsid w:val="0017262B"/>
    <w:rsid w:val="0017289E"/>
    <w:rsid w:val="00173004"/>
    <w:rsid w:val="0017407F"/>
    <w:rsid w:val="00175211"/>
    <w:rsid w:val="00175B90"/>
    <w:rsid w:val="00175EB2"/>
    <w:rsid w:val="00175FA0"/>
    <w:rsid w:val="001771D3"/>
    <w:rsid w:val="00177210"/>
    <w:rsid w:val="00177C89"/>
    <w:rsid w:val="00177FD1"/>
    <w:rsid w:val="00180660"/>
    <w:rsid w:val="00180AD6"/>
    <w:rsid w:val="001818C4"/>
    <w:rsid w:val="0018223A"/>
    <w:rsid w:val="001831C8"/>
    <w:rsid w:val="001844C8"/>
    <w:rsid w:val="00184C2B"/>
    <w:rsid w:val="00185CDE"/>
    <w:rsid w:val="0018601B"/>
    <w:rsid w:val="001871CA"/>
    <w:rsid w:val="00190264"/>
    <w:rsid w:val="00190F0B"/>
    <w:rsid w:val="00190FC4"/>
    <w:rsid w:val="00191128"/>
    <w:rsid w:val="00191532"/>
    <w:rsid w:val="001919EA"/>
    <w:rsid w:val="00191EAE"/>
    <w:rsid w:val="0019240B"/>
    <w:rsid w:val="00192D30"/>
    <w:rsid w:val="0019439B"/>
    <w:rsid w:val="001946CC"/>
    <w:rsid w:val="00194820"/>
    <w:rsid w:val="00195BE1"/>
    <w:rsid w:val="00195DAD"/>
    <w:rsid w:val="00196019"/>
    <w:rsid w:val="001962C6"/>
    <w:rsid w:val="0019645D"/>
    <w:rsid w:val="00196675"/>
    <w:rsid w:val="00196F4A"/>
    <w:rsid w:val="00197500"/>
    <w:rsid w:val="001A1C13"/>
    <w:rsid w:val="001A2102"/>
    <w:rsid w:val="001A2372"/>
    <w:rsid w:val="001A32C0"/>
    <w:rsid w:val="001A379B"/>
    <w:rsid w:val="001A40D6"/>
    <w:rsid w:val="001A4D76"/>
    <w:rsid w:val="001A51AC"/>
    <w:rsid w:val="001A51C4"/>
    <w:rsid w:val="001A5524"/>
    <w:rsid w:val="001A62C9"/>
    <w:rsid w:val="001A6AEE"/>
    <w:rsid w:val="001A6F4B"/>
    <w:rsid w:val="001A70A9"/>
    <w:rsid w:val="001A758B"/>
    <w:rsid w:val="001A7ED6"/>
    <w:rsid w:val="001B028B"/>
    <w:rsid w:val="001B0618"/>
    <w:rsid w:val="001B0AB6"/>
    <w:rsid w:val="001B1ADF"/>
    <w:rsid w:val="001B1E02"/>
    <w:rsid w:val="001B2343"/>
    <w:rsid w:val="001B234C"/>
    <w:rsid w:val="001B26A4"/>
    <w:rsid w:val="001B4BAE"/>
    <w:rsid w:val="001B6BBA"/>
    <w:rsid w:val="001B6C50"/>
    <w:rsid w:val="001B7512"/>
    <w:rsid w:val="001C08D9"/>
    <w:rsid w:val="001C0C23"/>
    <w:rsid w:val="001C13CB"/>
    <w:rsid w:val="001C162C"/>
    <w:rsid w:val="001C1C90"/>
    <w:rsid w:val="001C2016"/>
    <w:rsid w:val="001C25EB"/>
    <w:rsid w:val="001C28ED"/>
    <w:rsid w:val="001C2FCF"/>
    <w:rsid w:val="001C36E9"/>
    <w:rsid w:val="001C426E"/>
    <w:rsid w:val="001C55E4"/>
    <w:rsid w:val="001C7641"/>
    <w:rsid w:val="001C7AB6"/>
    <w:rsid w:val="001C7D3D"/>
    <w:rsid w:val="001D0241"/>
    <w:rsid w:val="001D1B97"/>
    <w:rsid w:val="001D1E04"/>
    <w:rsid w:val="001D2462"/>
    <w:rsid w:val="001D26D8"/>
    <w:rsid w:val="001D2CE0"/>
    <w:rsid w:val="001D3327"/>
    <w:rsid w:val="001D3704"/>
    <w:rsid w:val="001D463C"/>
    <w:rsid w:val="001D48FF"/>
    <w:rsid w:val="001D5247"/>
    <w:rsid w:val="001D578D"/>
    <w:rsid w:val="001D58F8"/>
    <w:rsid w:val="001D5BFD"/>
    <w:rsid w:val="001D68A4"/>
    <w:rsid w:val="001D7266"/>
    <w:rsid w:val="001E018D"/>
    <w:rsid w:val="001E01F8"/>
    <w:rsid w:val="001E04EA"/>
    <w:rsid w:val="001E0765"/>
    <w:rsid w:val="001E1491"/>
    <w:rsid w:val="001E1D72"/>
    <w:rsid w:val="001E21E1"/>
    <w:rsid w:val="001E21EB"/>
    <w:rsid w:val="001E2A9E"/>
    <w:rsid w:val="001E2D77"/>
    <w:rsid w:val="001E3703"/>
    <w:rsid w:val="001E3861"/>
    <w:rsid w:val="001E3A73"/>
    <w:rsid w:val="001E3CBD"/>
    <w:rsid w:val="001E4B75"/>
    <w:rsid w:val="001E5008"/>
    <w:rsid w:val="001E51F1"/>
    <w:rsid w:val="001E55C0"/>
    <w:rsid w:val="001E5D36"/>
    <w:rsid w:val="001E6180"/>
    <w:rsid w:val="001E703D"/>
    <w:rsid w:val="001E7425"/>
    <w:rsid w:val="001E7B0C"/>
    <w:rsid w:val="001E7EC6"/>
    <w:rsid w:val="001F045D"/>
    <w:rsid w:val="001F07E6"/>
    <w:rsid w:val="001F0982"/>
    <w:rsid w:val="001F1C15"/>
    <w:rsid w:val="001F23B3"/>
    <w:rsid w:val="001F2AFB"/>
    <w:rsid w:val="001F2D17"/>
    <w:rsid w:val="001F36D9"/>
    <w:rsid w:val="001F3AC2"/>
    <w:rsid w:val="001F3B2C"/>
    <w:rsid w:val="001F5843"/>
    <w:rsid w:val="001F7B11"/>
    <w:rsid w:val="00200366"/>
    <w:rsid w:val="00200C21"/>
    <w:rsid w:val="002022DB"/>
    <w:rsid w:val="00202337"/>
    <w:rsid w:val="00202CF0"/>
    <w:rsid w:val="0020393F"/>
    <w:rsid w:val="0020411E"/>
    <w:rsid w:val="002059FE"/>
    <w:rsid w:val="002063D5"/>
    <w:rsid w:val="00206867"/>
    <w:rsid w:val="00206BD7"/>
    <w:rsid w:val="00206FDF"/>
    <w:rsid w:val="002077F7"/>
    <w:rsid w:val="00207A1B"/>
    <w:rsid w:val="00210252"/>
    <w:rsid w:val="002107EB"/>
    <w:rsid w:val="00211245"/>
    <w:rsid w:val="0021346A"/>
    <w:rsid w:val="0021362D"/>
    <w:rsid w:val="00213AF1"/>
    <w:rsid w:val="002147D6"/>
    <w:rsid w:val="00214951"/>
    <w:rsid w:val="00214A96"/>
    <w:rsid w:val="00214D58"/>
    <w:rsid w:val="00215B1B"/>
    <w:rsid w:val="0021657E"/>
    <w:rsid w:val="00216DC4"/>
    <w:rsid w:val="00217086"/>
    <w:rsid w:val="0021745C"/>
    <w:rsid w:val="00217F4F"/>
    <w:rsid w:val="0022122D"/>
    <w:rsid w:val="0022324E"/>
    <w:rsid w:val="002240C4"/>
    <w:rsid w:val="002240C5"/>
    <w:rsid w:val="002242B1"/>
    <w:rsid w:val="002243D3"/>
    <w:rsid w:val="002256D6"/>
    <w:rsid w:val="00225ADC"/>
    <w:rsid w:val="002267D4"/>
    <w:rsid w:val="00226F6C"/>
    <w:rsid w:val="002301D0"/>
    <w:rsid w:val="00230A53"/>
    <w:rsid w:val="00232E85"/>
    <w:rsid w:val="002336F6"/>
    <w:rsid w:val="00233DAA"/>
    <w:rsid w:val="00233DF6"/>
    <w:rsid w:val="00233EBE"/>
    <w:rsid w:val="00233FE9"/>
    <w:rsid w:val="00234628"/>
    <w:rsid w:val="00234AAA"/>
    <w:rsid w:val="002362F2"/>
    <w:rsid w:val="00236EA4"/>
    <w:rsid w:val="00237205"/>
    <w:rsid w:val="00242953"/>
    <w:rsid w:val="002437AC"/>
    <w:rsid w:val="00243A59"/>
    <w:rsid w:val="00243C2B"/>
    <w:rsid w:val="002459CD"/>
    <w:rsid w:val="00245DE3"/>
    <w:rsid w:val="002462B7"/>
    <w:rsid w:val="002468EC"/>
    <w:rsid w:val="00246E4C"/>
    <w:rsid w:val="00247328"/>
    <w:rsid w:val="002476B5"/>
    <w:rsid w:val="002507B6"/>
    <w:rsid w:val="00250857"/>
    <w:rsid w:val="00250AC5"/>
    <w:rsid w:val="00250F42"/>
    <w:rsid w:val="00251165"/>
    <w:rsid w:val="0025177E"/>
    <w:rsid w:val="00251DC2"/>
    <w:rsid w:val="002524CB"/>
    <w:rsid w:val="002533BD"/>
    <w:rsid w:val="00253BC3"/>
    <w:rsid w:val="00253FD8"/>
    <w:rsid w:val="00254658"/>
    <w:rsid w:val="00255EB4"/>
    <w:rsid w:val="00260F60"/>
    <w:rsid w:val="00262160"/>
    <w:rsid w:val="002625F4"/>
    <w:rsid w:val="00264D15"/>
    <w:rsid w:val="002653A3"/>
    <w:rsid w:val="00265B25"/>
    <w:rsid w:val="00265BD4"/>
    <w:rsid w:val="00265D52"/>
    <w:rsid w:val="0026606A"/>
    <w:rsid w:val="00266503"/>
    <w:rsid w:val="00266B8A"/>
    <w:rsid w:val="00267B4B"/>
    <w:rsid w:val="00267E04"/>
    <w:rsid w:val="00270F6F"/>
    <w:rsid w:val="00271B90"/>
    <w:rsid w:val="0027206D"/>
    <w:rsid w:val="00272435"/>
    <w:rsid w:val="0027299E"/>
    <w:rsid w:val="00272BF4"/>
    <w:rsid w:val="0027736A"/>
    <w:rsid w:val="002775DD"/>
    <w:rsid w:val="00277954"/>
    <w:rsid w:val="002806F3"/>
    <w:rsid w:val="002807E5"/>
    <w:rsid w:val="002808DE"/>
    <w:rsid w:val="0028196C"/>
    <w:rsid w:val="00281FE6"/>
    <w:rsid w:val="00282063"/>
    <w:rsid w:val="0028282C"/>
    <w:rsid w:val="00282975"/>
    <w:rsid w:val="00283149"/>
    <w:rsid w:val="0028337C"/>
    <w:rsid w:val="00283728"/>
    <w:rsid w:val="00283BF1"/>
    <w:rsid w:val="002846AB"/>
    <w:rsid w:val="00284C77"/>
    <w:rsid w:val="00284FCA"/>
    <w:rsid w:val="0028658D"/>
    <w:rsid w:val="00287261"/>
    <w:rsid w:val="0028774D"/>
    <w:rsid w:val="00287EC8"/>
    <w:rsid w:val="0029038E"/>
    <w:rsid w:val="00290A06"/>
    <w:rsid w:val="00290E32"/>
    <w:rsid w:val="00291938"/>
    <w:rsid w:val="002924D3"/>
    <w:rsid w:val="002928E7"/>
    <w:rsid w:val="00292BB6"/>
    <w:rsid w:val="00292DDE"/>
    <w:rsid w:val="00294747"/>
    <w:rsid w:val="00294930"/>
    <w:rsid w:val="002949F6"/>
    <w:rsid w:val="002958A5"/>
    <w:rsid w:val="00295C77"/>
    <w:rsid w:val="00295DA8"/>
    <w:rsid w:val="00295FD5"/>
    <w:rsid w:val="00296197"/>
    <w:rsid w:val="00297241"/>
    <w:rsid w:val="00297DB6"/>
    <w:rsid w:val="002A0271"/>
    <w:rsid w:val="002A04AC"/>
    <w:rsid w:val="002A0553"/>
    <w:rsid w:val="002A2E7E"/>
    <w:rsid w:val="002A41A3"/>
    <w:rsid w:val="002A4435"/>
    <w:rsid w:val="002A4645"/>
    <w:rsid w:val="002A4C1C"/>
    <w:rsid w:val="002A53A4"/>
    <w:rsid w:val="002A570D"/>
    <w:rsid w:val="002A5BCD"/>
    <w:rsid w:val="002A629E"/>
    <w:rsid w:val="002A62CC"/>
    <w:rsid w:val="002A69D6"/>
    <w:rsid w:val="002A71CA"/>
    <w:rsid w:val="002A73DB"/>
    <w:rsid w:val="002A79FF"/>
    <w:rsid w:val="002B01DB"/>
    <w:rsid w:val="002B11C6"/>
    <w:rsid w:val="002B3582"/>
    <w:rsid w:val="002B676D"/>
    <w:rsid w:val="002B6855"/>
    <w:rsid w:val="002B764A"/>
    <w:rsid w:val="002B7808"/>
    <w:rsid w:val="002B7F24"/>
    <w:rsid w:val="002C0BBE"/>
    <w:rsid w:val="002C0F71"/>
    <w:rsid w:val="002C15E1"/>
    <w:rsid w:val="002C212D"/>
    <w:rsid w:val="002C232B"/>
    <w:rsid w:val="002C273C"/>
    <w:rsid w:val="002C3C7D"/>
    <w:rsid w:val="002C404A"/>
    <w:rsid w:val="002C5F93"/>
    <w:rsid w:val="002C6C93"/>
    <w:rsid w:val="002C7FEA"/>
    <w:rsid w:val="002D0DB7"/>
    <w:rsid w:val="002D19E0"/>
    <w:rsid w:val="002D1D36"/>
    <w:rsid w:val="002D1F5E"/>
    <w:rsid w:val="002D2B29"/>
    <w:rsid w:val="002D2F0E"/>
    <w:rsid w:val="002D3C6F"/>
    <w:rsid w:val="002D3C7F"/>
    <w:rsid w:val="002D4601"/>
    <w:rsid w:val="002D4AE4"/>
    <w:rsid w:val="002D4C58"/>
    <w:rsid w:val="002D4FB3"/>
    <w:rsid w:val="002D50A5"/>
    <w:rsid w:val="002D531F"/>
    <w:rsid w:val="002D5A92"/>
    <w:rsid w:val="002D617B"/>
    <w:rsid w:val="002D6326"/>
    <w:rsid w:val="002D6C6B"/>
    <w:rsid w:val="002D6D3A"/>
    <w:rsid w:val="002D6DA8"/>
    <w:rsid w:val="002D7287"/>
    <w:rsid w:val="002E13C8"/>
    <w:rsid w:val="002E17DD"/>
    <w:rsid w:val="002E1B56"/>
    <w:rsid w:val="002E2F1B"/>
    <w:rsid w:val="002E30BE"/>
    <w:rsid w:val="002E398B"/>
    <w:rsid w:val="002E4556"/>
    <w:rsid w:val="002E4F96"/>
    <w:rsid w:val="002E54F3"/>
    <w:rsid w:val="002E5D12"/>
    <w:rsid w:val="002E633D"/>
    <w:rsid w:val="002E6747"/>
    <w:rsid w:val="002E6960"/>
    <w:rsid w:val="002E7BF6"/>
    <w:rsid w:val="002E7CF5"/>
    <w:rsid w:val="002F1062"/>
    <w:rsid w:val="002F1778"/>
    <w:rsid w:val="002F23FD"/>
    <w:rsid w:val="002F284E"/>
    <w:rsid w:val="002F2E04"/>
    <w:rsid w:val="002F30B4"/>
    <w:rsid w:val="002F38C6"/>
    <w:rsid w:val="002F4095"/>
    <w:rsid w:val="002F5861"/>
    <w:rsid w:val="002F600C"/>
    <w:rsid w:val="002F63A0"/>
    <w:rsid w:val="002F63EB"/>
    <w:rsid w:val="002F7D75"/>
    <w:rsid w:val="00300C6F"/>
    <w:rsid w:val="003012CB"/>
    <w:rsid w:val="003013F7"/>
    <w:rsid w:val="00301AC9"/>
    <w:rsid w:val="00302092"/>
    <w:rsid w:val="00304821"/>
    <w:rsid w:val="00304A5C"/>
    <w:rsid w:val="00304FA2"/>
    <w:rsid w:val="00305261"/>
    <w:rsid w:val="0030532E"/>
    <w:rsid w:val="00305369"/>
    <w:rsid w:val="00306149"/>
    <w:rsid w:val="0030636A"/>
    <w:rsid w:val="00307033"/>
    <w:rsid w:val="00307AE1"/>
    <w:rsid w:val="00307BBC"/>
    <w:rsid w:val="00310355"/>
    <w:rsid w:val="00310620"/>
    <w:rsid w:val="00311051"/>
    <w:rsid w:val="003110FB"/>
    <w:rsid w:val="00311570"/>
    <w:rsid w:val="0031170F"/>
    <w:rsid w:val="00311A74"/>
    <w:rsid w:val="00311FB2"/>
    <w:rsid w:val="0031357C"/>
    <w:rsid w:val="00314154"/>
    <w:rsid w:val="003160D9"/>
    <w:rsid w:val="003175AC"/>
    <w:rsid w:val="00320462"/>
    <w:rsid w:val="003214CD"/>
    <w:rsid w:val="00321AB9"/>
    <w:rsid w:val="00321D66"/>
    <w:rsid w:val="003222F4"/>
    <w:rsid w:val="00322556"/>
    <w:rsid w:val="00323F6D"/>
    <w:rsid w:val="00324409"/>
    <w:rsid w:val="00324F60"/>
    <w:rsid w:val="00325552"/>
    <w:rsid w:val="00325994"/>
    <w:rsid w:val="00325A57"/>
    <w:rsid w:val="00325CD7"/>
    <w:rsid w:val="00326833"/>
    <w:rsid w:val="003271BA"/>
    <w:rsid w:val="003271DF"/>
    <w:rsid w:val="00327268"/>
    <w:rsid w:val="00330422"/>
    <w:rsid w:val="00330874"/>
    <w:rsid w:val="003308B8"/>
    <w:rsid w:val="0033124E"/>
    <w:rsid w:val="00331591"/>
    <w:rsid w:val="00332483"/>
    <w:rsid w:val="00332562"/>
    <w:rsid w:val="00332653"/>
    <w:rsid w:val="00332C6B"/>
    <w:rsid w:val="00333F82"/>
    <w:rsid w:val="003342F9"/>
    <w:rsid w:val="00335249"/>
    <w:rsid w:val="00336B6C"/>
    <w:rsid w:val="0033748E"/>
    <w:rsid w:val="00337B83"/>
    <w:rsid w:val="00337B94"/>
    <w:rsid w:val="003409BF"/>
    <w:rsid w:val="00340FE2"/>
    <w:rsid w:val="00340FE4"/>
    <w:rsid w:val="00341066"/>
    <w:rsid w:val="00341888"/>
    <w:rsid w:val="00342206"/>
    <w:rsid w:val="00342382"/>
    <w:rsid w:val="00342BCD"/>
    <w:rsid w:val="00343CE6"/>
    <w:rsid w:val="00343E08"/>
    <w:rsid w:val="00343F92"/>
    <w:rsid w:val="0034495A"/>
    <w:rsid w:val="00344A4B"/>
    <w:rsid w:val="00344F19"/>
    <w:rsid w:val="00344F30"/>
    <w:rsid w:val="00345049"/>
    <w:rsid w:val="0034538D"/>
    <w:rsid w:val="00345A72"/>
    <w:rsid w:val="00345C37"/>
    <w:rsid w:val="00345F9D"/>
    <w:rsid w:val="003463B5"/>
    <w:rsid w:val="00346E8C"/>
    <w:rsid w:val="003475B9"/>
    <w:rsid w:val="00350075"/>
    <w:rsid w:val="003502DF"/>
    <w:rsid w:val="00350D86"/>
    <w:rsid w:val="003517D1"/>
    <w:rsid w:val="003519DB"/>
    <w:rsid w:val="0035236E"/>
    <w:rsid w:val="00352BBC"/>
    <w:rsid w:val="00352D73"/>
    <w:rsid w:val="00354BBD"/>
    <w:rsid w:val="00354D15"/>
    <w:rsid w:val="0035677C"/>
    <w:rsid w:val="00356825"/>
    <w:rsid w:val="00356AAF"/>
    <w:rsid w:val="00356DAA"/>
    <w:rsid w:val="003574BA"/>
    <w:rsid w:val="0036054E"/>
    <w:rsid w:val="003607F7"/>
    <w:rsid w:val="00360E65"/>
    <w:rsid w:val="00361319"/>
    <w:rsid w:val="00362494"/>
    <w:rsid w:val="0036323C"/>
    <w:rsid w:val="00363CB8"/>
    <w:rsid w:val="003646BD"/>
    <w:rsid w:val="00364870"/>
    <w:rsid w:val="00364BFD"/>
    <w:rsid w:val="00366058"/>
    <w:rsid w:val="00367054"/>
    <w:rsid w:val="00367499"/>
    <w:rsid w:val="00367D88"/>
    <w:rsid w:val="00370100"/>
    <w:rsid w:val="0037062D"/>
    <w:rsid w:val="00370750"/>
    <w:rsid w:val="0037097E"/>
    <w:rsid w:val="00373040"/>
    <w:rsid w:val="0037403C"/>
    <w:rsid w:val="003741FA"/>
    <w:rsid w:val="00374BAC"/>
    <w:rsid w:val="00375456"/>
    <w:rsid w:val="00376561"/>
    <w:rsid w:val="00376D46"/>
    <w:rsid w:val="00376E07"/>
    <w:rsid w:val="00377D9F"/>
    <w:rsid w:val="00380F2C"/>
    <w:rsid w:val="00381F22"/>
    <w:rsid w:val="003835F5"/>
    <w:rsid w:val="0038379E"/>
    <w:rsid w:val="003858A9"/>
    <w:rsid w:val="0038658D"/>
    <w:rsid w:val="00386F24"/>
    <w:rsid w:val="003870A0"/>
    <w:rsid w:val="003874FC"/>
    <w:rsid w:val="00387998"/>
    <w:rsid w:val="003902BD"/>
    <w:rsid w:val="003902D1"/>
    <w:rsid w:val="003908CC"/>
    <w:rsid w:val="00391116"/>
    <w:rsid w:val="00391A0D"/>
    <w:rsid w:val="00391C34"/>
    <w:rsid w:val="00391D43"/>
    <w:rsid w:val="003923F2"/>
    <w:rsid w:val="00392875"/>
    <w:rsid w:val="00392CD5"/>
    <w:rsid w:val="003937B1"/>
    <w:rsid w:val="003943DA"/>
    <w:rsid w:val="0039452C"/>
    <w:rsid w:val="00394D20"/>
    <w:rsid w:val="00394D25"/>
    <w:rsid w:val="0039510B"/>
    <w:rsid w:val="00395ADD"/>
    <w:rsid w:val="00396AA7"/>
    <w:rsid w:val="0039774A"/>
    <w:rsid w:val="0039791B"/>
    <w:rsid w:val="003A0033"/>
    <w:rsid w:val="003A02AE"/>
    <w:rsid w:val="003A03B6"/>
    <w:rsid w:val="003A0839"/>
    <w:rsid w:val="003A0876"/>
    <w:rsid w:val="003A0DB8"/>
    <w:rsid w:val="003A1D3C"/>
    <w:rsid w:val="003A210C"/>
    <w:rsid w:val="003A283C"/>
    <w:rsid w:val="003A2AE7"/>
    <w:rsid w:val="003A2B35"/>
    <w:rsid w:val="003A2B50"/>
    <w:rsid w:val="003A332C"/>
    <w:rsid w:val="003A3967"/>
    <w:rsid w:val="003A3ECB"/>
    <w:rsid w:val="003A4006"/>
    <w:rsid w:val="003A42C1"/>
    <w:rsid w:val="003A43F9"/>
    <w:rsid w:val="003A4E81"/>
    <w:rsid w:val="003A598F"/>
    <w:rsid w:val="003A7ACC"/>
    <w:rsid w:val="003B0795"/>
    <w:rsid w:val="003B0DC2"/>
    <w:rsid w:val="003B26EF"/>
    <w:rsid w:val="003B2BEF"/>
    <w:rsid w:val="003B2D54"/>
    <w:rsid w:val="003B3658"/>
    <w:rsid w:val="003B411C"/>
    <w:rsid w:val="003B4773"/>
    <w:rsid w:val="003B526B"/>
    <w:rsid w:val="003B55E9"/>
    <w:rsid w:val="003B686A"/>
    <w:rsid w:val="003B68C0"/>
    <w:rsid w:val="003B6C29"/>
    <w:rsid w:val="003B6EB4"/>
    <w:rsid w:val="003B702B"/>
    <w:rsid w:val="003B7113"/>
    <w:rsid w:val="003B755E"/>
    <w:rsid w:val="003B75DA"/>
    <w:rsid w:val="003B7684"/>
    <w:rsid w:val="003B79E3"/>
    <w:rsid w:val="003C13A9"/>
    <w:rsid w:val="003C1B8A"/>
    <w:rsid w:val="003C28C3"/>
    <w:rsid w:val="003C2DE7"/>
    <w:rsid w:val="003C3578"/>
    <w:rsid w:val="003C435A"/>
    <w:rsid w:val="003C49A7"/>
    <w:rsid w:val="003C580B"/>
    <w:rsid w:val="003C61F3"/>
    <w:rsid w:val="003C646A"/>
    <w:rsid w:val="003C6D03"/>
    <w:rsid w:val="003C7D48"/>
    <w:rsid w:val="003D07D8"/>
    <w:rsid w:val="003D0973"/>
    <w:rsid w:val="003D1194"/>
    <w:rsid w:val="003D1A35"/>
    <w:rsid w:val="003D21C3"/>
    <w:rsid w:val="003D2BAD"/>
    <w:rsid w:val="003D3700"/>
    <w:rsid w:val="003D3877"/>
    <w:rsid w:val="003D3F52"/>
    <w:rsid w:val="003D44E6"/>
    <w:rsid w:val="003D5459"/>
    <w:rsid w:val="003D5E02"/>
    <w:rsid w:val="003D6C0B"/>
    <w:rsid w:val="003D70B8"/>
    <w:rsid w:val="003D7644"/>
    <w:rsid w:val="003D771C"/>
    <w:rsid w:val="003E0463"/>
    <w:rsid w:val="003E1AE7"/>
    <w:rsid w:val="003E1E4B"/>
    <w:rsid w:val="003E1F54"/>
    <w:rsid w:val="003E29FA"/>
    <w:rsid w:val="003E2BAB"/>
    <w:rsid w:val="003E2E51"/>
    <w:rsid w:val="003E2EE3"/>
    <w:rsid w:val="003E3C69"/>
    <w:rsid w:val="003E41D5"/>
    <w:rsid w:val="003E4BDC"/>
    <w:rsid w:val="003E4D84"/>
    <w:rsid w:val="003E515E"/>
    <w:rsid w:val="003E5306"/>
    <w:rsid w:val="003E5723"/>
    <w:rsid w:val="003E595D"/>
    <w:rsid w:val="003E59EF"/>
    <w:rsid w:val="003E5DA6"/>
    <w:rsid w:val="003E5DEB"/>
    <w:rsid w:val="003E6156"/>
    <w:rsid w:val="003E6885"/>
    <w:rsid w:val="003E6BB2"/>
    <w:rsid w:val="003E7415"/>
    <w:rsid w:val="003E7CF7"/>
    <w:rsid w:val="003F0F28"/>
    <w:rsid w:val="003F1476"/>
    <w:rsid w:val="003F2D3F"/>
    <w:rsid w:val="003F351B"/>
    <w:rsid w:val="003F36E6"/>
    <w:rsid w:val="003F44DB"/>
    <w:rsid w:val="003F519C"/>
    <w:rsid w:val="003F678A"/>
    <w:rsid w:val="003F71CA"/>
    <w:rsid w:val="003F72A4"/>
    <w:rsid w:val="003F7AD8"/>
    <w:rsid w:val="003F7B3F"/>
    <w:rsid w:val="003F7D29"/>
    <w:rsid w:val="004007EF"/>
    <w:rsid w:val="00401243"/>
    <w:rsid w:val="004014A0"/>
    <w:rsid w:val="004019C8"/>
    <w:rsid w:val="00401B77"/>
    <w:rsid w:val="00402059"/>
    <w:rsid w:val="00402F79"/>
    <w:rsid w:val="00403D8A"/>
    <w:rsid w:val="00405944"/>
    <w:rsid w:val="00405A4E"/>
    <w:rsid w:val="00405EEE"/>
    <w:rsid w:val="00407DA8"/>
    <w:rsid w:val="00407F0B"/>
    <w:rsid w:val="00410B6B"/>
    <w:rsid w:val="00410D18"/>
    <w:rsid w:val="00412572"/>
    <w:rsid w:val="0041341F"/>
    <w:rsid w:val="00413742"/>
    <w:rsid w:val="00413CA0"/>
    <w:rsid w:val="00413F53"/>
    <w:rsid w:val="00414348"/>
    <w:rsid w:val="0041538C"/>
    <w:rsid w:val="00415635"/>
    <w:rsid w:val="00415D70"/>
    <w:rsid w:val="00416CC3"/>
    <w:rsid w:val="00416E6C"/>
    <w:rsid w:val="004172D1"/>
    <w:rsid w:val="004178F2"/>
    <w:rsid w:val="00417AE6"/>
    <w:rsid w:val="00417DC6"/>
    <w:rsid w:val="00420237"/>
    <w:rsid w:val="004208C5"/>
    <w:rsid w:val="00420ACB"/>
    <w:rsid w:val="00420FD6"/>
    <w:rsid w:val="0042110C"/>
    <w:rsid w:val="00421759"/>
    <w:rsid w:val="00422207"/>
    <w:rsid w:val="004230F6"/>
    <w:rsid w:val="00424032"/>
    <w:rsid w:val="004240A3"/>
    <w:rsid w:val="0042415D"/>
    <w:rsid w:val="00424357"/>
    <w:rsid w:val="0042480C"/>
    <w:rsid w:val="00424F06"/>
    <w:rsid w:val="00425367"/>
    <w:rsid w:val="00425C51"/>
    <w:rsid w:val="00425E81"/>
    <w:rsid w:val="00426435"/>
    <w:rsid w:val="00426477"/>
    <w:rsid w:val="004272F1"/>
    <w:rsid w:val="004275D0"/>
    <w:rsid w:val="00427779"/>
    <w:rsid w:val="00427A1D"/>
    <w:rsid w:val="00430129"/>
    <w:rsid w:val="00432127"/>
    <w:rsid w:val="004324CA"/>
    <w:rsid w:val="00432679"/>
    <w:rsid w:val="00432A81"/>
    <w:rsid w:val="004337D3"/>
    <w:rsid w:val="00433FDE"/>
    <w:rsid w:val="004342FC"/>
    <w:rsid w:val="00434447"/>
    <w:rsid w:val="00434479"/>
    <w:rsid w:val="00434F66"/>
    <w:rsid w:val="00435338"/>
    <w:rsid w:val="00435E38"/>
    <w:rsid w:val="00436DC0"/>
    <w:rsid w:val="00437185"/>
    <w:rsid w:val="00437DA1"/>
    <w:rsid w:val="00440B1D"/>
    <w:rsid w:val="00440BDD"/>
    <w:rsid w:val="00441F48"/>
    <w:rsid w:val="0044212F"/>
    <w:rsid w:val="00442CDC"/>
    <w:rsid w:val="0044399F"/>
    <w:rsid w:val="004451CE"/>
    <w:rsid w:val="00445D42"/>
    <w:rsid w:val="00446CFB"/>
    <w:rsid w:val="004471B0"/>
    <w:rsid w:val="00447359"/>
    <w:rsid w:val="00447371"/>
    <w:rsid w:val="004479BA"/>
    <w:rsid w:val="0045030E"/>
    <w:rsid w:val="00451D36"/>
    <w:rsid w:val="00451D5B"/>
    <w:rsid w:val="004526AB"/>
    <w:rsid w:val="004535CC"/>
    <w:rsid w:val="00453789"/>
    <w:rsid w:val="0045392B"/>
    <w:rsid w:val="00453D39"/>
    <w:rsid w:val="0045429E"/>
    <w:rsid w:val="004552BA"/>
    <w:rsid w:val="00455F46"/>
    <w:rsid w:val="0045670E"/>
    <w:rsid w:val="00456CF0"/>
    <w:rsid w:val="00456D98"/>
    <w:rsid w:val="00457538"/>
    <w:rsid w:val="00457B5A"/>
    <w:rsid w:val="00460D50"/>
    <w:rsid w:val="004616B6"/>
    <w:rsid w:val="00462120"/>
    <w:rsid w:val="0046223A"/>
    <w:rsid w:val="00462782"/>
    <w:rsid w:val="00462BC7"/>
    <w:rsid w:val="00464397"/>
    <w:rsid w:val="00464913"/>
    <w:rsid w:val="00464C60"/>
    <w:rsid w:val="00465273"/>
    <w:rsid w:val="00465F2A"/>
    <w:rsid w:val="004662E1"/>
    <w:rsid w:val="00466B53"/>
    <w:rsid w:val="004673D8"/>
    <w:rsid w:val="004679BA"/>
    <w:rsid w:val="0047038A"/>
    <w:rsid w:val="00470652"/>
    <w:rsid w:val="00470716"/>
    <w:rsid w:val="004713C2"/>
    <w:rsid w:val="004716FA"/>
    <w:rsid w:val="004729A8"/>
    <w:rsid w:val="00472A59"/>
    <w:rsid w:val="004744F6"/>
    <w:rsid w:val="00475815"/>
    <w:rsid w:val="00475E6D"/>
    <w:rsid w:val="00476102"/>
    <w:rsid w:val="00476B69"/>
    <w:rsid w:val="00476E7F"/>
    <w:rsid w:val="00477F0D"/>
    <w:rsid w:val="0048096E"/>
    <w:rsid w:val="00480E63"/>
    <w:rsid w:val="00480FE3"/>
    <w:rsid w:val="00481B18"/>
    <w:rsid w:val="00482916"/>
    <w:rsid w:val="004834B0"/>
    <w:rsid w:val="004843D1"/>
    <w:rsid w:val="00484CB5"/>
    <w:rsid w:val="0048528F"/>
    <w:rsid w:val="00485481"/>
    <w:rsid w:val="00486970"/>
    <w:rsid w:val="00486AA0"/>
    <w:rsid w:val="00486F5E"/>
    <w:rsid w:val="0048782D"/>
    <w:rsid w:val="00487AD8"/>
    <w:rsid w:val="00487D01"/>
    <w:rsid w:val="00490124"/>
    <w:rsid w:val="00490646"/>
    <w:rsid w:val="00491367"/>
    <w:rsid w:val="0049175D"/>
    <w:rsid w:val="004917B4"/>
    <w:rsid w:val="0049203F"/>
    <w:rsid w:val="0049205D"/>
    <w:rsid w:val="004928D0"/>
    <w:rsid w:val="00492A96"/>
    <w:rsid w:val="00493020"/>
    <w:rsid w:val="004943C2"/>
    <w:rsid w:val="00494546"/>
    <w:rsid w:val="0049458D"/>
    <w:rsid w:val="00494E43"/>
    <w:rsid w:val="004964EB"/>
    <w:rsid w:val="0049765B"/>
    <w:rsid w:val="004A04B9"/>
    <w:rsid w:val="004A2C44"/>
    <w:rsid w:val="004A311B"/>
    <w:rsid w:val="004A370E"/>
    <w:rsid w:val="004A442B"/>
    <w:rsid w:val="004A4520"/>
    <w:rsid w:val="004A4773"/>
    <w:rsid w:val="004A47C4"/>
    <w:rsid w:val="004A4B56"/>
    <w:rsid w:val="004A4FF4"/>
    <w:rsid w:val="004A5AF3"/>
    <w:rsid w:val="004A7253"/>
    <w:rsid w:val="004B0BC5"/>
    <w:rsid w:val="004B286E"/>
    <w:rsid w:val="004B2B4A"/>
    <w:rsid w:val="004B31A4"/>
    <w:rsid w:val="004B31EC"/>
    <w:rsid w:val="004B3438"/>
    <w:rsid w:val="004B40B1"/>
    <w:rsid w:val="004B416B"/>
    <w:rsid w:val="004B4771"/>
    <w:rsid w:val="004B4B29"/>
    <w:rsid w:val="004B4F3C"/>
    <w:rsid w:val="004B60E7"/>
    <w:rsid w:val="004B6468"/>
    <w:rsid w:val="004B7593"/>
    <w:rsid w:val="004B7646"/>
    <w:rsid w:val="004B7E6A"/>
    <w:rsid w:val="004C0097"/>
    <w:rsid w:val="004C09DD"/>
    <w:rsid w:val="004C1292"/>
    <w:rsid w:val="004C13EC"/>
    <w:rsid w:val="004C16F9"/>
    <w:rsid w:val="004C2009"/>
    <w:rsid w:val="004C241C"/>
    <w:rsid w:val="004C2439"/>
    <w:rsid w:val="004C2606"/>
    <w:rsid w:val="004C2609"/>
    <w:rsid w:val="004C269F"/>
    <w:rsid w:val="004C2DBC"/>
    <w:rsid w:val="004C2E67"/>
    <w:rsid w:val="004C3117"/>
    <w:rsid w:val="004C31B7"/>
    <w:rsid w:val="004C31D6"/>
    <w:rsid w:val="004C35F2"/>
    <w:rsid w:val="004C4297"/>
    <w:rsid w:val="004C49AF"/>
    <w:rsid w:val="004C4AC8"/>
    <w:rsid w:val="004C50F0"/>
    <w:rsid w:val="004C52BD"/>
    <w:rsid w:val="004C5498"/>
    <w:rsid w:val="004C5673"/>
    <w:rsid w:val="004C60BA"/>
    <w:rsid w:val="004C6407"/>
    <w:rsid w:val="004C76B1"/>
    <w:rsid w:val="004C7828"/>
    <w:rsid w:val="004D0081"/>
    <w:rsid w:val="004D0541"/>
    <w:rsid w:val="004D1DBC"/>
    <w:rsid w:val="004D1E5D"/>
    <w:rsid w:val="004D22D8"/>
    <w:rsid w:val="004D280E"/>
    <w:rsid w:val="004D2874"/>
    <w:rsid w:val="004D3A10"/>
    <w:rsid w:val="004D3E8E"/>
    <w:rsid w:val="004D4527"/>
    <w:rsid w:val="004D452A"/>
    <w:rsid w:val="004D47C1"/>
    <w:rsid w:val="004D5619"/>
    <w:rsid w:val="004D593B"/>
    <w:rsid w:val="004D6881"/>
    <w:rsid w:val="004D68D1"/>
    <w:rsid w:val="004D6B43"/>
    <w:rsid w:val="004D6C2E"/>
    <w:rsid w:val="004D7636"/>
    <w:rsid w:val="004D7D81"/>
    <w:rsid w:val="004E0112"/>
    <w:rsid w:val="004E0D8E"/>
    <w:rsid w:val="004E112C"/>
    <w:rsid w:val="004E18C1"/>
    <w:rsid w:val="004E1AF3"/>
    <w:rsid w:val="004E1BEA"/>
    <w:rsid w:val="004E2BEE"/>
    <w:rsid w:val="004E31CA"/>
    <w:rsid w:val="004E3804"/>
    <w:rsid w:val="004E3F0B"/>
    <w:rsid w:val="004E44C3"/>
    <w:rsid w:val="004E4887"/>
    <w:rsid w:val="004E4960"/>
    <w:rsid w:val="004E58A6"/>
    <w:rsid w:val="004E62D6"/>
    <w:rsid w:val="004E6839"/>
    <w:rsid w:val="004F0510"/>
    <w:rsid w:val="004F1059"/>
    <w:rsid w:val="004F1880"/>
    <w:rsid w:val="004F1BAC"/>
    <w:rsid w:val="004F1F8F"/>
    <w:rsid w:val="004F21FE"/>
    <w:rsid w:val="004F3189"/>
    <w:rsid w:val="004F4BEB"/>
    <w:rsid w:val="004F56B5"/>
    <w:rsid w:val="004F5917"/>
    <w:rsid w:val="004F5B3F"/>
    <w:rsid w:val="004F5FC0"/>
    <w:rsid w:val="004F7AA3"/>
    <w:rsid w:val="004F7B72"/>
    <w:rsid w:val="004F7BAC"/>
    <w:rsid w:val="004F7BB6"/>
    <w:rsid w:val="005005CA"/>
    <w:rsid w:val="00500B6E"/>
    <w:rsid w:val="00500E63"/>
    <w:rsid w:val="00501311"/>
    <w:rsid w:val="00501C02"/>
    <w:rsid w:val="00502296"/>
    <w:rsid w:val="00502B6D"/>
    <w:rsid w:val="00502DFD"/>
    <w:rsid w:val="00503B9B"/>
    <w:rsid w:val="00503E10"/>
    <w:rsid w:val="00504E99"/>
    <w:rsid w:val="0050523F"/>
    <w:rsid w:val="005062EB"/>
    <w:rsid w:val="00506BE4"/>
    <w:rsid w:val="00507287"/>
    <w:rsid w:val="00507739"/>
    <w:rsid w:val="005079F4"/>
    <w:rsid w:val="005100B2"/>
    <w:rsid w:val="005102E6"/>
    <w:rsid w:val="00510BED"/>
    <w:rsid w:val="0051126D"/>
    <w:rsid w:val="00511327"/>
    <w:rsid w:val="00511EC3"/>
    <w:rsid w:val="00512B46"/>
    <w:rsid w:val="00513359"/>
    <w:rsid w:val="00513BAD"/>
    <w:rsid w:val="005142A9"/>
    <w:rsid w:val="005144EC"/>
    <w:rsid w:val="00514DF2"/>
    <w:rsid w:val="00515CC2"/>
    <w:rsid w:val="0051613A"/>
    <w:rsid w:val="00516223"/>
    <w:rsid w:val="0051647E"/>
    <w:rsid w:val="005166B6"/>
    <w:rsid w:val="0051670F"/>
    <w:rsid w:val="00517B75"/>
    <w:rsid w:val="00517C4D"/>
    <w:rsid w:val="00517CE5"/>
    <w:rsid w:val="00520362"/>
    <w:rsid w:val="00520474"/>
    <w:rsid w:val="005209DF"/>
    <w:rsid w:val="00520E02"/>
    <w:rsid w:val="00521B0B"/>
    <w:rsid w:val="00522190"/>
    <w:rsid w:val="0052259A"/>
    <w:rsid w:val="00522989"/>
    <w:rsid w:val="00523155"/>
    <w:rsid w:val="00523FC0"/>
    <w:rsid w:val="00524035"/>
    <w:rsid w:val="00524357"/>
    <w:rsid w:val="00524553"/>
    <w:rsid w:val="00524F06"/>
    <w:rsid w:val="00524FCE"/>
    <w:rsid w:val="00526409"/>
    <w:rsid w:val="0052653C"/>
    <w:rsid w:val="0052668B"/>
    <w:rsid w:val="00526FCB"/>
    <w:rsid w:val="00527E99"/>
    <w:rsid w:val="005300AF"/>
    <w:rsid w:val="005300FA"/>
    <w:rsid w:val="005301C5"/>
    <w:rsid w:val="005313CD"/>
    <w:rsid w:val="00531BB7"/>
    <w:rsid w:val="00532DA5"/>
    <w:rsid w:val="00533EB5"/>
    <w:rsid w:val="00534958"/>
    <w:rsid w:val="00535B45"/>
    <w:rsid w:val="00536C3B"/>
    <w:rsid w:val="00537D82"/>
    <w:rsid w:val="00540640"/>
    <w:rsid w:val="00540999"/>
    <w:rsid w:val="00540EE5"/>
    <w:rsid w:val="0054135C"/>
    <w:rsid w:val="0054224A"/>
    <w:rsid w:val="00543141"/>
    <w:rsid w:val="00543F54"/>
    <w:rsid w:val="00544354"/>
    <w:rsid w:val="005450CC"/>
    <w:rsid w:val="0054609D"/>
    <w:rsid w:val="005469C9"/>
    <w:rsid w:val="00546D11"/>
    <w:rsid w:val="00547DFD"/>
    <w:rsid w:val="00550200"/>
    <w:rsid w:val="005503CB"/>
    <w:rsid w:val="00551D1F"/>
    <w:rsid w:val="00551F82"/>
    <w:rsid w:val="005522B7"/>
    <w:rsid w:val="00552F48"/>
    <w:rsid w:val="005531EE"/>
    <w:rsid w:val="00553254"/>
    <w:rsid w:val="00553A80"/>
    <w:rsid w:val="00554015"/>
    <w:rsid w:val="005543FD"/>
    <w:rsid w:val="00554969"/>
    <w:rsid w:val="0055567C"/>
    <w:rsid w:val="0055594E"/>
    <w:rsid w:val="0055626F"/>
    <w:rsid w:val="005563BE"/>
    <w:rsid w:val="0055699B"/>
    <w:rsid w:val="00556B42"/>
    <w:rsid w:val="0055762A"/>
    <w:rsid w:val="00557639"/>
    <w:rsid w:val="00557AC4"/>
    <w:rsid w:val="0056011D"/>
    <w:rsid w:val="005607C2"/>
    <w:rsid w:val="00560C08"/>
    <w:rsid w:val="00560D43"/>
    <w:rsid w:val="00562200"/>
    <w:rsid w:val="005626DE"/>
    <w:rsid w:val="00562898"/>
    <w:rsid w:val="00562CA9"/>
    <w:rsid w:val="00562F42"/>
    <w:rsid w:val="00563302"/>
    <w:rsid w:val="00563DEE"/>
    <w:rsid w:val="005641A9"/>
    <w:rsid w:val="00564CCA"/>
    <w:rsid w:val="005650BE"/>
    <w:rsid w:val="00565268"/>
    <w:rsid w:val="00566964"/>
    <w:rsid w:val="00566B11"/>
    <w:rsid w:val="00566C7C"/>
    <w:rsid w:val="00566E15"/>
    <w:rsid w:val="00570A02"/>
    <w:rsid w:val="0057175D"/>
    <w:rsid w:val="005721D8"/>
    <w:rsid w:val="005728A7"/>
    <w:rsid w:val="00573667"/>
    <w:rsid w:val="005742F5"/>
    <w:rsid w:val="00574800"/>
    <w:rsid w:val="0057549C"/>
    <w:rsid w:val="00575D00"/>
    <w:rsid w:val="00575E4F"/>
    <w:rsid w:val="0057746C"/>
    <w:rsid w:val="0057794C"/>
    <w:rsid w:val="005779EF"/>
    <w:rsid w:val="0058010F"/>
    <w:rsid w:val="00580BCB"/>
    <w:rsid w:val="00581840"/>
    <w:rsid w:val="00581EE9"/>
    <w:rsid w:val="00582064"/>
    <w:rsid w:val="005825F8"/>
    <w:rsid w:val="00582667"/>
    <w:rsid w:val="00582896"/>
    <w:rsid w:val="005836F2"/>
    <w:rsid w:val="00583817"/>
    <w:rsid w:val="00584340"/>
    <w:rsid w:val="00585181"/>
    <w:rsid w:val="005852E4"/>
    <w:rsid w:val="0058707A"/>
    <w:rsid w:val="00587E61"/>
    <w:rsid w:val="005908DC"/>
    <w:rsid w:val="00590AE2"/>
    <w:rsid w:val="00591CDE"/>
    <w:rsid w:val="00592044"/>
    <w:rsid w:val="00592C41"/>
    <w:rsid w:val="005933C1"/>
    <w:rsid w:val="00593FD7"/>
    <w:rsid w:val="00594467"/>
    <w:rsid w:val="00594C44"/>
    <w:rsid w:val="0059527B"/>
    <w:rsid w:val="00595475"/>
    <w:rsid w:val="00595907"/>
    <w:rsid w:val="00595E60"/>
    <w:rsid w:val="00596331"/>
    <w:rsid w:val="005971BC"/>
    <w:rsid w:val="005975C2"/>
    <w:rsid w:val="0059766D"/>
    <w:rsid w:val="005A0D27"/>
    <w:rsid w:val="005A1163"/>
    <w:rsid w:val="005A1811"/>
    <w:rsid w:val="005A1D6A"/>
    <w:rsid w:val="005A2101"/>
    <w:rsid w:val="005A2C03"/>
    <w:rsid w:val="005A36B7"/>
    <w:rsid w:val="005A36D1"/>
    <w:rsid w:val="005A4601"/>
    <w:rsid w:val="005A48E4"/>
    <w:rsid w:val="005A534F"/>
    <w:rsid w:val="005A59E5"/>
    <w:rsid w:val="005A6EAD"/>
    <w:rsid w:val="005A788C"/>
    <w:rsid w:val="005B10E9"/>
    <w:rsid w:val="005B12E8"/>
    <w:rsid w:val="005B19F5"/>
    <w:rsid w:val="005B2138"/>
    <w:rsid w:val="005B3D10"/>
    <w:rsid w:val="005B41A2"/>
    <w:rsid w:val="005B50B5"/>
    <w:rsid w:val="005B54F1"/>
    <w:rsid w:val="005B57F1"/>
    <w:rsid w:val="005B5DFC"/>
    <w:rsid w:val="005B5FBD"/>
    <w:rsid w:val="005B5FED"/>
    <w:rsid w:val="005B64D8"/>
    <w:rsid w:val="005C24DF"/>
    <w:rsid w:val="005C2ABA"/>
    <w:rsid w:val="005C3673"/>
    <w:rsid w:val="005C41A3"/>
    <w:rsid w:val="005C47AE"/>
    <w:rsid w:val="005C4EA0"/>
    <w:rsid w:val="005C55D8"/>
    <w:rsid w:val="005C5867"/>
    <w:rsid w:val="005C5A3B"/>
    <w:rsid w:val="005C64FD"/>
    <w:rsid w:val="005C6666"/>
    <w:rsid w:val="005C7539"/>
    <w:rsid w:val="005C77E7"/>
    <w:rsid w:val="005C7B56"/>
    <w:rsid w:val="005C7B97"/>
    <w:rsid w:val="005D0503"/>
    <w:rsid w:val="005D0843"/>
    <w:rsid w:val="005D1461"/>
    <w:rsid w:val="005D279B"/>
    <w:rsid w:val="005D27DB"/>
    <w:rsid w:val="005D4961"/>
    <w:rsid w:val="005D4E65"/>
    <w:rsid w:val="005D6276"/>
    <w:rsid w:val="005D6D53"/>
    <w:rsid w:val="005D70DD"/>
    <w:rsid w:val="005E092A"/>
    <w:rsid w:val="005E0EB9"/>
    <w:rsid w:val="005E275B"/>
    <w:rsid w:val="005E2933"/>
    <w:rsid w:val="005E30C3"/>
    <w:rsid w:val="005E4DDF"/>
    <w:rsid w:val="005E50E6"/>
    <w:rsid w:val="005E58F1"/>
    <w:rsid w:val="005E5CD2"/>
    <w:rsid w:val="005E6EB2"/>
    <w:rsid w:val="005E7A2F"/>
    <w:rsid w:val="005E7C3D"/>
    <w:rsid w:val="005E7D86"/>
    <w:rsid w:val="005F020E"/>
    <w:rsid w:val="005F0BD7"/>
    <w:rsid w:val="005F1258"/>
    <w:rsid w:val="005F14C5"/>
    <w:rsid w:val="005F2470"/>
    <w:rsid w:val="005F31EA"/>
    <w:rsid w:val="005F3200"/>
    <w:rsid w:val="005F4145"/>
    <w:rsid w:val="005F4BBF"/>
    <w:rsid w:val="005F4F1A"/>
    <w:rsid w:val="005F610B"/>
    <w:rsid w:val="005F6206"/>
    <w:rsid w:val="005F6597"/>
    <w:rsid w:val="005F6731"/>
    <w:rsid w:val="005F67B4"/>
    <w:rsid w:val="005F68C6"/>
    <w:rsid w:val="005F6E1A"/>
    <w:rsid w:val="006005C2"/>
    <w:rsid w:val="0060081F"/>
    <w:rsid w:val="00600B1E"/>
    <w:rsid w:val="00601842"/>
    <w:rsid w:val="00601A1D"/>
    <w:rsid w:val="006026F7"/>
    <w:rsid w:val="00603E02"/>
    <w:rsid w:val="0060420C"/>
    <w:rsid w:val="006042F2"/>
    <w:rsid w:val="006047D8"/>
    <w:rsid w:val="0060491A"/>
    <w:rsid w:val="00606CC0"/>
    <w:rsid w:val="00607023"/>
    <w:rsid w:val="00607A95"/>
    <w:rsid w:val="00610089"/>
    <w:rsid w:val="006101F5"/>
    <w:rsid w:val="006104A9"/>
    <w:rsid w:val="006107A5"/>
    <w:rsid w:val="006109B5"/>
    <w:rsid w:val="006110DE"/>
    <w:rsid w:val="00611917"/>
    <w:rsid w:val="0061266E"/>
    <w:rsid w:val="006137B2"/>
    <w:rsid w:val="00613A6B"/>
    <w:rsid w:val="0061539C"/>
    <w:rsid w:val="00615942"/>
    <w:rsid w:val="00615EC8"/>
    <w:rsid w:val="00616121"/>
    <w:rsid w:val="00616979"/>
    <w:rsid w:val="00617020"/>
    <w:rsid w:val="00617746"/>
    <w:rsid w:val="00617C27"/>
    <w:rsid w:val="006203D5"/>
    <w:rsid w:val="006204AC"/>
    <w:rsid w:val="00620A18"/>
    <w:rsid w:val="00620ED5"/>
    <w:rsid w:val="00620F21"/>
    <w:rsid w:val="0062130F"/>
    <w:rsid w:val="00621E2E"/>
    <w:rsid w:val="006220A0"/>
    <w:rsid w:val="00622217"/>
    <w:rsid w:val="00622877"/>
    <w:rsid w:val="00623167"/>
    <w:rsid w:val="00623A7C"/>
    <w:rsid w:val="00624814"/>
    <w:rsid w:val="00624860"/>
    <w:rsid w:val="006248E9"/>
    <w:rsid w:val="00624BDA"/>
    <w:rsid w:val="00624D5D"/>
    <w:rsid w:val="00625513"/>
    <w:rsid w:val="00626BE6"/>
    <w:rsid w:val="00627F5F"/>
    <w:rsid w:val="00627F78"/>
    <w:rsid w:val="00630A02"/>
    <w:rsid w:val="00630D24"/>
    <w:rsid w:val="00631B69"/>
    <w:rsid w:val="00631D0A"/>
    <w:rsid w:val="006321D2"/>
    <w:rsid w:val="00632BA5"/>
    <w:rsid w:val="00632E8E"/>
    <w:rsid w:val="00632FE2"/>
    <w:rsid w:val="006332E2"/>
    <w:rsid w:val="00633A7B"/>
    <w:rsid w:val="00634077"/>
    <w:rsid w:val="00634A29"/>
    <w:rsid w:val="00634D21"/>
    <w:rsid w:val="00634E82"/>
    <w:rsid w:val="00635E4C"/>
    <w:rsid w:val="00635E6F"/>
    <w:rsid w:val="00636011"/>
    <w:rsid w:val="00640099"/>
    <w:rsid w:val="006400F4"/>
    <w:rsid w:val="00640AF1"/>
    <w:rsid w:val="00641DE8"/>
    <w:rsid w:val="00642136"/>
    <w:rsid w:val="00642477"/>
    <w:rsid w:val="00642557"/>
    <w:rsid w:val="00642984"/>
    <w:rsid w:val="00643987"/>
    <w:rsid w:val="00643EFB"/>
    <w:rsid w:val="00643FBA"/>
    <w:rsid w:val="00644450"/>
    <w:rsid w:val="0064539B"/>
    <w:rsid w:val="006453A9"/>
    <w:rsid w:val="006454F7"/>
    <w:rsid w:val="006458D3"/>
    <w:rsid w:val="00645C3B"/>
    <w:rsid w:val="00645FE2"/>
    <w:rsid w:val="00647246"/>
    <w:rsid w:val="00647F5D"/>
    <w:rsid w:val="0065007B"/>
    <w:rsid w:val="006504A9"/>
    <w:rsid w:val="00651770"/>
    <w:rsid w:val="00652430"/>
    <w:rsid w:val="006529B5"/>
    <w:rsid w:val="00652BA9"/>
    <w:rsid w:val="0065315C"/>
    <w:rsid w:val="006536F8"/>
    <w:rsid w:val="00653917"/>
    <w:rsid w:val="00653FD9"/>
    <w:rsid w:val="00654164"/>
    <w:rsid w:val="006548DD"/>
    <w:rsid w:val="006554A9"/>
    <w:rsid w:val="00655643"/>
    <w:rsid w:val="006559B4"/>
    <w:rsid w:val="006559D2"/>
    <w:rsid w:val="00655EFA"/>
    <w:rsid w:val="00656429"/>
    <w:rsid w:val="00656501"/>
    <w:rsid w:val="0065739B"/>
    <w:rsid w:val="0065766C"/>
    <w:rsid w:val="00657824"/>
    <w:rsid w:val="0066115E"/>
    <w:rsid w:val="00661258"/>
    <w:rsid w:val="00661AE0"/>
    <w:rsid w:val="00664571"/>
    <w:rsid w:val="0066476B"/>
    <w:rsid w:val="006653EE"/>
    <w:rsid w:val="006657A5"/>
    <w:rsid w:val="00665887"/>
    <w:rsid w:val="00665BE8"/>
    <w:rsid w:val="00665D17"/>
    <w:rsid w:val="00665D78"/>
    <w:rsid w:val="00665E98"/>
    <w:rsid w:val="00665F4E"/>
    <w:rsid w:val="006661ED"/>
    <w:rsid w:val="00666756"/>
    <w:rsid w:val="00666979"/>
    <w:rsid w:val="0066723F"/>
    <w:rsid w:val="0066766A"/>
    <w:rsid w:val="00667A11"/>
    <w:rsid w:val="0067019A"/>
    <w:rsid w:val="006701B5"/>
    <w:rsid w:val="0067036D"/>
    <w:rsid w:val="00670D6C"/>
    <w:rsid w:val="00671113"/>
    <w:rsid w:val="0067144E"/>
    <w:rsid w:val="006716B7"/>
    <w:rsid w:val="0067179F"/>
    <w:rsid w:val="006719F8"/>
    <w:rsid w:val="006733CC"/>
    <w:rsid w:val="00673F3D"/>
    <w:rsid w:val="006741E7"/>
    <w:rsid w:val="00674289"/>
    <w:rsid w:val="00674D3F"/>
    <w:rsid w:val="006754C3"/>
    <w:rsid w:val="00675DC3"/>
    <w:rsid w:val="0067646D"/>
    <w:rsid w:val="00677741"/>
    <w:rsid w:val="006801B6"/>
    <w:rsid w:val="00680E7C"/>
    <w:rsid w:val="00681CD0"/>
    <w:rsid w:val="006830BD"/>
    <w:rsid w:val="0068336E"/>
    <w:rsid w:val="006835B6"/>
    <w:rsid w:val="00683CB1"/>
    <w:rsid w:val="0068421D"/>
    <w:rsid w:val="006844A1"/>
    <w:rsid w:val="0068519C"/>
    <w:rsid w:val="006852F0"/>
    <w:rsid w:val="00685780"/>
    <w:rsid w:val="00686164"/>
    <w:rsid w:val="006863FC"/>
    <w:rsid w:val="006868F6"/>
    <w:rsid w:val="00686D89"/>
    <w:rsid w:val="006879A4"/>
    <w:rsid w:val="00687F7C"/>
    <w:rsid w:val="006904B6"/>
    <w:rsid w:val="00691122"/>
    <w:rsid w:val="00691866"/>
    <w:rsid w:val="00691C95"/>
    <w:rsid w:val="0069237B"/>
    <w:rsid w:val="0069314B"/>
    <w:rsid w:val="00693DB4"/>
    <w:rsid w:val="006945A3"/>
    <w:rsid w:val="00694AAA"/>
    <w:rsid w:val="0069788A"/>
    <w:rsid w:val="00697A9E"/>
    <w:rsid w:val="006A0C09"/>
    <w:rsid w:val="006A1201"/>
    <w:rsid w:val="006A26CF"/>
    <w:rsid w:val="006A2E03"/>
    <w:rsid w:val="006A3128"/>
    <w:rsid w:val="006A316A"/>
    <w:rsid w:val="006A3A5E"/>
    <w:rsid w:val="006A50B4"/>
    <w:rsid w:val="006A5123"/>
    <w:rsid w:val="006B030A"/>
    <w:rsid w:val="006B044D"/>
    <w:rsid w:val="006B086F"/>
    <w:rsid w:val="006B0C14"/>
    <w:rsid w:val="006B10F8"/>
    <w:rsid w:val="006B14C7"/>
    <w:rsid w:val="006B18FC"/>
    <w:rsid w:val="006B196D"/>
    <w:rsid w:val="006B2339"/>
    <w:rsid w:val="006B3543"/>
    <w:rsid w:val="006B403C"/>
    <w:rsid w:val="006B4EA9"/>
    <w:rsid w:val="006B50C7"/>
    <w:rsid w:val="006B5A3F"/>
    <w:rsid w:val="006B5A61"/>
    <w:rsid w:val="006B5C8B"/>
    <w:rsid w:val="006B7A42"/>
    <w:rsid w:val="006C0C6A"/>
    <w:rsid w:val="006C0EBA"/>
    <w:rsid w:val="006C16A4"/>
    <w:rsid w:val="006C1848"/>
    <w:rsid w:val="006C20F0"/>
    <w:rsid w:val="006C227D"/>
    <w:rsid w:val="006C346C"/>
    <w:rsid w:val="006C3685"/>
    <w:rsid w:val="006C3FBC"/>
    <w:rsid w:val="006C4C8F"/>
    <w:rsid w:val="006C4F27"/>
    <w:rsid w:val="006C56BB"/>
    <w:rsid w:val="006C5DE1"/>
    <w:rsid w:val="006C6C49"/>
    <w:rsid w:val="006C7297"/>
    <w:rsid w:val="006C732C"/>
    <w:rsid w:val="006C73A3"/>
    <w:rsid w:val="006D0CEE"/>
    <w:rsid w:val="006D0E55"/>
    <w:rsid w:val="006D1577"/>
    <w:rsid w:val="006D2DA5"/>
    <w:rsid w:val="006D3C48"/>
    <w:rsid w:val="006D405B"/>
    <w:rsid w:val="006D4940"/>
    <w:rsid w:val="006D52B2"/>
    <w:rsid w:val="006D5AB9"/>
    <w:rsid w:val="006D61E6"/>
    <w:rsid w:val="006D6FC6"/>
    <w:rsid w:val="006D7B4C"/>
    <w:rsid w:val="006E0268"/>
    <w:rsid w:val="006E1251"/>
    <w:rsid w:val="006E1466"/>
    <w:rsid w:val="006E1A98"/>
    <w:rsid w:val="006E28B9"/>
    <w:rsid w:val="006E37CF"/>
    <w:rsid w:val="006E3A6A"/>
    <w:rsid w:val="006E3AA5"/>
    <w:rsid w:val="006E4C15"/>
    <w:rsid w:val="006E4F38"/>
    <w:rsid w:val="006E52D0"/>
    <w:rsid w:val="006E54EA"/>
    <w:rsid w:val="006E671C"/>
    <w:rsid w:val="006E7A2B"/>
    <w:rsid w:val="006F0364"/>
    <w:rsid w:val="006F10A3"/>
    <w:rsid w:val="006F1404"/>
    <w:rsid w:val="006F1649"/>
    <w:rsid w:val="006F1E16"/>
    <w:rsid w:val="006F29EF"/>
    <w:rsid w:val="006F4B2E"/>
    <w:rsid w:val="006F5381"/>
    <w:rsid w:val="006F574E"/>
    <w:rsid w:val="006F6244"/>
    <w:rsid w:val="006F66A2"/>
    <w:rsid w:val="007005C3"/>
    <w:rsid w:val="00700971"/>
    <w:rsid w:val="00700B26"/>
    <w:rsid w:val="007019DD"/>
    <w:rsid w:val="00701CAD"/>
    <w:rsid w:val="007027A8"/>
    <w:rsid w:val="00702D20"/>
    <w:rsid w:val="007033C6"/>
    <w:rsid w:val="007033CA"/>
    <w:rsid w:val="00703947"/>
    <w:rsid w:val="0070412C"/>
    <w:rsid w:val="007045EF"/>
    <w:rsid w:val="00704DAC"/>
    <w:rsid w:val="00704F15"/>
    <w:rsid w:val="007065ED"/>
    <w:rsid w:val="00707814"/>
    <w:rsid w:val="0070781F"/>
    <w:rsid w:val="007106B5"/>
    <w:rsid w:val="0071162D"/>
    <w:rsid w:val="007116E2"/>
    <w:rsid w:val="007119F4"/>
    <w:rsid w:val="00711BD8"/>
    <w:rsid w:val="00711CEA"/>
    <w:rsid w:val="00711E3F"/>
    <w:rsid w:val="007144CC"/>
    <w:rsid w:val="0071564F"/>
    <w:rsid w:val="00715814"/>
    <w:rsid w:val="00715829"/>
    <w:rsid w:val="00715DAF"/>
    <w:rsid w:val="00716513"/>
    <w:rsid w:val="00717A96"/>
    <w:rsid w:val="00717DE0"/>
    <w:rsid w:val="007201C0"/>
    <w:rsid w:val="00721168"/>
    <w:rsid w:val="00722161"/>
    <w:rsid w:val="0072316B"/>
    <w:rsid w:val="007231F7"/>
    <w:rsid w:val="007236E5"/>
    <w:rsid w:val="00723C90"/>
    <w:rsid w:val="00723DE9"/>
    <w:rsid w:val="00723F49"/>
    <w:rsid w:val="00723F76"/>
    <w:rsid w:val="007250D4"/>
    <w:rsid w:val="00726C50"/>
    <w:rsid w:val="00727997"/>
    <w:rsid w:val="007302A5"/>
    <w:rsid w:val="007303ED"/>
    <w:rsid w:val="0073180C"/>
    <w:rsid w:val="00732080"/>
    <w:rsid w:val="0073347F"/>
    <w:rsid w:val="007334E7"/>
    <w:rsid w:val="00733F9C"/>
    <w:rsid w:val="0073522E"/>
    <w:rsid w:val="007360A0"/>
    <w:rsid w:val="00736A71"/>
    <w:rsid w:val="00736F6A"/>
    <w:rsid w:val="0074159C"/>
    <w:rsid w:val="00741979"/>
    <w:rsid w:val="00741C84"/>
    <w:rsid w:val="007420CC"/>
    <w:rsid w:val="00742A06"/>
    <w:rsid w:val="00742FC3"/>
    <w:rsid w:val="007436F9"/>
    <w:rsid w:val="007437D3"/>
    <w:rsid w:val="0074452C"/>
    <w:rsid w:val="00744C2E"/>
    <w:rsid w:val="007454FB"/>
    <w:rsid w:val="00745C2B"/>
    <w:rsid w:val="00746914"/>
    <w:rsid w:val="00746FA9"/>
    <w:rsid w:val="007470A1"/>
    <w:rsid w:val="00747508"/>
    <w:rsid w:val="0074752E"/>
    <w:rsid w:val="0075001B"/>
    <w:rsid w:val="0075012F"/>
    <w:rsid w:val="007511BC"/>
    <w:rsid w:val="0075165B"/>
    <w:rsid w:val="00751A47"/>
    <w:rsid w:val="0075204A"/>
    <w:rsid w:val="0075213E"/>
    <w:rsid w:val="0075368A"/>
    <w:rsid w:val="00753A29"/>
    <w:rsid w:val="00753CAA"/>
    <w:rsid w:val="007540BB"/>
    <w:rsid w:val="00754BA9"/>
    <w:rsid w:val="00755660"/>
    <w:rsid w:val="007559CF"/>
    <w:rsid w:val="00755E32"/>
    <w:rsid w:val="00755E49"/>
    <w:rsid w:val="00755EC7"/>
    <w:rsid w:val="007561B8"/>
    <w:rsid w:val="00756872"/>
    <w:rsid w:val="00757805"/>
    <w:rsid w:val="007578E1"/>
    <w:rsid w:val="00760894"/>
    <w:rsid w:val="007612CE"/>
    <w:rsid w:val="007617C4"/>
    <w:rsid w:val="00761CB5"/>
    <w:rsid w:val="0076203F"/>
    <w:rsid w:val="00762A2E"/>
    <w:rsid w:val="00763799"/>
    <w:rsid w:val="007639A2"/>
    <w:rsid w:val="00763A5C"/>
    <w:rsid w:val="007651B6"/>
    <w:rsid w:val="0076537F"/>
    <w:rsid w:val="007662CA"/>
    <w:rsid w:val="00766EB4"/>
    <w:rsid w:val="0076767F"/>
    <w:rsid w:val="0076782A"/>
    <w:rsid w:val="007679B0"/>
    <w:rsid w:val="00767B73"/>
    <w:rsid w:val="00770626"/>
    <w:rsid w:val="0077160C"/>
    <w:rsid w:val="00773516"/>
    <w:rsid w:val="007735CE"/>
    <w:rsid w:val="0077392F"/>
    <w:rsid w:val="007752DF"/>
    <w:rsid w:val="00775D00"/>
    <w:rsid w:val="00776971"/>
    <w:rsid w:val="00780098"/>
    <w:rsid w:val="0078049E"/>
    <w:rsid w:val="007809EE"/>
    <w:rsid w:val="007823B0"/>
    <w:rsid w:val="007825EA"/>
    <w:rsid w:val="00782882"/>
    <w:rsid w:val="00782B65"/>
    <w:rsid w:val="007838D0"/>
    <w:rsid w:val="00783F21"/>
    <w:rsid w:val="007845BD"/>
    <w:rsid w:val="00784739"/>
    <w:rsid w:val="0078569F"/>
    <w:rsid w:val="00786241"/>
    <w:rsid w:val="007863E3"/>
    <w:rsid w:val="007865ED"/>
    <w:rsid w:val="00786E03"/>
    <w:rsid w:val="00786EE2"/>
    <w:rsid w:val="007870B9"/>
    <w:rsid w:val="007871E1"/>
    <w:rsid w:val="007872DF"/>
    <w:rsid w:val="0078745B"/>
    <w:rsid w:val="0079090E"/>
    <w:rsid w:val="00790B63"/>
    <w:rsid w:val="007916B4"/>
    <w:rsid w:val="00792E1C"/>
    <w:rsid w:val="00794D7A"/>
    <w:rsid w:val="00795F93"/>
    <w:rsid w:val="00796296"/>
    <w:rsid w:val="007968DE"/>
    <w:rsid w:val="0079731B"/>
    <w:rsid w:val="0079794F"/>
    <w:rsid w:val="00797D7D"/>
    <w:rsid w:val="00797E15"/>
    <w:rsid w:val="00797E1E"/>
    <w:rsid w:val="007A0020"/>
    <w:rsid w:val="007A00CE"/>
    <w:rsid w:val="007A0423"/>
    <w:rsid w:val="007A289B"/>
    <w:rsid w:val="007A34CB"/>
    <w:rsid w:val="007A37CF"/>
    <w:rsid w:val="007A3955"/>
    <w:rsid w:val="007A3999"/>
    <w:rsid w:val="007A3A5A"/>
    <w:rsid w:val="007A3EE5"/>
    <w:rsid w:val="007A4255"/>
    <w:rsid w:val="007A55A1"/>
    <w:rsid w:val="007A5C15"/>
    <w:rsid w:val="007A5C8C"/>
    <w:rsid w:val="007A6166"/>
    <w:rsid w:val="007A6DC8"/>
    <w:rsid w:val="007A739C"/>
    <w:rsid w:val="007A76C4"/>
    <w:rsid w:val="007A7AF1"/>
    <w:rsid w:val="007B0823"/>
    <w:rsid w:val="007B0ED8"/>
    <w:rsid w:val="007B1482"/>
    <w:rsid w:val="007B1C5D"/>
    <w:rsid w:val="007B1CB1"/>
    <w:rsid w:val="007B22CA"/>
    <w:rsid w:val="007B25F7"/>
    <w:rsid w:val="007B2648"/>
    <w:rsid w:val="007B2F50"/>
    <w:rsid w:val="007B34B6"/>
    <w:rsid w:val="007B39D1"/>
    <w:rsid w:val="007B3C5E"/>
    <w:rsid w:val="007B4265"/>
    <w:rsid w:val="007B4DE3"/>
    <w:rsid w:val="007B5ABF"/>
    <w:rsid w:val="007B5D61"/>
    <w:rsid w:val="007B5FAC"/>
    <w:rsid w:val="007C01C3"/>
    <w:rsid w:val="007C175F"/>
    <w:rsid w:val="007C1ADA"/>
    <w:rsid w:val="007C362C"/>
    <w:rsid w:val="007C408A"/>
    <w:rsid w:val="007C49EC"/>
    <w:rsid w:val="007C55B7"/>
    <w:rsid w:val="007C5F3E"/>
    <w:rsid w:val="007C665D"/>
    <w:rsid w:val="007C6A2B"/>
    <w:rsid w:val="007D00FB"/>
    <w:rsid w:val="007D0D30"/>
    <w:rsid w:val="007D181E"/>
    <w:rsid w:val="007D285F"/>
    <w:rsid w:val="007D2FC8"/>
    <w:rsid w:val="007D349F"/>
    <w:rsid w:val="007D43E8"/>
    <w:rsid w:val="007D52BE"/>
    <w:rsid w:val="007D583A"/>
    <w:rsid w:val="007D5D8C"/>
    <w:rsid w:val="007D5F37"/>
    <w:rsid w:val="007D6355"/>
    <w:rsid w:val="007D785A"/>
    <w:rsid w:val="007D786D"/>
    <w:rsid w:val="007E0918"/>
    <w:rsid w:val="007E1318"/>
    <w:rsid w:val="007E18C8"/>
    <w:rsid w:val="007E1A39"/>
    <w:rsid w:val="007E2300"/>
    <w:rsid w:val="007E2ADB"/>
    <w:rsid w:val="007E35C5"/>
    <w:rsid w:val="007E3B65"/>
    <w:rsid w:val="007E46FF"/>
    <w:rsid w:val="007E552D"/>
    <w:rsid w:val="007E5ED4"/>
    <w:rsid w:val="007E6A03"/>
    <w:rsid w:val="007E6A45"/>
    <w:rsid w:val="007E76D5"/>
    <w:rsid w:val="007E7BAE"/>
    <w:rsid w:val="007E7CE0"/>
    <w:rsid w:val="007F0990"/>
    <w:rsid w:val="007F0ADD"/>
    <w:rsid w:val="007F117B"/>
    <w:rsid w:val="007F13A5"/>
    <w:rsid w:val="007F186A"/>
    <w:rsid w:val="007F30B8"/>
    <w:rsid w:val="007F3883"/>
    <w:rsid w:val="007F3AF2"/>
    <w:rsid w:val="007F3E20"/>
    <w:rsid w:val="007F448F"/>
    <w:rsid w:val="007F4A77"/>
    <w:rsid w:val="007F5467"/>
    <w:rsid w:val="007F5678"/>
    <w:rsid w:val="007F709F"/>
    <w:rsid w:val="007F721D"/>
    <w:rsid w:val="007F74C9"/>
    <w:rsid w:val="007F76E6"/>
    <w:rsid w:val="008001CD"/>
    <w:rsid w:val="00800F0B"/>
    <w:rsid w:val="00801493"/>
    <w:rsid w:val="00802020"/>
    <w:rsid w:val="008023A2"/>
    <w:rsid w:val="00803017"/>
    <w:rsid w:val="00803A8F"/>
    <w:rsid w:val="00804953"/>
    <w:rsid w:val="00805881"/>
    <w:rsid w:val="008060A5"/>
    <w:rsid w:val="0080621A"/>
    <w:rsid w:val="00806295"/>
    <w:rsid w:val="008062EB"/>
    <w:rsid w:val="00806A08"/>
    <w:rsid w:val="00806E71"/>
    <w:rsid w:val="00807F36"/>
    <w:rsid w:val="00810B59"/>
    <w:rsid w:val="00811312"/>
    <w:rsid w:val="00811A40"/>
    <w:rsid w:val="00813ACD"/>
    <w:rsid w:val="00813AD1"/>
    <w:rsid w:val="00813BB1"/>
    <w:rsid w:val="00813C65"/>
    <w:rsid w:val="0081415C"/>
    <w:rsid w:val="00814524"/>
    <w:rsid w:val="008145CC"/>
    <w:rsid w:val="00814F31"/>
    <w:rsid w:val="00815C9D"/>
    <w:rsid w:val="008161A8"/>
    <w:rsid w:val="008161B3"/>
    <w:rsid w:val="00816362"/>
    <w:rsid w:val="00817359"/>
    <w:rsid w:val="00817422"/>
    <w:rsid w:val="00817649"/>
    <w:rsid w:val="00817B48"/>
    <w:rsid w:val="00820397"/>
    <w:rsid w:val="00820AD8"/>
    <w:rsid w:val="008214DD"/>
    <w:rsid w:val="00821C6D"/>
    <w:rsid w:val="0082276E"/>
    <w:rsid w:val="00822FD4"/>
    <w:rsid w:val="0082346E"/>
    <w:rsid w:val="00824DF1"/>
    <w:rsid w:val="0082536C"/>
    <w:rsid w:val="00825455"/>
    <w:rsid w:val="00826493"/>
    <w:rsid w:val="00826E17"/>
    <w:rsid w:val="00827209"/>
    <w:rsid w:val="008274DD"/>
    <w:rsid w:val="00827503"/>
    <w:rsid w:val="00827876"/>
    <w:rsid w:val="008304EF"/>
    <w:rsid w:val="00830523"/>
    <w:rsid w:val="00830678"/>
    <w:rsid w:val="00831355"/>
    <w:rsid w:val="00833070"/>
    <w:rsid w:val="00833685"/>
    <w:rsid w:val="00833E16"/>
    <w:rsid w:val="008346E4"/>
    <w:rsid w:val="00834B7A"/>
    <w:rsid w:val="00834EDA"/>
    <w:rsid w:val="00835C62"/>
    <w:rsid w:val="00835CFF"/>
    <w:rsid w:val="00835D0D"/>
    <w:rsid w:val="0083620A"/>
    <w:rsid w:val="00837C68"/>
    <w:rsid w:val="008414A4"/>
    <w:rsid w:val="0084176C"/>
    <w:rsid w:val="00841CC3"/>
    <w:rsid w:val="0084289C"/>
    <w:rsid w:val="00843DC9"/>
    <w:rsid w:val="00845CCF"/>
    <w:rsid w:val="00846324"/>
    <w:rsid w:val="00847625"/>
    <w:rsid w:val="00847733"/>
    <w:rsid w:val="00850FA4"/>
    <w:rsid w:val="00851988"/>
    <w:rsid w:val="0085372C"/>
    <w:rsid w:val="00853F3B"/>
    <w:rsid w:val="00854EB9"/>
    <w:rsid w:val="00854FCA"/>
    <w:rsid w:val="0085537A"/>
    <w:rsid w:val="00855873"/>
    <w:rsid w:val="0085763B"/>
    <w:rsid w:val="008625A4"/>
    <w:rsid w:val="008630CC"/>
    <w:rsid w:val="0086330A"/>
    <w:rsid w:val="00863431"/>
    <w:rsid w:val="00863A4C"/>
    <w:rsid w:val="00863F69"/>
    <w:rsid w:val="00864AA8"/>
    <w:rsid w:val="0086538F"/>
    <w:rsid w:val="00865773"/>
    <w:rsid w:val="008661DD"/>
    <w:rsid w:val="00867297"/>
    <w:rsid w:val="00870155"/>
    <w:rsid w:val="008706F1"/>
    <w:rsid w:val="00870CC2"/>
    <w:rsid w:val="0087141C"/>
    <w:rsid w:val="00872151"/>
    <w:rsid w:val="00872246"/>
    <w:rsid w:val="008762E4"/>
    <w:rsid w:val="0087662D"/>
    <w:rsid w:val="00876BB0"/>
    <w:rsid w:val="00876C23"/>
    <w:rsid w:val="008776B5"/>
    <w:rsid w:val="00877A1D"/>
    <w:rsid w:val="00877F11"/>
    <w:rsid w:val="00880866"/>
    <w:rsid w:val="00880957"/>
    <w:rsid w:val="00880AA5"/>
    <w:rsid w:val="00882CD1"/>
    <w:rsid w:val="00882E04"/>
    <w:rsid w:val="00883281"/>
    <w:rsid w:val="00883539"/>
    <w:rsid w:val="00883DD4"/>
    <w:rsid w:val="00884480"/>
    <w:rsid w:val="00884550"/>
    <w:rsid w:val="008845AC"/>
    <w:rsid w:val="00884732"/>
    <w:rsid w:val="0088497E"/>
    <w:rsid w:val="00884B49"/>
    <w:rsid w:val="00884F04"/>
    <w:rsid w:val="00885025"/>
    <w:rsid w:val="0088673E"/>
    <w:rsid w:val="00886CB4"/>
    <w:rsid w:val="008872A8"/>
    <w:rsid w:val="00887D2E"/>
    <w:rsid w:val="0089052B"/>
    <w:rsid w:val="00890617"/>
    <w:rsid w:val="00890C18"/>
    <w:rsid w:val="008916B5"/>
    <w:rsid w:val="00891F9B"/>
    <w:rsid w:val="00892DC2"/>
    <w:rsid w:val="00892E1B"/>
    <w:rsid w:val="0089368A"/>
    <w:rsid w:val="00894372"/>
    <w:rsid w:val="008944F0"/>
    <w:rsid w:val="008953B2"/>
    <w:rsid w:val="00895D1F"/>
    <w:rsid w:val="00895DBE"/>
    <w:rsid w:val="0089651A"/>
    <w:rsid w:val="00896954"/>
    <w:rsid w:val="00896B52"/>
    <w:rsid w:val="008A00C9"/>
    <w:rsid w:val="008A01E9"/>
    <w:rsid w:val="008A05E6"/>
    <w:rsid w:val="008A1652"/>
    <w:rsid w:val="008A1E13"/>
    <w:rsid w:val="008A3155"/>
    <w:rsid w:val="008A347B"/>
    <w:rsid w:val="008A3D6E"/>
    <w:rsid w:val="008A476C"/>
    <w:rsid w:val="008A4A29"/>
    <w:rsid w:val="008A4D26"/>
    <w:rsid w:val="008A4F46"/>
    <w:rsid w:val="008A5116"/>
    <w:rsid w:val="008A51E0"/>
    <w:rsid w:val="008A56F6"/>
    <w:rsid w:val="008A5DD5"/>
    <w:rsid w:val="008A69CA"/>
    <w:rsid w:val="008A6A34"/>
    <w:rsid w:val="008A799E"/>
    <w:rsid w:val="008A7D76"/>
    <w:rsid w:val="008A7F3D"/>
    <w:rsid w:val="008B0305"/>
    <w:rsid w:val="008B04EB"/>
    <w:rsid w:val="008B0971"/>
    <w:rsid w:val="008B0F23"/>
    <w:rsid w:val="008B1CFD"/>
    <w:rsid w:val="008B26E1"/>
    <w:rsid w:val="008B2E3C"/>
    <w:rsid w:val="008B5374"/>
    <w:rsid w:val="008B5400"/>
    <w:rsid w:val="008B61CA"/>
    <w:rsid w:val="008B66BA"/>
    <w:rsid w:val="008B6ED8"/>
    <w:rsid w:val="008B7219"/>
    <w:rsid w:val="008C0B8E"/>
    <w:rsid w:val="008C1207"/>
    <w:rsid w:val="008C150B"/>
    <w:rsid w:val="008C16D2"/>
    <w:rsid w:val="008C3164"/>
    <w:rsid w:val="008C33B9"/>
    <w:rsid w:val="008C35A9"/>
    <w:rsid w:val="008C3B42"/>
    <w:rsid w:val="008C460D"/>
    <w:rsid w:val="008C46BF"/>
    <w:rsid w:val="008C5470"/>
    <w:rsid w:val="008C66E5"/>
    <w:rsid w:val="008C6A29"/>
    <w:rsid w:val="008C6E66"/>
    <w:rsid w:val="008C6FFD"/>
    <w:rsid w:val="008C7D3F"/>
    <w:rsid w:val="008D061C"/>
    <w:rsid w:val="008D1295"/>
    <w:rsid w:val="008D304B"/>
    <w:rsid w:val="008D3A38"/>
    <w:rsid w:val="008D4036"/>
    <w:rsid w:val="008D4748"/>
    <w:rsid w:val="008D4B14"/>
    <w:rsid w:val="008D4C0D"/>
    <w:rsid w:val="008D4CAF"/>
    <w:rsid w:val="008D5189"/>
    <w:rsid w:val="008D5BD9"/>
    <w:rsid w:val="008D5BE6"/>
    <w:rsid w:val="008D6057"/>
    <w:rsid w:val="008D6EA1"/>
    <w:rsid w:val="008D7EE6"/>
    <w:rsid w:val="008E059F"/>
    <w:rsid w:val="008E076C"/>
    <w:rsid w:val="008E2772"/>
    <w:rsid w:val="008E2B4F"/>
    <w:rsid w:val="008E2F4E"/>
    <w:rsid w:val="008E37EB"/>
    <w:rsid w:val="008E5B17"/>
    <w:rsid w:val="008E5BB7"/>
    <w:rsid w:val="008E6F9D"/>
    <w:rsid w:val="008E774F"/>
    <w:rsid w:val="008F065F"/>
    <w:rsid w:val="008F165B"/>
    <w:rsid w:val="008F31EF"/>
    <w:rsid w:val="008F3F04"/>
    <w:rsid w:val="008F42A6"/>
    <w:rsid w:val="008F45C9"/>
    <w:rsid w:val="008F4747"/>
    <w:rsid w:val="008F5176"/>
    <w:rsid w:val="008F555E"/>
    <w:rsid w:val="008F594E"/>
    <w:rsid w:val="008F69CC"/>
    <w:rsid w:val="008F6DA6"/>
    <w:rsid w:val="008F6E48"/>
    <w:rsid w:val="008F7D9E"/>
    <w:rsid w:val="00900418"/>
    <w:rsid w:val="00900A2A"/>
    <w:rsid w:val="00901584"/>
    <w:rsid w:val="00904D25"/>
    <w:rsid w:val="00906019"/>
    <w:rsid w:val="00906043"/>
    <w:rsid w:val="00906E3C"/>
    <w:rsid w:val="00907702"/>
    <w:rsid w:val="009078AE"/>
    <w:rsid w:val="00907965"/>
    <w:rsid w:val="00910126"/>
    <w:rsid w:val="0091014D"/>
    <w:rsid w:val="009107A6"/>
    <w:rsid w:val="0091084F"/>
    <w:rsid w:val="0091175D"/>
    <w:rsid w:val="009128FA"/>
    <w:rsid w:val="00913627"/>
    <w:rsid w:val="00914D88"/>
    <w:rsid w:val="00915A62"/>
    <w:rsid w:val="009164FB"/>
    <w:rsid w:val="00916614"/>
    <w:rsid w:val="00916B3B"/>
    <w:rsid w:val="00916B88"/>
    <w:rsid w:val="00916D2A"/>
    <w:rsid w:val="0092067A"/>
    <w:rsid w:val="00920757"/>
    <w:rsid w:val="00920AA0"/>
    <w:rsid w:val="00920FED"/>
    <w:rsid w:val="009215DF"/>
    <w:rsid w:val="00921A2F"/>
    <w:rsid w:val="00922114"/>
    <w:rsid w:val="00922493"/>
    <w:rsid w:val="00922585"/>
    <w:rsid w:val="0092407A"/>
    <w:rsid w:val="009251DA"/>
    <w:rsid w:val="00925AEA"/>
    <w:rsid w:val="00925E3D"/>
    <w:rsid w:val="00926C23"/>
    <w:rsid w:val="0092711E"/>
    <w:rsid w:val="009274B3"/>
    <w:rsid w:val="009276D6"/>
    <w:rsid w:val="00927AC3"/>
    <w:rsid w:val="00927D47"/>
    <w:rsid w:val="00927D9D"/>
    <w:rsid w:val="00930B10"/>
    <w:rsid w:val="00930E7E"/>
    <w:rsid w:val="00931125"/>
    <w:rsid w:val="0093173E"/>
    <w:rsid w:val="009318C7"/>
    <w:rsid w:val="00933903"/>
    <w:rsid w:val="00933AC5"/>
    <w:rsid w:val="00934429"/>
    <w:rsid w:val="00935236"/>
    <w:rsid w:val="0093526D"/>
    <w:rsid w:val="009368EE"/>
    <w:rsid w:val="0094051A"/>
    <w:rsid w:val="00941221"/>
    <w:rsid w:val="009419AC"/>
    <w:rsid w:val="00941A77"/>
    <w:rsid w:val="00941EA1"/>
    <w:rsid w:val="00942CC1"/>
    <w:rsid w:val="0094429A"/>
    <w:rsid w:val="00944B35"/>
    <w:rsid w:val="00944C6F"/>
    <w:rsid w:val="00945E40"/>
    <w:rsid w:val="00946367"/>
    <w:rsid w:val="009468CC"/>
    <w:rsid w:val="00946BDA"/>
    <w:rsid w:val="00946DEE"/>
    <w:rsid w:val="00950FDB"/>
    <w:rsid w:val="00951821"/>
    <w:rsid w:val="00951924"/>
    <w:rsid w:val="009528AF"/>
    <w:rsid w:val="00952E82"/>
    <w:rsid w:val="009542C5"/>
    <w:rsid w:val="009557A1"/>
    <w:rsid w:val="00955E96"/>
    <w:rsid w:val="00956AA4"/>
    <w:rsid w:val="009573AE"/>
    <w:rsid w:val="00960053"/>
    <w:rsid w:val="009602B4"/>
    <w:rsid w:val="00960D94"/>
    <w:rsid w:val="00960F28"/>
    <w:rsid w:val="00961618"/>
    <w:rsid w:val="00961B99"/>
    <w:rsid w:val="009624B7"/>
    <w:rsid w:val="00962D61"/>
    <w:rsid w:val="00963A65"/>
    <w:rsid w:val="009647CD"/>
    <w:rsid w:val="009648B9"/>
    <w:rsid w:val="009650A4"/>
    <w:rsid w:val="00967528"/>
    <w:rsid w:val="00970062"/>
    <w:rsid w:val="00970595"/>
    <w:rsid w:val="009706EC"/>
    <w:rsid w:val="0097186C"/>
    <w:rsid w:val="0097237C"/>
    <w:rsid w:val="00972BA5"/>
    <w:rsid w:val="00974296"/>
    <w:rsid w:val="00975A34"/>
    <w:rsid w:val="00975D3C"/>
    <w:rsid w:val="00976197"/>
    <w:rsid w:val="00977004"/>
    <w:rsid w:val="00977280"/>
    <w:rsid w:val="00977B12"/>
    <w:rsid w:val="00981FC6"/>
    <w:rsid w:val="00983A34"/>
    <w:rsid w:val="00983B27"/>
    <w:rsid w:val="009853F6"/>
    <w:rsid w:val="009860F4"/>
    <w:rsid w:val="00990104"/>
    <w:rsid w:val="00990A6F"/>
    <w:rsid w:val="00991EF4"/>
    <w:rsid w:val="0099204C"/>
    <w:rsid w:val="00992F2A"/>
    <w:rsid w:val="0099348E"/>
    <w:rsid w:val="00993900"/>
    <w:rsid w:val="009939AC"/>
    <w:rsid w:val="00993ADE"/>
    <w:rsid w:val="00993EE8"/>
    <w:rsid w:val="00995B46"/>
    <w:rsid w:val="0099651A"/>
    <w:rsid w:val="009969AC"/>
    <w:rsid w:val="0099709D"/>
    <w:rsid w:val="009A02B0"/>
    <w:rsid w:val="009A161D"/>
    <w:rsid w:val="009A16C7"/>
    <w:rsid w:val="009A1AB5"/>
    <w:rsid w:val="009A2B15"/>
    <w:rsid w:val="009A2F6E"/>
    <w:rsid w:val="009A31DB"/>
    <w:rsid w:val="009A4FF1"/>
    <w:rsid w:val="009A52C2"/>
    <w:rsid w:val="009A5589"/>
    <w:rsid w:val="009A57EA"/>
    <w:rsid w:val="009A5D9A"/>
    <w:rsid w:val="009A65AF"/>
    <w:rsid w:val="009A67BE"/>
    <w:rsid w:val="009A6B19"/>
    <w:rsid w:val="009A6DDE"/>
    <w:rsid w:val="009A7A1E"/>
    <w:rsid w:val="009A7B6A"/>
    <w:rsid w:val="009B01F6"/>
    <w:rsid w:val="009B0BB1"/>
    <w:rsid w:val="009B13BD"/>
    <w:rsid w:val="009B14F0"/>
    <w:rsid w:val="009B1750"/>
    <w:rsid w:val="009B1F1C"/>
    <w:rsid w:val="009B2643"/>
    <w:rsid w:val="009B2982"/>
    <w:rsid w:val="009B2AE5"/>
    <w:rsid w:val="009B30DD"/>
    <w:rsid w:val="009B3BFD"/>
    <w:rsid w:val="009B494A"/>
    <w:rsid w:val="009B4B3B"/>
    <w:rsid w:val="009B4BD8"/>
    <w:rsid w:val="009B4CF4"/>
    <w:rsid w:val="009B5BC8"/>
    <w:rsid w:val="009B65DE"/>
    <w:rsid w:val="009C0487"/>
    <w:rsid w:val="009C2512"/>
    <w:rsid w:val="009C2D54"/>
    <w:rsid w:val="009C3A3A"/>
    <w:rsid w:val="009C3B69"/>
    <w:rsid w:val="009C3D48"/>
    <w:rsid w:val="009C55EE"/>
    <w:rsid w:val="009C585A"/>
    <w:rsid w:val="009C5DF5"/>
    <w:rsid w:val="009C613B"/>
    <w:rsid w:val="009C614F"/>
    <w:rsid w:val="009C62AA"/>
    <w:rsid w:val="009C6C02"/>
    <w:rsid w:val="009C6FF5"/>
    <w:rsid w:val="009C70BA"/>
    <w:rsid w:val="009C72DA"/>
    <w:rsid w:val="009C72FD"/>
    <w:rsid w:val="009C7E4D"/>
    <w:rsid w:val="009D0738"/>
    <w:rsid w:val="009D0795"/>
    <w:rsid w:val="009D0C70"/>
    <w:rsid w:val="009D13F3"/>
    <w:rsid w:val="009D1D31"/>
    <w:rsid w:val="009D1E7E"/>
    <w:rsid w:val="009D26A4"/>
    <w:rsid w:val="009D26EF"/>
    <w:rsid w:val="009D2DA4"/>
    <w:rsid w:val="009D3143"/>
    <w:rsid w:val="009D46EE"/>
    <w:rsid w:val="009D4827"/>
    <w:rsid w:val="009D52CA"/>
    <w:rsid w:val="009D52F7"/>
    <w:rsid w:val="009D5876"/>
    <w:rsid w:val="009D5913"/>
    <w:rsid w:val="009D5C77"/>
    <w:rsid w:val="009D5D80"/>
    <w:rsid w:val="009D5F80"/>
    <w:rsid w:val="009D6093"/>
    <w:rsid w:val="009D6129"/>
    <w:rsid w:val="009D74DD"/>
    <w:rsid w:val="009D7907"/>
    <w:rsid w:val="009D79A3"/>
    <w:rsid w:val="009D7E1A"/>
    <w:rsid w:val="009E0618"/>
    <w:rsid w:val="009E08EA"/>
    <w:rsid w:val="009E18C5"/>
    <w:rsid w:val="009E1E00"/>
    <w:rsid w:val="009E286F"/>
    <w:rsid w:val="009E2B2D"/>
    <w:rsid w:val="009E2DC9"/>
    <w:rsid w:val="009E2F96"/>
    <w:rsid w:val="009E3BC4"/>
    <w:rsid w:val="009E3C42"/>
    <w:rsid w:val="009E3CD9"/>
    <w:rsid w:val="009E429D"/>
    <w:rsid w:val="009E443C"/>
    <w:rsid w:val="009E4626"/>
    <w:rsid w:val="009E48BA"/>
    <w:rsid w:val="009E512D"/>
    <w:rsid w:val="009E56A9"/>
    <w:rsid w:val="009E593E"/>
    <w:rsid w:val="009E7A5E"/>
    <w:rsid w:val="009E7BF6"/>
    <w:rsid w:val="009F07EB"/>
    <w:rsid w:val="009F0D3B"/>
    <w:rsid w:val="009F1CF7"/>
    <w:rsid w:val="009F2F23"/>
    <w:rsid w:val="009F3728"/>
    <w:rsid w:val="009F4798"/>
    <w:rsid w:val="009F54ED"/>
    <w:rsid w:val="009F6865"/>
    <w:rsid w:val="009F7431"/>
    <w:rsid w:val="00A00FF6"/>
    <w:rsid w:val="00A01563"/>
    <w:rsid w:val="00A01607"/>
    <w:rsid w:val="00A01D9A"/>
    <w:rsid w:val="00A01DF0"/>
    <w:rsid w:val="00A02D0A"/>
    <w:rsid w:val="00A03847"/>
    <w:rsid w:val="00A06317"/>
    <w:rsid w:val="00A11CAA"/>
    <w:rsid w:val="00A1200F"/>
    <w:rsid w:val="00A1219C"/>
    <w:rsid w:val="00A12E17"/>
    <w:rsid w:val="00A13BC9"/>
    <w:rsid w:val="00A15006"/>
    <w:rsid w:val="00A150B8"/>
    <w:rsid w:val="00A15214"/>
    <w:rsid w:val="00A15E3A"/>
    <w:rsid w:val="00A15F69"/>
    <w:rsid w:val="00A1677B"/>
    <w:rsid w:val="00A16A71"/>
    <w:rsid w:val="00A17104"/>
    <w:rsid w:val="00A17C69"/>
    <w:rsid w:val="00A2004A"/>
    <w:rsid w:val="00A20749"/>
    <w:rsid w:val="00A21D76"/>
    <w:rsid w:val="00A225E3"/>
    <w:rsid w:val="00A22B2C"/>
    <w:rsid w:val="00A22BB7"/>
    <w:rsid w:val="00A23274"/>
    <w:rsid w:val="00A2365E"/>
    <w:rsid w:val="00A23C0D"/>
    <w:rsid w:val="00A24BE2"/>
    <w:rsid w:val="00A25085"/>
    <w:rsid w:val="00A2581C"/>
    <w:rsid w:val="00A26106"/>
    <w:rsid w:val="00A27EDB"/>
    <w:rsid w:val="00A27FF1"/>
    <w:rsid w:val="00A3036B"/>
    <w:rsid w:val="00A3175B"/>
    <w:rsid w:val="00A31E24"/>
    <w:rsid w:val="00A31FE9"/>
    <w:rsid w:val="00A3303D"/>
    <w:rsid w:val="00A334BF"/>
    <w:rsid w:val="00A35674"/>
    <w:rsid w:val="00A364D8"/>
    <w:rsid w:val="00A36E9E"/>
    <w:rsid w:val="00A37CBA"/>
    <w:rsid w:val="00A40299"/>
    <w:rsid w:val="00A40526"/>
    <w:rsid w:val="00A40605"/>
    <w:rsid w:val="00A4151E"/>
    <w:rsid w:val="00A41739"/>
    <w:rsid w:val="00A41C59"/>
    <w:rsid w:val="00A41D61"/>
    <w:rsid w:val="00A41F66"/>
    <w:rsid w:val="00A4201D"/>
    <w:rsid w:val="00A42261"/>
    <w:rsid w:val="00A42575"/>
    <w:rsid w:val="00A42836"/>
    <w:rsid w:val="00A42B45"/>
    <w:rsid w:val="00A43239"/>
    <w:rsid w:val="00A43AFD"/>
    <w:rsid w:val="00A43DBE"/>
    <w:rsid w:val="00A45142"/>
    <w:rsid w:val="00A4588C"/>
    <w:rsid w:val="00A459B2"/>
    <w:rsid w:val="00A45B3F"/>
    <w:rsid w:val="00A4662E"/>
    <w:rsid w:val="00A4693E"/>
    <w:rsid w:val="00A46C98"/>
    <w:rsid w:val="00A4709D"/>
    <w:rsid w:val="00A47CA0"/>
    <w:rsid w:val="00A511FD"/>
    <w:rsid w:val="00A51563"/>
    <w:rsid w:val="00A533A8"/>
    <w:rsid w:val="00A53C35"/>
    <w:rsid w:val="00A547C2"/>
    <w:rsid w:val="00A54F05"/>
    <w:rsid w:val="00A55684"/>
    <w:rsid w:val="00A55C23"/>
    <w:rsid w:val="00A55C9F"/>
    <w:rsid w:val="00A55D2E"/>
    <w:rsid w:val="00A55F44"/>
    <w:rsid w:val="00A56346"/>
    <w:rsid w:val="00A56E91"/>
    <w:rsid w:val="00A57385"/>
    <w:rsid w:val="00A60A9D"/>
    <w:rsid w:val="00A6146E"/>
    <w:rsid w:val="00A6224C"/>
    <w:rsid w:val="00A623D6"/>
    <w:rsid w:val="00A6265B"/>
    <w:rsid w:val="00A62872"/>
    <w:rsid w:val="00A64800"/>
    <w:rsid w:val="00A6487B"/>
    <w:rsid w:val="00A65001"/>
    <w:rsid w:val="00A657EC"/>
    <w:rsid w:val="00A660A7"/>
    <w:rsid w:val="00A6707B"/>
    <w:rsid w:val="00A671C9"/>
    <w:rsid w:val="00A677D3"/>
    <w:rsid w:val="00A67AC7"/>
    <w:rsid w:val="00A7005D"/>
    <w:rsid w:val="00A7061E"/>
    <w:rsid w:val="00A70770"/>
    <w:rsid w:val="00A71C01"/>
    <w:rsid w:val="00A72596"/>
    <w:rsid w:val="00A72AD0"/>
    <w:rsid w:val="00A72EEA"/>
    <w:rsid w:val="00A73265"/>
    <w:rsid w:val="00A73F44"/>
    <w:rsid w:val="00A74858"/>
    <w:rsid w:val="00A75A1C"/>
    <w:rsid w:val="00A75A33"/>
    <w:rsid w:val="00A75F53"/>
    <w:rsid w:val="00A76245"/>
    <w:rsid w:val="00A77595"/>
    <w:rsid w:val="00A80394"/>
    <w:rsid w:val="00A81862"/>
    <w:rsid w:val="00A818C1"/>
    <w:rsid w:val="00A82945"/>
    <w:rsid w:val="00A837E8"/>
    <w:rsid w:val="00A83E6A"/>
    <w:rsid w:val="00A84F07"/>
    <w:rsid w:val="00A8509F"/>
    <w:rsid w:val="00A850F0"/>
    <w:rsid w:val="00A859A8"/>
    <w:rsid w:val="00A85CF1"/>
    <w:rsid w:val="00A8605C"/>
    <w:rsid w:val="00A8632A"/>
    <w:rsid w:val="00A866EC"/>
    <w:rsid w:val="00A87533"/>
    <w:rsid w:val="00A87919"/>
    <w:rsid w:val="00A90DA5"/>
    <w:rsid w:val="00A90EFF"/>
    <w:rsid w:val="00A9345D"/>
    <w:rsid w:val="00A938F0"/>
    <w:rsid w:val="00A93B6F"/>
    <w:rsid w:val="00A93F1D"/>
    <w:rsid w:val="00A94ECD"/>
    <w:rsid w:val="00A965E8"/>
    <w:rsid w:val="00A96668"/>
    <w:rsid w:val="00A96DC5"/>
    <w:rsid w:val="00A973DB"/>
    <w:rsid w:val="00AA0CD0"/>
    <w:rsid w:val="00AA0D14"/>
    <w:rsid w:val="00AA1C59"/>
    <w:rsid w:val="00AA2594"/>
    <w:rsid w:val="00AA29BA"/>
    <w:rsid w:val="00AA2E50"/>
    <w:rsid w:val="00AA32C3"/>
    <w:rsid w:val="00AA395C"/>
    <w:rsid w:val="00AA3D9F"/>
    <w:rsid w:val="00AA5D70"/>
    <w:rsid w:val="00AA685D"/>
    <w:rsid w:val="00AA6A36"/>
    <w:rsid w:val="00AA6C8B"/>
    <w:rsid w:val="00AA77BE"/>
    <w:rsid w:val="00AA7A8B"/>
    <w:rsid w:val="00AA7B87"/>
    <w:rsid w:val="00AB0D00"/>
    <w:rsid w:val="00AB0DB2"/>
    <w:rsid w:val="00AB1014"/>
    <w:rsid w:val="00AB1255"/>
    <w:rsid w:val="00AB22C9"/>
    <w:rsid w:val="00AB2639"/>
    <w:rsid w:val="00AB2C76"/>
    <w:rsid w:val="00AB387E"/>
    <w:rsid w:val="00AB39C2"/>
    <w:rsid w:val="00AB3DDC"/>
    <w:rsid w:val="00AB4C7C"/>
    <w:rsid w:val="00AB554A"/>
    <w:rsid w:val="00AB6501"/>
    <w:rsid w:val="00AB7E6F"/>
    <w:rsid w:val="00AC09C0"/>
    <w:rsid w:val="00AC24FD"/>
    <w:rsid w:val="00AC4532"/>
    <w:rsid w:val="00AC4AFF"/>
    <w:rsid w:val="00AC4BF7"/>
    <w:rsid w:val="00AC4E9D"/>
    <w:rsid w:val="00AC7447"/>
    <w:rsid w:val="00AD0C25"/>
    <w:rsid w:val="00AD17F1"/>
    <w:rsid w:val="00AD1A62"/>
    <w:rsid w:val="00AD2248"/>
    <w:rsid w:val="00AD23C2"/>
    <w:rsid w:val="00AD2A3D"/>
    <w:rsid w:val="00AD36A6"/>
    <w:rsid w:val="00AD39EE"/>
    <w:rsid w:val="00AD555C"/>
    <w:rsid w:val="00AD5826"/>
    <w:rsid w:val="00AD5CCB"/>
    <w:rsid w:val="00AD5DB8"/>
    <w:rsid w:val="00AD629A"/>
    <w:rsid w:val="00AD64FF"/>
    <w:rsid w:val="00AD6A44"/>
    <w:rsid w:val="00AD70B3"/>
    <w:rsid w:val="00AD7765"/>
    <w:rsid w:val="00AD7919"/>
    <w:rsid w:val="00AD7BEF"/>
    <w:rsid w:val="00AE03EC"/>
    <w:rsid w:val="00AE0B42"/>
    <w:rsid w:val="00AE16CA"/>
    <w:rsid w:val="00AE1737"/>
    <w:rsid w:val="00AE1C69"/>
    <w:rsid w:val="00AE1CD6"/>
    <w:rsid w:val="00AE2238"/>
    <w:rsid w:val="00AE23E8"/>
    <w:rsid w:val="00AE2491"/>
    <w:rsid w:val="00AE3F39"/>
    <w:rsid w:val="00AE406B"/>
    <w:rsid w:val="00AE4285"/>
    <w:rsid w:val="00AE58DC"/>
    <w:rsid w:val="00AE63A8"/>
    <w:rsid w:val="00AE65B5"/>
    <w:rsid w:val="00AE6EC3"/>
    <w:rsid w:val="00AE707E"/>
    <w:rsid w:val="00AF0042"/>
    <w:rsid w:val="00AF01CD"/>
    <w:rsid w:val="00AF0248"/>
    <w:rsid w:val="00AF0930"/>
    <w:rsid w:val="00AF0A80"/>
    <w:rsid w:val="00AF0EE6"/>
    <w:rsid w:val="00AF1440"/>
    <w:rsid w:val="00AF17D5"/>
    <w:rsid w:val="00AF20C9"/>
    <w:rsid w:val="00AF20EB"/>
    <w:rsid w:val="00AF2A80"/>
    <w:rsid w:val="00AF30A0"/>
    <w:rsid w:val="00AF4732"/>
    <w:rsid w:val="00AF51D8"/>
    <w:rsid w:val="00AF583E"/>
    <w:rsid w:val="00AF6AA4"/>
    <w:rsid w:val="00AF6D52"/>
    <w:rsid w:val="00B0042B"/>
    <w:rsid w:val="00B00D53"/>
    <w:rsid w:val="00B01768"/>
    <w:rsid w:val="00B020BB"/>
    <w:rsid w:val="00B0306B"/>
    <w:rsid w:val="00B030B5"/>
    <w:rsid w:val="00B04244"/>
    <w:rsid w:val="00B04385"/>
    <w:rsid w:val="00B04A87"/>
    <w:rsid w:val="00B04E08"/>
    <w:rsid w:val="00B05C61"/>
    <w:rsid w:val="00B05EAC"/>
    <w:rsid w:val="00B06085"/>
    <w:rsid w:val="00B1096D"/>
    <w:rsid w:val="00B11236"/>
    <w:rsid w:val="00B11E39"/>
    <w:rsid w:val="00B11FBF"/>
    <w:rsid w:val="00B1285F"/>
    <w:rsid w:val="00B12E93"/>
    <w:rsid w:val="00B137AB"/>
    <w:rsid w:val="00B13A55"/>
    <w:rsid w:val="00B14BC9"/>
    <w:rsid w:val="00B15B76"/>
    <w:rsid w:val="00B1663F"/>
    <w:rsid w:val="00B16A68"/>
    <w:rsid w:val="00B20732"/>
    <w:rsid w:val="00B208DF"/>
    <w:rsid w:val="00B20CC3"/>
    <w:rsid w:val="00B20F17"/>
    <w:rsid w:val="00B20F90"/>
    <w:rsid w:val="00B223B4"/>
    <w:rsid w:val="00B2276C"/>
    <w:rsid w:val="00B22C01"/>
    <w:rsid w:val="00B23126"/>
    <w:rsid w:val="00B23271"/>
    <w:rsid w:val="00B24FC3"/>
    <w:rsid w:val="00B2540C"/>
    <w:rsid w:val="00B255EE"/>
    <w:rsid w:val="00B259A0"/>
    <w:rsid w:val="00B25C68"/>
    <w:rsid w:val="00B26578"/>
    <w:rsid w:val="00B2679E"/>
    <w:rsid w:val="00B27BAE"/>
    <w:rsid w:val="00B3207F"/>
    <w:rsid w:val="00B321E9"/>
    <w:rsid w:val="00B32223"/>
    <w:rsid w:val="00B32395"/>
    <w:rsid w:val="00B32611"/>
    <w:rsid w:val="00B32CD1"/>
    <w:rsid w:val="00B32FD8"/>
    <w:rsid w:val="00B34083"/>
    <w:rsid w:val="00B340C6"/>
    <w:rsid w:val="00B344E3"/>
    <w:rsid w:val="00B34F03"/>
    <w:rsid w:val="00B350D4"/>
    <w:rsid w:val="00B35A8D"/>
    <w:rsid w:val="00B35D57"/>
    <w:rsid w:val="00B368C8"/>
    <w:rsid w:val="00B37908"/>
    <w:rsid w:val="00B37D7E"/>
    <w:rsid w:val="00B40346"/>
    <w:rsid w:val="00B40F0D"/>
    <w:rsid w:val="00B41636"/>
    <w:rsid w:val="00B41D2A"/>
    <w:rsid w:val="00B42939"/>
    <w:rsid w:val="00B42B55"/>
    <w:rsid w:val="00B43380"/>
    <w:rsid w:val="00B43D95"/>
    <w:rsid w:val="00B44648"/>
    <w:rsid w:val="00B44A0D"/>
    <w:rsid w:val="00B44DA3"/>
    <w:rsid w:val="00B44E89"/>
    <w:rsid w:val="00B451F8"/>
    <w:rsid w:val="00B45491"/>
    <w:rsid w:val="00B477B9"/>
    <w:rsid w:val="00B4795C"/>
    <w:rsid w:val="00B47D17"/>
    <w:rsid w:val="00B5017B"/>
    <w:rsid w:val="00B508E3"/>
    <w:rsid w:val="00B50B59"/>
    <w:rsid w:val="00B51789"/>
    <w:rsid w:val="00B522AA"/>
    <w:rsid w:val="00B52716"/>
    <w:rsid w:val="00B52ACB"/>
    <w:rsid w:val="00B5373D"/>
    <w:rsid w:val="00B53D36"/>
    <w:rsid w:val="00B542CE"/>
    <w:rsid w:val="00B547A7"/>
    <w:rsid w:val="00B54A56"/>
    <w:rsid w:val="00B54AFC"/>
    <w:rsid w:val="00B550DA"/>
    <w:rsid w:val="00B56DA8"/>
    <w:rsid w:val="00B575DE"/>
    <w:rsid w:val="00B577BF"/>
    <w:rsid w:val="00B57E5B"/>
    <w:rsid w:val="00B62979"/>
    <w:rsid w:val="00B62DFA"/>
    <w:rsid w:val="00B63395"/>
    <w:rsid w:val="00B638AE"/>
    <w:rsid w:val="00B63DCF"/>
    <w:rsid w:val="00B64868"/>
    <w:rsid w:val="00B64D79"/>
    <w:rsid w:val="00B650F4"/>
    <w:rsid w:val="00B6592E"/>
    <w:rsid w:val="00B659A0"/>
    <w:rsid w:val="00B67332"/>
    <w:rsid w:val="00B70C6B"/>
    <w:rsid w:val="00B71623"/>
    <w:rsid w:val="00B7186A"/>
    <w:rsid w:val="00B72467"/>
    <w:rsid w:val="00B73477"/>
    <w:rsid w:val="00B74927"/>
    <w:rsid w:val="00B74932"/>
    <w:rsid w:val="00B74B2A"/>
    <w:rsid w:val="00B74F5D"/>
    <w:rsid w:val="00B7517B"/>
    <w:rsid w:val="00B762AC"/>
    <w:rsid w:val="00B76795"/>
    <w:rsid w:val="00B76EAB"/>
    <w:rsid w:val="00B76F45"/>
    <w:rsid w:val="00B77647"/>
    <w:rsid w:val="00B80568"/>
    <w:rsid w:val="00B810CA"/>
    <w:rsid w:val="00B8171A"/>
    <w:rsid w:val="00B81D20"/>
    <w:rsid w:val="00B81D4C"/>
    <w:rsid w:val="00B81E60"/>
    <w:rsid w:val="00B82B9A"/>
    <w:rsid w:val="00B83115"/>
    <w:rsid w:val="00B832AB"/>
    <w:rsid w:val="00B83B40"/>
    <w:rsid w:val="00B8424E"/>
    <w:rsid w:val="00B85E93"/>
    <w:rsid w:val="00B8668B"/>
    <w:rsid w:val="00B87CBA"/>
    <w:rsid w:val="00B9149D"/>
    <w:rsid w:val="00B91684"/>
    <w:rsid w:val="00B91E1A"/>
    <w:rsid w:val="00B9213C"/>
    <w:rsid w:val="00B9263B"/>
    <w:rsid w:val="00B92C3D"/>
    <w:rsid w:val="00B94854"/>
    <w:rsid w:val="00B95552"/>
    <w:rsid w:val="00B9638A"/>
    <w:rsid w:val="00B96E81"/>
    <w:rsid w:val="00B97308"/>
    <w:rsid w:val="00B979C6"/>
    <w:rsid w:val="00BA02E1"/>
    <w:rsid w:val="00BA1794"/>
    <w:rsid w:val="00BA29CF"/>
    <w:rsid w:val="00BA2C75"/>
    <w:rsid w:val="00BA352F"/>
    <w:rsid w:val="00BA35BB"/>
    <w:rsid w:val="00BA35F3"/>
    <w:rsid w:val="00BA3662"/>
    <w:rsid w:val="00BA38AE"/>
    <w:rsid w:val="00BA4186"/>
    <w:rsid w:val="00BA4290"/>
    <w:rsid w:val="00BA5604"/>
    <w:rsid w:val="00BA5FF0"/>
    <w:rsid w:val="00BA6D38"/>
    <w:rsid w:val="00BA7E28"/>
    <w:rsid w:val="00BB000C"/>
    <w:rsid w:val="00BB0336"/>
    <w:rsid w:val="00BB043C"/>
    <w:rsid w:val="00BB079A"/>
    <w:rsid w:val="00BB34AB"/>
    <w:rsid w:val="00BB403E"/>
    <w:rsid w:val="00BB5034"/>
    <w:rsid w:val="00BB5F2B"/>
    <w:rsid w:val="00BB74B3"/>
    <w:rsid w:val="00BC029D"/>
    <w:rsid w:val="00BC0AE0"/>
    <w:rsid w:val="00BC0BD7"/>
    <w:rsid w:val="00BC133C"/>
    <w:rsid w:val="00BC1ECC"/>
    <w:rsid w:val="00BC232A"/>
    <w:rsid w:val="00BC2AB8"/>
    <w:rsid w:val="00BC334D"/>
    <w:rsid w:val="00BC3495"/>
    <w:rsid w:val="00BC3699"/>
    <w:rsid w:val="00BC4653"/>
    <w:rsid w:val="00BC4E49"/>
    <w:rsid w:val="00BC5429"/>
    <w:rsid w:val="00BC5957"/>
    <w:rsid w:val="00BC659D"/>
    <w:rsid w:val="00BC65AA"/>
    <w:rsid w:val="00BC6D38"/>
    <w:rsid w:val="00BC79EF"/>
    <w:rsid w:val="00BC7F88"/>
    <w:rsid w:val="00BD023D"/>
    <w:rsid w:val="00BD0612"/>
    <w:rsid w:val="00BD089B"/>
    <w:rsid w:val="00BD15D8"/>
    <w:rsid w:val="00BD17FC"/>
    <w:rsid w:val="00BD2295"/>
    <w:rsid w:val="00BD316D"/>
    <w:rsid w:val="00BD4047"/>
    <w:rsid w:val="00BD41EF"/>
    <w:rsid w:val="00BD518F"/>
    <w:rsid w:val="00BE0D29"/>
    <w:rsid w:val="00BE129F"/>
    <w:rsid w:val="00BE134B"/>
    <w:rsid w:val="00BE1A31"/>
    <w:rsid w:val="00BE1E30"/>
    <w:rsid w:val="00BE2C52"/>
    <w:rsid w:val="00BE35A3"/>
    <w:rsid w:val="00BE4530"/>
    <w:rsid w:val="00BE489C"/>
    <w:rsid w:val="00BE6BB3"/>
    <w:rsid w:val="00BF0748"/>
    <w:rsid w:val="00BF0E46"/>
    <w:rsid w:val="00BF13B7"/>
    <w:rsid w:val="00BF1600"/>
    <w:rsid w:val="00BF16AC"/>
    <w:rsid w:val="00BF2BE1"/>
    <w:rsid w:val="00BF4277"/>
    <w:rsid w:val="00BF4C86"/>
    <w:rsid w:val="00BF4E4D"/>
    <w:rsid w:val="00BF594E"/>
    <w:rsid w:val="00BF646E"/>
    <w:rsid w:val="00BF77B2"/>
    <w:rsid w:val="00BF7836"/>
    <w:rsid w:val="00C00577"/>
    <w:rsid w:val="00C009D6"/>
    <w:rsid w:val="00C01523"/>
    <w:rsid w:val="00C0155D"/>
    <w:rsid w:val="00C01D98"/>
    <w:rsid w:val="00C01F5A"/>
    <w:rsid w:val="00C03D84"/>
    <w:rsid w:val="00C03DE7"/>
    <w:rsid w:val="00C03EE1"/>
    <w:rsid w:val="00C040C5"/>
    <w:rsid w:val="00C06302"/>
    <w:rsid w:val="00C06BB4"/>
    <w:rsid w:val="00C07EEA"/>
    <w:rsid w:val="00C10B3D"/>
    <w:rsid w:val="00C10EBE"/>
    <w:rsid w:val="00C10F82"/>
    <w:rsid w:val="00C111F1"/>
    <w:rsid w:val="00C11D0F"/>
    <w:rsid w:val="00C11D4B"/>
    <w:rsid w:val="00C12E8B"/>
    <w:rsid w:val="00C132FA"/>
    <w:rsid w:val="00C14598"/>
    <w:rsid w:val="00C149AF"/>
    <w:rsid w:val="00C14BB1"/>
    <w:rsid w:val="00C160F3"/>
    <w:rsid w:val="00C161EB"/>
    <w:rsid w:val="00C1781E"/>
    <w:rsid w:val="00C203C4"/>
    <w:rsid w:val="00C20D7F"/>
    <w:rsid w:val="00C21282"/>
    <w:rsid w:val="00C212C1"/>
    <w:rsid w:val="00C21420"/>
    <w:rsid w:val="00C2151E"/>
    <w:rsid w:val="00C223C9"/>
    <w:rsid w:val="00C22C2C"/>
    <w:rsid w:val="00C246DB"/>
    <w:rsid w:val="00C25110"/>
    <w:rsid w:val="00C25253"/>
    <w:rsid w:val="00C25D42"/>
    <w:rsid w:val="00C277B8"/>
    <w:rsid w:val="00C300A1"/>
    <w:rsid w:val="00C30884"/>
    <w:rsid w:val="00C319AB"/>
    <w:rsid w:val="00C31BCE"/>
    <w:rsid w:val="00C3233E"/>
    <w:rsid w:val="00C34C1C"/>
    <w:rsid w:val="00C34F9C"/>
    <w:rsid w:val="00C34FF0"/>
    <w:rsid w:val="00C36817"/>
    <w:rsid w:val="00C36A56"/>
    <w:rsid w:val="00C36EAD"/>
    <w:rsid w:val="00C3721C"/>
    <w:rsid w:val="00C379AE"/>
    <w:rsid w:val="00C379D9"/>
    <w:rsid w:val="00C40BA4"/>
    <w:rsid w:val="00C40F47"/>
    <w:rsid w:val="00C412FA"/>
    <w:rsid w:val="00C42209"/>
    <w:rsid w:val="00C42ED7"/>
    <w:rsid w:val="00C42F62"/>
    <w:rsid w:val="00C43001"/>
    <w:rsid w:val="00C43A89"/>
    <w:rsid w:val="00C441CB"/>
    <w:rsid w:val="00C44446"/>
    <w:rsid w:val="00C444E7"/>
    <w:rsid w:val="00C44737"/>
    <w:rsid w:val="00C449E6"/>
    <w:rsid w:val="00C4551A"/>
    <w:rsid w:val="00C456BF"/>
    <w:rsid w:val="00C46AD9"/>
    <w:rsid w:val="00C46E57"/>
    <w:rsid w:val="00C47227"/>
    <w:rsid w:val="00C474E3"/>
    <w:rsid w:val="00C475D1"/>
    <w:rsid w:val="00C475F8"/>
    <w:rsid w:val="00C47911"/>
    <w:rsid w:val="00C47F6B"/>
    <w:rsid w:val="00C504DD"/>
    <w:rsid w:val="00C51273"/>
    <w:rsid w:val="00C52282"/>
    <w:rsid w:val="00C52470"/>
    <w:rsid w:val="00C525FC"/>
    <w:rsid w:val="00C52651"/>
    <w:rsid w:val="00C52ADE"/>
    <w:rsid w:val="00C52B92"/>
    <w:rsid w:val="00C52E11"/>
    <w:rsid w:val="00C5310F"/>
    <w:rsid w:val="00C533BC"/>
    <w:rsid w:val="00C53A86"/>
    <w:rsid w:val="00C5408F"/>
    <w:rsid w:val="00C54872"/>
    <w:rsid w:val="00C54B21"/>
    <w:rsid w:val="00C54C97"/>
    <w:rsid w:val="00C552CF"/>
    <w:rsid w:val="00C5720C"/>
    <w:rsid w:val="00C575E2"/>
    <w:rsid w:val="00C5777A"/>
    <w:rsid w:val="00C57D85"/>
    <w:rsid w:val="00C60109"/>
    <w:rsid w:val="00C60534"/>
    <w:rsid w:val="00C60A29"/>
    <w:rsid w:val="00C62AD1"/>
    <w:rsid w:val="00C62F23"/>
    <w:rsid w:val="00C6422F"/>
    <w:rsid w:val="00C646A3"/>
    <w:rsid w:val="00C64F3A"/>
    <w:rsid w:val="00C64FAA"/>
    <w:rsid w:val="00C66079"/>
    <w:rsid w:val="00C6681F"/>
    <w:rsid w:val="00C66FE6"/>
    <w:rsid w:val="00C6703E"/>
    <w:rsid w:val="00C720F2"/>
    <w:rsid w:val="00C7344B"/>
    <w:rsid w:val="00C73811"/>
    <w:rsid w:val="00C7390C"/>
    <w:rsid w:val="00C743C2"/>
    <w:rsid w:val="00C768DB"/>
    <w:rsid w:val="00C76A1C"/>
    <w:rsid w:val="00C77FC7"/>
    <w:rsid w:val="00C80773"/>
    <w:rsid w:val="00C8081E"/>
    <w:rsid w:val="00C80A61"/>
    <w:rsid w:val="00C80AAE"/>
    <w:rsid w:val="00C80DCE"/>
    <w:rsid w:val="00C8336F"/>
    <w:rsid w:val="00C838AD"/>
    <w:rsid w:val="00C8391A"/>
    <w:rsid w:val="00C847C7"/>
    <w:rsid w:val="00C855CF"/>
    <w:rsid w:val="00C859EA"/>
    <w:rsid w:val="00C862B9"/>
    <w:rsid w:val="00C86790"/>
    <w:rsid w:val="00C90797"/>
    <w:rsid w:val="00C910EC"/>
    <w:rsid w:val="00C915A3"/>
    <w:rsid w:val="00C91E99"/>
    <w:rsid w:val="00C92A22"/>
    <w:rsid w:val="00C92EC7"/>
    <w:rsid w:val="00C9381D"/>
    <w:rsid w:val="00C93AED"/>
    <w:rsid w:val="00C94804"/>
    <w:rsid w:val="00C94930"/>
    <w:rsid w:val="00C94DD3"/>
    <w:rsid w:val="00C96058"/>
    <w:rsid w:val="00C960BF"/>
    <w:rsid w:val="00C96565"/>
    <w:rsid w:val="00C96B4C"/>
    <w:rsid w:val="00C97BD4"/>
    <w:rsid w:val="00C97E34"/>
    <w:rsid w:val="00CA00E9"/>
    <w:rsid w:val="00CA0A39"/>
    <w:rsid w:val="00CA0A71"/>
    <w:rsid w:val="00CA0CA9"/>
    <w:rsid w:val="00CA2272"/>
    <w:rsid w:val="00CA301A"/>
    <w:rsid w:val="00CA306C"/>
    <w:rsid w:val="00CA3896"/>
    <w:rsid w:val="00CA411A"/>
    <w:rsid w:val="00CA45F2"/>
    <w:rsid w:val="00CA47A6"/>
    <w:rsid w:val="00CA70AE"/>
    <w:rsid w:val="00CA7863"/>
    <w:rsid w:val="00CA7EEC"/>
    <w:rsid w:val="00CB0502"/>
    <w:rsid w:val="00CB0C15"/>
    <w:rsid w:val="00CB1A12"/>
    <w:rsid w:val="00CB1C54"/>
    <w:rsid w:val="00CB1D08"/>
    <w:rsid w:val="00CB1DAE"/>
    <w:rsid w:val="00CB1E5C"/>
    <w:rsid w:val="00CB2351"/>
    <w:rsid w:val="00CB27B9"/>
    <w:rsid w:val="00CB32BB"/>
    <w:rsid w:val="00CB4169"/>
    <w:rsid w:val="00CB4724"/>
    <w:rsid w:val="00CB4840"/>
    <w:rsid w:val="00CB4DD9"/>
    <w:rsid w:val="00CB585F"/>
    <w:rsid w:val="00CB5B83"/>
    <w:rsid w:val="00CB5B89"/>
    <w:rsid w:val="00CB5D4A"/>
    <w:rsid w:val="00CB6C70"/>
    <w:rsid w:val="00CB6C81"/>
    <w:rsid w:val="00CB6DE1"/>
    <w:rsid w:val="00CC0010"/>
    <w:rsid w:val="00CC0210"/>
    <w:rsid w:val="00CC0326"/>
    <w:rsid w:val="00CC05B3"/>
    <w:rsid w:val="00CC0E16"/>
    <w:rsid w:val="00CC1C54"/>
    <w:rsid w:val="00CC2112"/>
    <w:rsid w:val="00CC3B1D"/>
    <w:rsid w:val="00CC469C"/>
    <w:rsid w:val="00CC4926"/>
    <w:rsid w:val="00CC4BE6"/>
    <w:rsid w:val="00CC4FC1"/>
    <w:rsid w:val="00CC508D"/>
    <w:rsid w:val="00CC6142"/>
    <w:rsid w:val="00CC6579"/>
    <w:rsid w:val="00CC6D35"/>
    <w:rsid w:val="00CC6DAF"/>
    <w:rsid w:val="00CC72C3"/>
    <w:rsid w:val="00CD093C"/>
    <w:rsid w:val="00CD2AD6"/>
    <w:rsid w:val="00CD3DCE"/>
    <w:rsid w:val="00CD4520"/>
    <w:rsid w:val="00CD4669"/>
    <w:rsid w:val="00CD4CDA"/>
    <w:rsid w:val="00CD54E0"/>
    <w:rsid w:val="00CD627F"/>
    <w:rsid w:val="00CD6F07"/>
    <w:rsid w:val="00CD7621"/>
    <w:rsid w:val="00CD7709"/>
    <w:rsid w:val="00CE1985"/>
    <w:rsid w:val="00CE2571"/>
    <w:rsid w:val="00CE2789"/>
    <w:rsid w:val="00CE2C02"/>
    <w:rsid w:val="00CE42AA"/>
    <w:rsid w:val="00CE44FC"/>
    <w:rsid w:val="00CE4C12"/>
    <w:rsid w:val="00CE5C4F"/>
    <w:rsid w:val="00CE60FF"/>
    <w:rsid w:val="00CE68C6"/>
    <w:rsid w:val="00CE6A89"/>
    <w:rsid w:val="00CE7B15"/>
    <w:rsid w:val="00CE7CA2"/>
    <w:rsid w:val="00CE7F72"/>
    <w:rsid w:val="00CF04AD"/>
    <w:rsid w:val="00CF069F"/>
    <w:rsid w:val="00CF0873"/>
    <w:rsid w:val="00CF2A6D"/>
    <w:rsid w:val="00CF2BF9"/>
    <w:rsid w:val="00CF2C1A"/>
    <w:rsid w:val="00CF4DEA"/>
    <w:rsid w:val="00CF5141"/>
    <w:rsid w:val="00CF55F0"/>
    <w:rsid w:val="00CF5684"/>
    <w:rsid w:val="00CF5C7D"/>
    <w:rsid w:val="00CF67AF"/>
    <w:rsid w:val="00CF6955"/>
    <w:rsid w:val="00D00614"/>
    <w:rsid w:val="00D00DC2"/>
    <w:rsid w:val="00D011A1"/>
    <w:rsid w:val="00D014FE"/>
    <w:rsid w:val="00D01EEA"/>
    <w:rsid w:val="00D02072"/>
    <w:rsid w:val="00D02258"/>
    <w:rsid w:val="00D023EA"/>
    <w:rsid w:val="00D02F08"/>
    <w:rsid w:val="00D0385B"/>
    <w:rsid w:val="00D03CF1"/>
    <w:rsid w:val="00D045CE"/>
    <w:rsid w:val="00D046EF"/>
    <w:rsid w:val="00D04BE1"/>
    <w:rsid w:val="00D055DF"/>
    <w:rsid w:val="00D057B0"/>
    <w:rsid w:val="00D05EB3"/>
    <w:rsid w:val="00D068B3"/>
    <w:rsid w:val="00D072B3"/>
    <w:rsid w:val="00D076B8"/>
    <w:rsid w:val="00D102B8"/>
    <w:rsid w:val="00D10B55"/>
    <w:rsid w:val="00D11132"/>
    <w:rsid w:val="00D11E37"/>
    <w:rsid w:val="00D11E5B"/>
    <w:rsid w:val="00D11FD5"/>
    <w:rsid w:val="00D12553"/>
    <w:rsid w:val="00D1294C"/>
    <w:rsid w:val="00D12CC6"/>
    <w:rsid w:val="00D131D3"/>
    <w:rsid w:val="00D13282"/>
    <w:rsid w:val="00D136CE"/>
    <w:rsid w:val="00D13C08"/>
    <w:rsid w:val="00D14091"/>
    <w:rsid w:val="00D149A5"/>
    <w:rsid w:val="00D14B69"/>
    <w:rsid w:val="00D14BCA"/>
    <w:rsid w:val="00D16B84"/>
    <w:rsid w:val="00D174E1"/>
    <w:rsid w:val="00D17964"/>
    <w:rsid w:val="00D2002E"/>
    <w:rsid w:val="00D2080C"/>
    <w:rsid w:val="00D214BA"/>
    <w:rsid w:val="00D21AE5"/>
    <w:rsid w:val="00D22088"/>
    <w:rsid w:val="00D2250E"/>
    <w:rsid w:val="00D22510"/>
    <w:rsid w:val="00D226CA"/>
    <w:rsid w:val="00D22C07"/>
    <w:rsid w:val="00D22C10"/>
    <w:rsid w:val="00D23713"/>
    <w:rsid w:val="00D23E4F"/>
    <w:rsid w:val="00D2407E"/>
    <w:rsid w:val="00D246EF"/>
    <w:rsid w:val="00D2510E"/>
    <w:rsid w:val="00D251AC"/>
    <w:rsid w:val="00D25C27"/>
    <w:rsid w:val="00D265E5"/>
    <w:rsid w:val="00D26999"/>
    <w:rsid w:val="00D26E07"/>
    <w:rsid w:val="00D273CB"/>
    <w:rsid w:val="00D273D2"/>
    <w:rsid w:val="00D278BA"/>
    <w:rsid w:val="00D31ACF"/>
    <w:rsid w:val="00D31D0A"/>
    <w:rsid w:val="00D32932"/>
    <w:rsid w:val="00D32B0B"/>
    <w:rsid w:val="00D32B9C"/>
    <w:rsid w:val="00D32E7E"/>
    <w:rsid w:val="00D32F07"/>
    <w:rsid w:val="00D33169"/>
    <w:rsid w:val="00D332A9"/>
    <w:rsid w:val="00D33F64"/>
    <w:rsid w:val="00D3411E"/>
    <w:rsid w:val="00D349BE"/>
    <w:rsid w:val="00D34DF8"/>
    <w:rsid w:val="00D3532F"/>
    <w:rsid w:val="00D36A18"/>
    <w:rsid w:val="00D3700D"/>
    <w:rsid w:val="00D37628"/>
    <w:rsid w:val="00D4048A"/>
    <w:rsid w:val="00D40E80"/>
    <w:rsid w:val="00D42704"/>
    <w:rsid w:val="00D42966"/>
    <w:rsid w:val="00D42DC1"/>
    <w:rsid w:val="00D43F59"/>
    <w:rsid w:val="00D444AA"/>
    <w:rsid w:val="00D44F03"/>
    <w:rsid w:val="00D44F2B"/>
    <w:rsid w:val="00D467AE"/>
    <w:rsid w:val="00D472F1"/>
    <w:rsid w:val="00D475D6"/>
    <w:rsid w:val="00D47A6B"/>
    <w:rsid w:val="00D47C34"/>
    <w:rsid w:val="00D509A8"/>
    <w:rsid w:val="00D509C4"/>
    <w:rsid w:val="00D50AA2"/>
    <w:rsid w:val="00D50AC5"/>
    <w:rsid w:val="00D5159B"/>
    <w:rsid w:val="00D51852"/>
    <w:rsid w:val="00D518FC"/>
    <w:rsid w:val="00D52295"/>
    <w:rsid w:val="00D52E77"/>
    <w:rsid w:val="00D53683"/>
    <w:rsid w:val="00D536BB"/>
    <w:rsid w:val="00D53956"/>
    <w:rsid w:val="00D53AF4"/>
    <w:rsid w:val="00D53CB0"/>
    <w:rsid w:val="00D541C4"/>
    <w:rsid w:val="00D54999"/>
    <w:rsid w:val="00D556B4"/>
    <w:rsid w:val="00D5580C"/>
    <w:rsid w:val="00D563EE"/>
    <w:rsid w:val="00D5695D"/>
    <w:rsid w:val="00D57A10"/>
    <w:rsid w:val="00D57B8B"/>
    <w:rsid w:val="00D57F38"/>
    <w:rsid w:val="00D601D6"/>
    <w:rsid w:val="00D61130"/>
    <w:rsid w:val="00D61405"/>
    <w:rsid w:val="00D61755"/>
    <w:rsid w:val="00D62E53"/>
    <w:rsid w:val="00D638AF"/>
    <w:rsid w:val="00D64278"/>
    <w:rsid w:val="00D6473F"/>
    <w:rsid w:val="00D647DD"/>
    <w:rsid w:val="00D65ADC"/>
    <w:rsid w:val="00D6620E"/>
    <w:rsid w:val="00D66297"/>
    <w:rsid w:val="00D701F3"/>
    <w:rsid w:val="00D7217B"/>
    <w:rsid w:val="00D72953"/>
    <w:rsid w:val="00D72A8F"/>
    <w:rsid w:val="00D734F3"/>
    <w:rsid w:val="00D743EB"/>
    <w:rsid w:val="00D7460A"/>
    <w:rsid w:val="00D74921"/>
    <w:rsid w:val="00D74CB3"/>
    <w:rsid w:val="00D74DEA"/>
    <w:rsid w:val="00D75E2E"/>
    <w:rsid w:val="00D760E7"/>
    <w:rsid w:val="00D76581"/>
    <w:rsid w:val="00D76830"/>
    <w:rsid w:val="00D768AE"/>
    <w:rsid w:val="00D777E8"/>
    <w:rsid w:val="00D77FE6"/>
    <w:rsid w:val="00D80E3C"/>
    <w:rsid w:val="00D822CF"/>
    <w:rsid w:val="00D833D4"/>
    <w:rsid w:val="00D8357A"/>
    <w:rsid w:val="00D842B2"/>
    <w:rsid w:val="00D846E2"/>
    <w:rsid w:val="00D84F43"/>
    <w:rsid w:val="00D85804"/>
    <w:rsid w:val="00D85C11"/>
    <w:rsid w:val="00D863CD"/>
    <w:rsid w:val="00D866B9"/>
    <w:rsid w:val="00D868F5"/>
    <w:rsid w:val="00D86A81"/>
    <w:rsid w:val="00D86FDF"/>
    <w:rsid w:val="00D87B68"/>
    <w:rsid w:val="00D902F9"/>
    <w:rsid w:val="00D914F1"/>
    <w:rsid w:val="00D9185C"/>
    <w:rsid w:val="00D91BF9"/>
    <w:rsid w:val="00D92474"/>
    <w:rsid w:val="00D925F5"/>
    <w:rsid w:val="00D92ECE"/>
    <w:rsid w:val="00D93DAB"/>
    <w:rsid w:val="00D941B1"/>
    <w:rsid w:val="00D9477E"/>
    <w:rsid w:val="00D954AA"/>
    <w:rsid w:val="00D9577A"/>
    <w:rsid w:val="00D95EF5"/>
    <w:rsid w:val="00D96305"/>
    <w:rsid w:val="00D96B99"/>
    <w:rsid w:val="00D97055"/>
    <w:rsid w:val="00DA00CA"/>
    <w:rsid w:val="00DA0E6F"/>
    <w:rsid w:val="00DA139C"/>
    <w:rsid w:val="00DA14ED"/>
    <w:rsid w:val="00DA16A8"/>
    <w:rsid w:val="00DA2919"/>
    <w:rsid w:val="00DA353A"/>
    <w:rsid w:val="00DA35BB"/>
    <w:rsid w:val="00DA3F76"/>
    <w:rsid w:val="00DA4E4A"/>
    <w:rsid w:val="00DA4EAF"/>
    <w:rsid w:val="00DA50C0"/>
    <w:rsid w:val="00DA52CD"/>
    <w:rsid w:val="00DA59F9"/>
    <w:rsid w:val="00DA5D29"/>
    <w:rsid w:val="00DA5FD0"/>
    <w:rsid w:val="00DA636F"/>
    <w:rsid w:val="00DA63B0"/>
    <w:rsid w:val="00DA746D"/>
    <w:rsid w:val="00DA7DC7"/>
    <w:rsid w:val="00DB0124"/>
    <w:rsid w:val="00DB2765"/>
    <w:rsid w:val="00DB2C28"/>
    <w:rsid w:val="00DB2C48"/>
    <w:rsid w:val="00DB34CA"/>
    <w:rsid w:val="00DB355C"/>
    <w:rsid w:val="00DB3FAD"/>
    <w:rsid w:val="00DB4836"/>
    <w:rsid w:val="00DB4935"/>
    <w:rsid w:val="00DB4B4F"/>
    <w:rsid w:val="00DB4E0E"/>
    <w:rsid w:val="00DB4E5D"/>
    <w:rsid w:val="00DB5252"/>
    <w:rsid w:val="00DB5517"/>
    <w:rsid w:val="00DB5B40"/>
    <w:rsid w:val="00DB5C8B"/>
    <w:rsid w:val="00DB61A1"/>
    <w:rsid w:val="00DB645B"/>
    <w:rsid w:val="00DB71CB"/>
    <w:rsid w:val="00DB7378"/>
    <w:rsid w:val="00DB748B"/>
    <w:rsid w:val="00DB7785"/>
    <w:rsid w:val="00DC00C2"/>
    <w:rsid w:val="00DC0590"/>
    <w:rsid w:val="00DC09F0"/>
    <w:rsid w:val="00DC0EF8"/>
    <w:rsid w:val="00DC1FA1"/>
    <w:rsid w:val="00DC2148"/>
    <w:rsid w:val="00DC281F"/>
    <w:rsid w:val="00DC2D9E"/>
    <w:rsid w:val="00DC413A"/>
    <w:rsid w:val="00DC586E"/>
    <w:rsid w:val="00DC6123"/>
    <w:rsid w:val="00DC6DB7"/>
    <w:rsid w:val="00DC71D8"/>
    <w:rsid w:val="00DC7311"/>
    <w:rsid w:val="00DC7800"/>
    <w:rsid w:val="00DC7BAB"/>
    <w:rsid w:val="00DD0456"/>
    <w:rsid w:val="00DD0A6E"/>
    <w:rsid w:val="00DD27A1"/>
    <w:rsid w:val="00DD338B"/>
    <w:rsid w:val="00DD389F"/>
    <w:rsid w:val="00DD3EDB"/>
    <w:rsid w:val="00DD4CE2"/>
    <w:rsid w:val="00DD547C"/>
    <w:rsid w:val="00DD54ED"/>
    <w:rsid w:val="00DD588B"/>
    <w:rsid w:val="00DD5E19"/>
    <w:rsid w:val="00DD5ED3"/>
    <w:rsid w:val="00DD6C56"/>
    <w:rsid w:val="00DD6D71"/>
    <w:rsid w:val="00DD7CCE"/>
    <w:rsid w:val="00DE1213"/>
    <w:rsid w:val="00DE13EE"/>
    <w:rsid w:val="00DE1C2C"/>
    <w:rsid w:val="00DE1DFE"/>
    <w:rsid w:val="00DE1E5D"/>
    <w:rsid w:val="00DE236A"/>
    <w:rsid w:val="00DE4759"/>
    <w:rsid w:val="00DE51D5"/>
    <w:rsid w:val="00DE5518"/>
    <w:rsid w:val="00DE56C4"/>
    <w:rsid w:val="00DE7404"/>
    <w:rsid w:val="00DE7614"/>
    <w:rsid w:val="00DF1278"/>
    <w:rsid w:val="00DF14BD"/>
    <w:rsid w:val="00DF17C2"/>
    <w:rsid w:val="00DF3035"/>
    <w:rsid w:val="00DF3B39"/>
    <w:rsid w:val="00DF3CD9"/>
    <w:rsid w:val="00DF4CD6"/>
    <w:rsid w:val="00DF51F5"/>
    <w:rsid w:val="00DF5572"/>
    <w:rsid w:val="00DF5E28"/>
    <w:rsid w:val="00DF61E3"/>
    <w:rsid w:val="00DF66E7"/>
    <w:rsid w:val="00DF67DC"/>
    <w:rsid w:val="00DF6D4F"/>
    <w:rsid w:val="00DF7187"/>
    <w:rsid w:val="00DF75D0"/>
    <w:rsid w:val="00DF78D6"/>
    <w:rsid w:val="00DF78FE"/>
    <w:rsid w:val="00DF7FD9"/>
    <w:rsid w:val="00DF7FEF"/>
    <w:rsid w:val="00E001B5"/>
    <w:rsid w:val="00E01320"/>
    <w:rsid w:val="00E014A2"/>
    <w:rsid w:val="00E018D4"/>
    <w:rsid w:val="00E01A86"/>
    <w:rsid w:val="00E030D9"/>
    <w:rsid w:val="00E03F03"/>
    <w:rsid w:val="00E0578A"/>
    <w:rsid w:val="00E05846"/>
    <w:rsid w:val="00E05F1B"/>
    <w:rsid w:val="00E05F25"/>
    <w:rsid w:val="00E06319"/>
    <w:rsid w:val="00E06574"/>
    <w:rsid w:val="00E0707B"/>
    <w:rsid w:val="00E07954"/>
    <w:rsid w:val="00E07CB8"/>
    <w:rsid w:val="00E11F76"/>
    <w:rsid w:val="00E12DAC"/>
    <w:rsid w:val="00E1359E"/>
    <w:rsid w:val="00E13F34"/>
    <w:rsid w:val="00E1426E"/>
    <w:rsid w:val="00E14A5E"/>
    <w:rsid w:val="00E14B37"/>
    <w:rsid w:val="00E14F2B"/>
    <w:rsid w:val="00E15568"/>
    <w:rsid w:val="00E155B9"/>
    <w:rsid w:val="00E1575B"/>
    <w:rsid w:val="00E15862"/>
    <w:rsid w:val="00E1761A"/>
    <w:rsid w:val="00E17AA7"/>
    <w:rsid w:val="00E17D05"/>
    <w:rsid w:val="00E207A1"/>
    <w:rsid w:val="00E20929"/>
    <w:rsid w:val="00E210AC"/>
    <w:rsid w:val="00E21267"/>
    <w:rsid w:val="00E21502"/>
    <w:rsid w:val="00E21C51"/>
    <w:rsid w:val="00E24B99"/>
    <w:rsid w:val="00E252C1"/>
    <w:rsid w:val="00E25313"/>
    <w:rsid w:val="00E253F8"/>
    <w:rsid w:val="00E256A9"/>
    <w:rsid w:val="00E26847"/>
    <w:rsid w:val="00E30E09"/>
    <w:rsid w:val="00E311B7"/>
    <w:rsid w:val="00E314BB"/>
    <w:rsid w:val="00E32162"/>
    <w:rsid w:val="00E3328F"/>
    <w:rsid w:val="00E332FE"/>
    <w:rsid w:val="00E335F2"/>
    <w:rsid w:val="00E338E6"/>
    <w:rsid w:val="00E3448D"/>
    <w:rsid w:val="00E36285"/>
    <w:rsid w:val="00E375F3"/>
    <w:rsid w:val="00E37968"/>
    <w:rsid w:val="00E40697"/>
    <w:rsid w:val="00E40854"/>
    <w:rsid w:val="00E42EB0"/>
    <w:rsid w:val="00E43BEC"/>
    <w:rsid w:val="00E43E2E"/>
    <w:rsid w:val="00E43EAF"/>
    <w:rsid w:val="00E44106"/>
    <w:rsid w:val="00E44270"/>
    <w:rsid w:val="00E45C29"/>
    <w:rsid w:val="00E46B28"/>
    <w:rsid w:val="00E4774C"/>
    <w:rsid w:val="00E47CBF"/>
    <w:rsid w:val="00E50B54"/>
    <w:rsid w:val="00E51453"/>
    <w:rsid w:val="00E51A7F"/>
    <w:rsid w:val="00E523E3"/>
    <w:rsid w:val="00E52ADF"/>
    <w:rsid w:val="00E52F44"/>
    <w:rsid w:val="00E539F3"/>
    <w:rsid w:val="00E53ACB"/>
    <w:rsid w:val="00E53C45"/>
    <w:rsid w:val="00E53D61"/>
    <w:rsid w:val="00E549B5"/>
    <w:rsid w:val="00E54B0C"/>
    <w:rsid w:val="00E55A59"/>
    <w:rsid w:val="00E55ADA"/>
    <w:rsid w:val="00E56A7E"/>
    <w:rsid w:val="00E57824"/>
    <w:rsid w:val="00E60091"/>
    <w:rsid w:val="00E602EF"/>
    <w:rsid w:val="00E603C0"/>
    <w:rsid w:val="00E60FB3"/>
    <w:rsid w:val="00E61B78"/>
    <w:rsid w:val="00E61E4D"/>
    <w:rsid w:val="00E629CD"/>
    <w:rsid w:val="00E62AB1"/>
    <w:rsid w:val="00E645B9"/>
    <w:rsid w:val="00E64686"/>
    <w:rsid w:val="00E66420"/>
    <w:rsid w:val="00E66CC7"/>
    <w:rsid w:val="00E67307"/>
    <w:rsid w:val="00E67D6B"/>
    <w:rsid w:val="00E708EC"/>
    <w:rsid w:val="00E71D75"/>
    <w:rsid w:val="00E72C3D"/>
    <w:rsid w:val="00E72EB2"/>
    <w:rsid w:val="00E73806"/>
    <w:rsid w:val="00E741A9"/>
    <w:rsid w:val="00E74956"/>
    <w:rsid w:val="00E74B5A"/>
    <w:rsid w:val="00E74C03"/>
    <w:rsid w:val="00E75738"/>
    <w:rsid w:val="00E767B7"/>
    <w:rsid w:val="00E76AF6"/>
    <w:rsid w:val="00E76E61"/>
    <w:rsid w:val="00E77602"/>
    <w:rsid w:val="00E77965"/>
    <w:rsid w:val="00E80575"/>
    <w:rsid w:val="00E80851"/>
    <w:rsid w:val="00E80CDA"/>
    <w:rsid w:val="00E824A9"/>
    <w:rsid w:val="00E82D87"/>
    <w:rsid w:val="00E82FE8"/>
    <w:rsid w:val="00E83387"/>
    <w:rsid w:val="00E83A40"/>
    <w:rsid w:val="00E83D89"/>
    <w:rsid w:val="00E83F01"/>
    <w:rsid w:val="00E8484F"/>
    <w:rsid w:val="00E85249"/>
    <w:rsid w:val="00E857B4"/>
    <w:rsid w:val="00E861E3"/>
    <w:rsid w:val="00E86389"/>
    <w:rsid w:val="00E86605"/>
    <w:rsid w:val="00E86FE0"/>
    <w:rsid w:val="00E87614"/>
    <w:rsid w:val="00E87BDD"/>
    <w:rsid w:val="00E87C57"/>
    <w:rsid w:val="00E87CC6"/>
    <w:rsid w:val="00E87F8F"/>
    <w:rsid w:val="00E90230"/>
    <w:rsid w:val="00E90556"/>
    <w:rsid w:val="00E90FA0"/>
    <w:rsid w:val="00E91ADC"/>
    <w:rsid w:val="00E91B40"/>
    <w:rsid w:val="00E930B4"/>
    <w:rsid w:val="00E93CE5"/>
    <w:rsid w:val="00E94414"/>
    <w:rsid w:val="00E94A08"/>
    <w:rsid w:val="00E9578E"/>
    <w:rsid w:val="00E95983"/>
    <w:rsid w:val="00E95A88"/>
    <w:rsid w:val="00E95C6D"/>
    <w:rsid w:val="00E97416"/>
    <w:rsid w:val="00EA10C0"/>
    <w:rsid w:val="00EA2586"/>
    <w:rsid w:val="00EA287F"/>
    <w:rsid w:val="00EA3219"/>
    <w:rsid w:val="00EA3868"/>
    <w:rsid w:val="00EA3FAD"/>
    <w:rsid w:val="00EA4122"/>
    <w:rsid w:val="00EA4DED"/>
    <w:rsid w:val="00EA53B2"/>
    <w:rsid w:val="00EA5723"/>
    <w:rsid w:val="00EA69B7"/>
    <w:rsid w:val="00EA79C6"/>
    <w:rsid w:val="00EA7A47"/>
    <w:rsid w:val="00EB16A2"/>
    <w:rsid w:val="00EB23AD"/>
    <w:rsid w:val="00EB2AD8"/>
    <w:rsid w:val="00EB2D91"/>
    <w:rsid w:val="00EB2EA0"/>
    <w:rsid w:val="00EB319D"/>
    <w:rsid w:val="00EB422B"/>
    <w:rsid w:val="00EB5DCC"/>
    <w:rsid w:val="00EB6B0F"/>
    <w:rsid w:val="00EB6F6D"/>
    <w:rsid w:val="00EB76A8"/>
    <w:rsid w:val="00EC02CA"/>
    <w:rsid w:val="00EC08A3"/>
    <w:rsid w:val="00EC0BBD"/>
    <w:rsid w:val="00EC1466"/>
    <w:rsid w:val="00EC1B5A"/>
    <w:rsid w:val="00EC2281"/>
    <w:rsid w:val="00EC2684"/>
    <w:rsid w:val="00EC2A3C"/>
    <w:rsid w:val="00EC2BF1"/>
    <w:rsid w:val="00EC2E0C"/>
    <w:rsid w:val="00EC4756"/>
    <w:rsid w:val="00EC64B0"/>
    <w:rsid w:val="00EC731A"/>
    <w:rsid w:val="00EC73A1"/>
    <w:rsid w:val="00EC7830"/>
    <w:rsid w:val="00ED14BE"/>
    <w:rsid w:val="00ED1A80"/>
    <w:rsid w:val="00ED268A"/>
    <w:rsid w:val="00ED4A45"/>
    <w:rsid w:val="00ED4DDD"/>
    <w:rsid w:val="00ED5D14"/>
    <w:rsid w:val="00ED5DE8"/>
    <w:rsid w:val="00ED613D"/>
    <w:rsid w:val="00ED6CAB"/>
    <w:rsid w:val="00ED7785"/>
    <w:rsid w:val="00EE0036"/>
    <w:rsid w:val="00EE07C1"/>
    <w:rsid w:val="00EE082A"/>
    <w:rsid w:val="00EE2433"/>
    <w:rsid w:val="00EE286C"/>
    <w:rsid w:val="00EE2B8A"/>
    <w:rsid w:val="00EE2C06"/>
    <w:rsid w:val="00EE3773"/>
    <w:rsid w:val="00EE3926"/>
    <w:rsid w:val="00EE3971"/>
    <w:rsid w:val="00EE4714"/>
    <w:rsid w:val="00EE583D"/>
    <w:rsid w:val="00EE61D9"/>
    <w:rsid w:val="00EE67E6"/>
    <w:rsid w:val="00EE6916"/>
    <w:rsid w:val="00EE7091"/>
    <w:rsid w:val="00EF0168"/>
    <w:rsid w:val="00EF0C15"/>
    <w:rsid w:val="00EF26DD"/>
    <w:rsid w:val="00EF2C5E"/>
    <w:rsid w:val="00EF4520"/>
    <w:rsid w:val="00EF4664"/>
    <w:rsid w:val="00EF48B4"/>
    <w:rsid w:val="00EF51AC"/>
    <w:rsid w:val="00EF51F5"/>
    <w:rsid w:val="00EF6A1E"/>
    <w:rsid w:val="00EF6D44"/>
    <w:rsid w:val="00EF6E85"/>
    <w:rsid w:val="00EF75F0"/>
    <w:rsid w:val="00EF77BC"/>
    <w:rsid w:val="00EF7814"/>
    <w:rsid w:val="00EF7A9D"/>
    <w:rsid w:val="00F00063"/>
    <w:rsid w:val="00F0019E"/>
    <w:rsid w:val="00F00C3E"/>
    <w:rsid w:val="00F01278"/>
    <w:rsid w:val="00F01334"/>
    <w:rsid w:val="00F02675"/>
    <w:rsid w:val="00F029DF"/>
    <w:rsid w:val="00F04387"/>
    <w:rsid w:val="00F04570"/>
    <w:rsid w:val="00F04EBD"/>
    <w:rsid w:val="00F053D4"/>
    <w:rsid w:val="00F05B19"/>
    <w:rsid w:val="00F07C05"/>
    <w:rsid w:val="00F07D3F"/>
    <w:rsid w:val="00F1087E"/>
    <w:rsid w:val="00F126C1"/>
    <w:rsid w:val="00F1378D"/>
    <w:rsid w:val="00F13BD4"/>
    <w:rsid w:val="00F13C19"/>
    <w:rsid w:val="00F13C42"/>
    <w:rsid w:val="00F13D8E"/>
    <w:rsid w:val="00F13FCD"/>
    <w:rsid w:val="00F14300"/>
    <w:rsid w:val="00F148CB"/>
    <w:rsid w:val="00F15010"/>
    <w:rsid w:val="00F15DCF"/>
    <w:rsid w:val="00F15DEE"/>
    <w:rsid w:val="00F160AD"/>
    <w:rsid w:val="00F16452"/>
    <w:rsid w:val="00F1656E"/>
    <w:rsid w:val="00F1673B"/>
    <w:rsid w:val="00F16752"/>
    <w:rsid w:val="00F16DB2"/>
    <w:rsid w:val="00F171A9"/>
    <w:rsid w:val="00F17616"/>
    <w:rsid w:val="00F21732"/>
    <w:rsid w:val="00F21F7E"/>
    <w:rsid w:val="00F21FEE"/>
    <w:rsid w:val="00F22576"/>
    <w:rsid w:val="00F239A9"/>
    <w:rsid w:val="00F244B5"/>
    <w:rsid w:val="00F25564"/>
    <w:rsid w:val="00F25656"/>
    <w:rsid w:val="00F25FDC"/>
    <w:rsid w:val="00F26D0B"/>
    <w:rsid w:val="00F27863"/>
    <w:rsid w:val="00F27CBC"/>
    <w:rsid w:val="00F30D85"/>
    <w:rsid w:val="00F31915"/>
    <w:rsid w:val="00F32068"/>
    <w:rsid w:val="00F329B3"/>
    <w:rsid w:val="00F3410A"/>
    <w:rsid w:val="00F344FD"/>
    <w:rsid w:val="00F35382"/>
    <w:rsid w:val="00F3574F"/>
    <w:rsid w:val="00F35A20"/>
    <w:rsid w:val="00F35C5F"/>
    <w:rsid w:val="00F36837"/>
    <w:rsid w:val="00F36A78"/>
    <w:rsid w:val="00F36EBC"/>
    <w:rsid w:val="00F37365"/>
    <w:rsid w:val="00F37EB9"/>
    <w:rsid w:val="00F40826"/>
    <w:rsid w:val="00F41595"/>
    <w:rsid w:val="00F4167C"/>
    <w:rsid w:val="00F42D03"/>
    <w:rsid w:val="00F43594"/>
    <w:rsid w:val="00F438FE"/>
    <w:rsid w:val="00F448AA"/>
    <w:rsid w:val="00F44C4B"/>
    <w:rsid w:val="00F44FF8"/>
    <w:rsid w:val="00F4565D"/>
    <w:rsid w:val="00F46A96"/>
    <w:rsid w:val="00F47C82"/>
    <w:rsid w:val="00F47E1C"/>
    <w:rsid w:val="00F47EBA"/>
    <w:rsid w:val="00F5093D"/>
    <w:rsid w:val="00F50BAF"/>
    <w:rsid w:val="00F50F80"/>
    <w:rsid w:val="00F51444"/>
    <w:rsid w:val="00F52A39"/>
    <w:rsid w:val="00F53A9A"/>
    <w:rsid w:val="00F53C0A"/>
    <w:rsid w:val="00F53C65"/>
    <w:rsid w:val="00F542A3"/>
    <w:rsid w:val="00F54427"/>
    <w:rsid w:val="00F5469D"/>
    <w:rsid w:val="00F55BE1"/>
    <w:rsid w:val="00F5676E"/>
    <w:rsid w:val="00F57072"/>
    <w:rsid w:val="00F570E6"/>
    <w:rsid w:val="00F5781B"/>
    <w:rsid w:val="00F57DA3"/>
    <w:rsid w:val="00F605B9"/>
    <w:rsid w:val="00F60B7B"/>
    <w:rsid w:val="00F60CA0"/>
    <w:rsid w:val="00F61491"/>
    <w:rsid w:val="00F619F0"/>
    <w:rsid w:val="00F6268D"/>
    <w:rsid w:val="00F64C0B"/>
    <w:rsid w:val="00F656B8"/>
    <w:rsid w:val="00F66ED4"/>
    <w:rsid w:val="00F679D7"/>
    <w:rsid w:val="00F70138"/>
    <w:rsid w:val="00F70347"/>
    <w:rsid w:val="00F719B8"/>
    <w:rsid w:val="00F71E51"/>
    <w:rsid w:val="00F723BB"/>
    <w:rsid w:val="00F7253C"/>
    <w:rsid w:val="00F72B5B"/>
    <w:rsid w:val="00F73048"/>
    <w:rsid w:val="00F73254"/>
    <w:rsid w:val="00F74447"/>
    <w:rsid w:val="00F74946"/>
    <w:rsid w:val="00F74B06"/>
    <w:rsid w:val="00F7510C"/>
    <w:rsid w:val="00F75464"/>
    <w:rsid w:val="00F756CE"/>
    <w:rsid w:val="00F75C8C"/>
    <w:rsid w:val="00F7690C"/>
    <w:rsid w:val="00F76FE9"/>
    <w:rsid w:val="00F77E50"/>
    <w:rsid w:val="00F80017"/>
    <w:rsid w:val="00F810CA"/>
    <w:rsid w:val="00F823C3"/>
    <w:rsid w:val="00F82887"/>
    <w:rsid w:val="00F82B7E"/>
    <w:rsid w:val="00F82B9F"/>
    <w:rsid w:val="00F83390"/>
    <w:rsid w:val="00F86032"/>
    <w:rsid w:val="00F86BF5"/>
    <w:rsid w:val="00F87E1B"/>
    <w:rsid w:val="00F9042F"/>
    <w:rsid w:val="00F904F9"/>
    <w:rsid w:val="00F91547"/>
    <w:rsid w:val="00F91ACA"/>
    <w:rsid w:val="00F932BB"/>
    <w:rsid w:val="00F9396D"/>
    <w:rsid w:val="00F93A19"/>
    <w:rsid w:val="00F93D6C"/>
    <w:rsid w:val="00F93E28"/>
    <w:rsid w:val="00F9417A"/>
    <w:rsid w:val="00F94ADA"/>
    <w:rsid w:val="00F95F89"/>
    <w:rsid w:val="00F9636D"/>
    <w:rsid w:val="00F9690C"/>
    <w:rsid w:val="00F97825"/>
    <w:rsid w:val="00FA07ED"/>
    <w:rsid w:val="00FA0A95"/>
    <w:rsid w:val="00FA1E6D"/>
    <w:rsid w:val="00FA2399"/>
    <w:rsid w:val="00FA31E6"/>
    <w:rsid w:val="00FA38E6"/>
    <w:rsid w:val="00FA3C72"/>
    <w:rsid w:val="00FA41B4"/>
    <w:rsid w:val="00FA54D2"/>
    <w:rsid w:val="00FA6206"/>
    <w:rsid w:val="00FA7784"/>
    <w:rsid w:val="00FA7976"/>
    <w:rsid w:val="00FA7D08"/>
    <w:rsid w:val="00FA7DB8"/>
    <w:rsid w:val="00FB0A71"/>
    <w:rsid w:val="00FB15BE"/>
    <w:rsid w:val="00FB194A"/>
    <w:rsid w:val="00FB2217"/>
    <w:rsid w:val="00FB2F02"/>
    <w:rsid w:val="00FB450F"/>
    <w:rsid w:val="00FB5DE1"/>
    <w:rsid w:val="00FC05A2"/>
    <w:rsid w:val="00FC1143"/>
    <w:rsid w:val="00FC24C1"/>
    <w:rsid w:val="00FC2B35"/>
    <w:rsid w:val="00FC40CF"/>
    <w:rsid w:val="00FC4A3F"/>
    <w:rsid w:val="00FC5683"/>
    <w:rsid w:val="00FC5732"/>
    <w:rsid w:val="00FC5B7F"/>
    <w:rsid w:val="00FC5CE1"/>
    <w:rsid w:val="00FC60A0"/>
    <w:rsid w:val="00FC77BC"/>
    <w:rsid w:val="00FC78ED"/>
    <w:rsid w:val="00FC7DA0"/>
    <w:rsid w:val="00FC7DFA"/>
    <w:rsid w:val="00FD0251"/>
    <w:rsid w:val="00FD091C"/>
    <w:rsid w:val="00FD16FB"/>
    <w:rsid w:val="00FD1987"/>
    <w:rsid w:val="00FD23ED"/>
    <w:rsid w:val="00FD30E3"/>
    <w:rsid w:val="00FD3787"/>
    <w:rsid w:val="00FD3981"/>
    <w:rsid w:val="00FD4120"/>
    <w:rsid w:val="00FD4A17"/>
    <w:rsid w:val="00FD4C7A"/>
    <w:rsid w:val="00FD50B1"/>
    <w:rsid w:val="00FD5242"/>
    <w:rsid w:val="00FD5301"/>
    <w:rsid w:val="00FD53E3"/>
    <w:rsid w:val="00FD5405"/>
    <w:rsid w:val="00FD5D17"/>
    <w:rsid w:val="00FD63BF"/>
    <w:rsid w:val="00FD718F"/>
    <w:rsid w:val="00FE06B8"/>
    <w:rsid w:val="00FE0BAF"/>
    <w:rsid w:val="00FE186D"/>
    <w:rsid w:val="00FE1AFB"/>
    <w:rsid w:val="00FE2192"/>
    <w:rsid w:val="00FE2336"/>
    <w:rsid w:val="00FE23BE"/>
    <w:rsid w:val="00FE2441"/>
    <w:rsid w:val="00FE3355"/>
    <w:rsid w:val="00FE352E"/>
    <w:rsid w:val="00FE357E"/>
    <w:rsid w:val="00FE39C7"/>
    <w:rsid w:val="00FE46AF"/>
    <w:rsid w:val="00FE59DE"/>
    <w:rsid w:val="00FE5C25"/>
    <w:rsid w:val="00FE5CD7"/>
    <w:rsid w:val="00FE63E5"/>
    <w:rsid w:val="00FE642F"/>
    <w:rsid w:val="00FE7557"/>
    <w:rsid w:val="00FF1336"/>
    <w:rsid w:val="00FF1652"/>
    <w:rsid w:val="00FF1A3D"/>
    <w:rsid w:val="00FF3C79"/>
    <w:rsid w:val="00FF3F1D"/>
    <w:rsid w:val="00FF4C08"/>
    <w:rsid w:val="00FF4DC8"/>
    <w:rsid w:val="00FF4EF7"/>
    <w:rsid w:val="00FF5240"/>
    <w:rsid w:val="00FF5A96"/>
    <w:rsid w:val="00FF6564"/>
    <w:rsid w:val="00FF67DA"/>
    <w:rsid w:val="00FF72B1"/>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A5C89F-D5A9-45D2-8428-87E3FA38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F89"/>
    <w:pPr>
      <w:spacing w:after="200" w:line="276" w:lineRule="auto"/>
    </w:pPr>
    <w:rPr>
      <w:sz w:val="22"/>
      <w:szCs w:val="22"/>
    </w:rPr>
  </w:style>
  <w:style w:type="paragraph" w:styleId="Heading1">
    <w:name w:val="heading 1"/>
    <w:basedOn w:val="Normal"/>
    <w:next w:val="Normal"/>
    <w:link w:val="Heading1Char"/>
    <w:uiPriority w:val="9"/>
    <w:qFormat/>
    <w:rsid w:val="0066476B"/>
    <w:pPr>
      <w:keepNext/>
      <w:spacing w:before="240" w:after="60" w:line="240" w:lineRule="auto"/>
      <w:ind w:left="74"/>
      <w:jc w:val="both"/>
      <w:outlineLvl w:val="0"/>
    </w:pPr>
    <w:rPr>
      <w:rFonts w:ascii="Times New Roman Bold" w:eastAsia="Times New Roman" w:hAnsi="Times New Roman Bold"/>
      <w:b/>
      <w:bCs/>
      <w:kern w:val="32"/>
      <w:sz w:val="26"/>
      <w:szCs w:val="32"/>
    </w:rPr>
  </w:style>
  <w:style w:type="paragraph" w:styleId="Heading2">
    <w:name w:val="heading 2"/>
    <w:basedOn w:val="Normal"/>
    <w:next w:val="Normal"/>
    <w:link w:val="Heading2Char"/>
    <w:qFormat/>
    <w:rsid w:val="0066476B"/>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66476B"/>
    <w:pPr>
      <w:keepNext/>
      <w:spacing w:before="240" w:after="60" w:line="240" w:lineRule="auto"/>
      <w:ind w:left="74"/>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D74921"/>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476B"/>
    <w:rPr>
      <w:rFonts w:ascii="Times New Roman Bold" w:eastAsia="Times New Roman" w:hAnsi="Times New Roman Bold" w:cs="Times New Roman"/>
      <w:b/>
      <w:bCs/>
      <w:kern w:val="32"/>
      <w:sz w:val="26"/>
      <w:szCs w:val="32"/>
    </w:rPr>
  </w:style>
  <w:style w:type="character" w:customStyle="1" w:styleId="Heading2Char">
    <w:name w:val="Heading 2 Char"/>
    <w:link w:val="Heading2"/>
    <w:rsid w:val="0066476B"/>
    <w:rPr>
      <w:rFonts w:ascii="Arial" w:eastAsia="Times New Roman" w:hAnsi="Arial" w:cs="Times New Roman"/>
      <w:b/>
      <w:bCs/>
      <w:i/>
      <w:iCs/>
      <w:sz w:val="28"/>
      <w:szCs w:val="28"/>
    </w:rPr>
  </w:style>
  <w:style w:type="character" w:customStyle="1" w:styleId="Heading3Char">
    <w:name w:val="Heading 3 Char"/>
    <w:link w:val="Heading3"/>
    <w:rsid w:val="0066476B"/>
    <w:rPr>
      <w:rFonts w:ascii="Cambria" w:eastAsia="Times New Roman" w:hAnsi="Cambria" w:cs="Times New Roman"/>
      <w:b/>
      <w:bCs/>
      <w:sz w:val="26"/>
      <w:szCs w:val="26"/>
    </w:rPr>
  </w:style>
  <w:style w:type="paragraph" w:customStyle="1" w:styleId="ColorfulList-Accent11">
    <w:name w:val="Colorful List - Accent 11"/>
    <w:basedOn w:val="Normal"/>
    <w:uiPriority w:val="34"/>
    <w:qFormat/>
    <w:rsid w:val="0066476B"/>
    <w:pPr>
      <w:ind w:left="720"/>
      <w:contextualSpacing/>
    </w:pPr>
  </w:style>
  <w:style w:type="paragraph" w:styleId="Footer">
    <w:name w:val="footer"/>
    <w:basedOn w:val="Normal"/>
    <w:link w:val="FooterChar"/>
    <w:uiPriority w:val="99"/>
    <w:unhideWhenUsed/>
    <w:rsid w:val="0066476B"/>
    <w:pPr>
      <w:tabs>
        <w:tab w:val="center" w:pos="4680"/>
        <w:tab w:val="right" w:pos="9360"/>
      </w:tabs>
      <w:spacing w:after="0" w:line="240" w:lineRule="auto"/>
    </w:pPr>
    <w:rPr>
      <w:sz w:val="20"/>
      <w:szCs w:val="20"/>
    </w:rPr>
  </w:style>
  <w:style w:type="character" w:customStyle="1" w:styleId="FooterChar">
    <w:name w:val="Footer Char"/>
    <w:link w:val="Footer"/>
    <w:uiPriority w:val="99"/>
    <w:rsid w:val="0066476B"/>
    <w:rPr>
      <w:rFonts w:ascii="Calibri" w:eastAsia="Calibri" w:hAnsi="Calibri" w:cs="Times New Roman"/>
      <w:sz w:val="20"/>
      <w:szCs w:val="20"/>
    </w:rPr>
  </w:style>
  <w:style w:type="paragraph" w:styleId="TOC1">
    <w:name w:val="toc 1"/>
    <w:basedOn w:val="Normal"/>
    <w:next w:val="Normal"/>
    <w:autoRedefine/>
    <w:uiPriority w:val="39"/>
    <w:unhideWhenUsed/>
    <w:rsid w:val="0066476B"/>
    <w:pPr>
      <w:tabs>
        <w:tab w:val="right" w:leader="dot" w:pos="9345"/>
      </w:tabs>
      <w:spacing w:after="0" w:line="20" w:lineRule="atLeast"/>
      <w:jc w:val="center"/>
    </w:pPr>
    <w:rPr>
      <w:rFonts w:ascii="Times New Roman" w:hAnsi="Times New Roman"/>
      <w:b/>
      <w:bCs/>
      <w:caps/>
      <w:noProof/>
      <w:sz w:val="24"/>
      <w:szCs w:val="24"/>
    </w:rPr>
  </w:style>
  <w:style w:type="character" w:styleId="CommentReference">
    <w:name w:val="annotation reference"/>
    <w:semiHidden/>
    <w:rsid w:val="0066476B"/>
    <w:rPr>
      <w:sz w:val="16"/>
      <w:szCs w:val="16"/>
    </w:rPr>
  </w:style>
  <w:style w:type="paragraph" w:styleId="CommentText">
    <w:name w:val="annotation text"/>
    <w:basedOn w:val="Normal"/>
    <w:link w:val="CommentTextChar"/>
    <w:semiHidden/>
    <w:rsid w:val="0066476B"/>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66476B"/>
    <w:rPr>
      <w:rFonts w:ascii="Times New Roman" w:eastAsia="Times New Roman" w:hAnsi="Times New Roman" w:cs="Times New Roman"/>
      <w:sz w:val="20"/>
      <w:szCs w:val="20"/>
    </w:rPr>
  </w:style>
  <w:style w:type="paragraph" w:styleId="BodyTextIndent">
    <w:name w:val="Body Text Indent"/>
    <w:basedOn w:val="Normal"/>
    <w:link w:val="BodyTextIndentChar"/>
    <w:rsid w:val="0066476B"/>
    <w:pPr>
      <w:spacing w:after="0" w:line="240" w:lineRule="auto"/>
      <w:ind w:firstLine="720"/>
      <w:jc w:val="both"/>
    </w:pPr>
    <w:rPr>
      <w:rFonts w:ascii=".VnTime" w:eastAsia="Times New Roman" w:hAnsi=".VnTime"/>
      <w:bCs/>
      <w:sz w:val="28"/>
      <w:szCs w:val="28"/>
    </w:rPr>
  </w:style>
  <w:style w:type="character" w:customStyle="1" w:styleId="BodyTextIndentChar">
    <w:name w:val="Body Text Indent Char"/>
    <w:link w:val="BodyTextIndent"/>
    <w:rsid w:val="0066476B"/>
    <w:rPr>
      <w:rFonts w:ascii=".VnTime" w:eastAsia="Times New Roman" w:hAnsi=".VnTime" w:cs="Times New Roman"/>
      <w:bCs/>
      <w:sz w:val="28"/>
      <w:szCs w:val="28"/>
    </w:rPr>
  </w:style>
  <w:style w:type="paragraph" w:customStyle="1" w:styleId="abc">
    <w:name w:val="abc"/>
    <w:basedOn w:val="Normal"/>
    <w:rsid w:val="0066476B"/>
    <w:pPr>
      <w:widowControl w:val="0"/>
      <w:spacing w:after="0" w:line="240" w:lineRule="auto"/>
    </w:pPr>
    <w:rPr>
      <w:rFonts w:ascii=".VnTime" w:eastAsia="Times New Roman" w:hAnsi=".VnTime"/>
      <w:sz w:val="28"/>
      <w:szCs w:val="20"/>
    </w:rPr>
  </w:style>
  <w:style w:type="paragraph" w:styleId="BalloonText">
    <w:name w:val="Balloon Text"/>
    <w:basedOn w:val="Normal"/>
    <w:link w:val="BalloonTextChar"/>
    <w:uiPriority w:val="99"/>
    <w:semiHidden/>
    <w:unhideWhenUsed/>
    <w:rsid w:val="0066476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76B"/>
    <w:rPr>
      <w:rFonts w:ascii="Tahoma" w:eastAsia="Calibri" w:hAnsi="Tahoma" w:cs="Times New Roman"/>
      <w:sz w:val="16"/>
      <w:szCs w:val="16"/>
    </w:rPr>
  </w:style>
  <w:style w:type="paragraph" w:styleId="CommentSubject">
    <w:name w:val="annotation subject"/>
    <w:basedOn w:val="CommentText"/>
    <w:next w:val="CommentText"/>
    <w:link w:val="CommentSubjectChar"/>
    <w:uiPriority w:val="99"/>
    <w:semiHidden/>
    <w:unhideWhenUsed/>
    <w:rsid w:val="0066476B"/>
    <w:pPr>
      <w:spacing w:after="200"/>
    </w:pPr>
    <w:rPr>
      <w:rFonts w:ascii="Calibri" w:eastAsia="Calibri" w:hAnsi="Calibri"/>
      <w:b/>
      <w:bCs/>
    </w:rPr>
  </w:style>
  <w:style w:type="character" w:customStyle="1" w:styleId="CommentSubjectChar">
    <w:name w:val="Comment Subject Char"/>
    <w:link w:val="CommentSubject"/>
    <w:uiPriority w:val="99"/>
    <w:semiHidden/>
    <w:rsid w:val="0066476B"/>
    <w:rPr>
      <w:rFonts w:ascii="Calibri" w:eastAsia="Calibri" w:hAnsi="Calibri" w:cs="Times New Roman"/>
      <w:b/>
      <w:bCs/>
      <w:sz w:val="20"/>
      <w:szCs w:val="20"/>
    </w:rPr>
  </w:style>
  <w:style w:type="character" w:customStyle="1" w:styleId="dieuChar">
    <w:name w:val="dieu Char"/>
    <w:link w:val="dieu"/>
    <w:rsid w:val="0066476B"/>
    <w:rPr>
      <w:rFonts w:eastAsia="Times New Roman"/>
      <w:b/>
      <w:color w:val="0000FF"/>
      <w:sz w:val="26"/>
    </w:rPr>
  </w:style>
  <w:style w:type="paragraph" w:customStyle="1" w:styleId="dieu">
    <w:name w:val="dieu"/>
    <w:basedOn w:val="Normal"/>
    <w:link w:val="dieuChar"/>
    <w:rsid w:val="0066476B"/>
    <w:pPr>
      <w:spacing w:after="120" w:line="240" w:lineRule="auto"/>
      <w:ind w:left="74" w:firstLine="720"/>
      <w:jc w:val="both"/>
    </w:pPr>
    <w:rPr>
      <w:rFonts w:eastAsia="Times New Roman"/>
      <w:b/>
      <w:color w:val="0000FF"/>
      <w:sz w:val="26"/>
      <w:szCs w:val="20"/>
    </w:rPr>
  </w:style>
  <w:style w:type="paragraph" w:styleId="NormalWeb">
    <w:name w:val="Normal (Web)"/>
    <w:basedOn w:val="Normal"/>
    <w:uiPriority w:val="99"/>
    <w:rsid w:val="0066476B"/>
    <w:pPr>
      <w:spacing w:before="100" w:beforeAutospacing="1" w:after="100" w:afterAutospacing="1" w:line="240" w:lineRule="auto"/>
    </w:pPr>
    <w:rPr>
      <w:rFonts w:ascii="Times New Roman" w:eastAsia="Times New Roman" w:hAnsi="Times New Roman"/>
      <w:sz w:val="24"/>
      <w:szCs w:val="24"/>
    </w:rPr>
  </w:style>
  <w:style w:type="paragraph" w:customStyle="1" w:styleId="CharCharChar">
    <w:name w:val="Char Char Char"/>
    <w:basedOn w:val="Normal"/>
    <w:next w:val="Normal"/>
    <w:autoRedefine/>
    <w:semiHidden/>
    <w:rsid w:val="0066476B"/>
    <w:pPr>
      <w:spacing w:before="120" w:after="120" w:line="312" w:lineRule="auto"/>
    </w:pPr>
    <w:rPr>
      <w:rFonts w:ascii="Times New Roman" w:eastAsia="Times New Roman" w:hAnsi="Times New Roman"/>
      <w:sz w:val="28"/>
      <w:szCs w:val="28"/>
    </w:rPr>
  </w:style>
  <w:style w:type="paragraph" w:styleId="Header">
    <w:name w:val="header"/>
    <w:basedOn w:val="Normal"/>
    <w:link w:val="HeaderChar"/>
    <w:uiPriority w:val="99"/>
    <w:unhideWhenUsed/>
    <w:rsid w:val="0066476B"/>
    <w:pPr>
      <w:tabs>
        <w:tab w:val="center" w:pos="4680"/>
        <w:tab w:val="right" w:pos="9360"/>
      </w:tabs>
      <w:spacing w:after="0" w:line="240" w:lineRule="auto"/>
    </w:pPr>
    <w:rPr>
      <w:sz w:val="20"/>
      <w:szCs w:val="20"/>
    </w:rPr>
  </w:style>
  <w:style w:type="character" w:customStyle="1" w:styleId="HeaderChar">
    <w:name w:val="Header Char"/>
    <w:link w:val="Header"/>
    <w:uiPriority w:val="99"/>
    <w:rsid w:val="0066476B"/>
    <w:rPr>
      <w:rFonts w:ascii="Calibri" w:eastAsia="Calibri" w:hAnsi="Calibri" w:cs="Times New Roman"/>
      <w:sz w:val="20"/>
      <w:szCs w:val="20"/>
    </w:rPr>
  </w:style>
  <w:style w:type="paragraph" w:styleId="TOC2">
    <w:name w:val="toc 2"/>
    <w:basedOn w:val="Normal"/>
    <w:next w:val="Normal"/>
    <w:autoRedefine/>
    <w:uiPriority w:val="39"/>
    <w:unhideWhenUsed/>
    <w:rsid w:val="0066476B"/>
    <w:pPr>
      <w:tabs>
        <w:tab w:val="right" w:leader="dot" w:pos="9345"/>
      </w:tabs>
      <w:spacing w:after="0" w:line="240" w:lineRule="auto"/>
      <w:jc w:val="center"/>
    </w:pPr>
    <w:rPr>
      <w:rFonts w:ascii="Times New Roman" w:hAnsi="Times New Roman"/>
      <w:b/>
      <w:bCs/>
      <w:noProof/>
    </w:rPr>
  </w:style>
  <w:style w:type="paragraph" w:styleId="TOC3">
    <w:name w:val="toc 3"/>
    <w:basedOn w:val="Normal"/>
    <w:next w:val="Normal"/>
    <w:autoRedefine/>
    <w:uiPriority w:val="39"/>
    <w:unhideWhenUsed/>
    <w:rsid w:val="0066476B"/>
    <w:pPr>
      <w:tabs>
        <w:tab w:val="right" w:leader="dot" w:pos="9345"/>
      </w:tabs>
      <w:spacing w:after="0" w:line="240" w:lineRule="auto"/>
    </w:pPr>
    <w:rPr>
      <w:rFonts w:ascii="Times New Roman" w:hAnsi="Times New Roman"/>
      <w:bCs/>
      <w:noProof/>
      <w:spacing w:val="-6"/>
    </w:rPr>
  </w:style>
  <w:style w:type="paragraph" w:styleId="TOC4">
    <w:name w:val="toc 4"/>
    <w:basedOn w:val="Normal"/>
    <w:next w:val="Normal"/>
    <w:autoRedefine/>
    <w:uiPriority w:val="39"/>
    <w:unhideWhenUsed/>
    <w:rsid w:val="0066476B"/>
    <w:pPr>
      <w:spacing w:after="0"/>
      <w:ind w:left="440"/>
    </w:pPr>
    <w:rPr>
      <w:rFonts w:ascii="Arial" w:hAnsi="Arial" w:cs="Arial"/>
      <w:sz w:val="20"/>
      <w:szCs w:val="20"/>
    </w:rPr>
  </w:style>
  <w:style w:type="paragraph" w:styleId="TOC5">
    <w:name w:val="toc 5"/>
    <w:basedOn w:val="Normal"/>
    <w:next w:val="Normal"/>
    <w:autoRedefine/>
    <w:uiPriority w:val="39"/>
    <w:unhideWhenUsed/>
    <w:rsid w:val="0066476B"/>
    <w:pPr>
      <w:spacing w:after="0"/>
      <w:ind w:left="660"/>
    </w:pPr>
    <w:rPr>
      <w:rFonts w:ascii="Arial" w:hAnsi="Arial" w:cs="Arial"/>
      <w:sz w:val="20"/>
      <w:szCs w:val="20"/>
    </w:rPr>
  </w:style>
  <w:style w:type="paragraph" w:styleId="TOC6">
    <w:name w:val="toc 6"/>
    <w:basedOn w:val="Normal"/>
    <w:next w:val="Normal"/>
    <w:autoRedefine/>
    <w:uiPriority w:val="39"/>
    <w:unhideWhenUsed/>
    <w:rsid w:val="0066476B"/>
    <w:pPr>
      <w:spacing w:after="0"/>
      <w:ind w:left="880"/>
    </w:pPr>
    <w:rPr>
      <w:rFonts w:ascii="Arial" w:hAnsi="Arial" w:cs="Arial"/>
      <w:sz w:val="20"/>
      <w:szCs w:val="20"/>
    </w:rPr>
  </w:style>
  <w:style w:type="paragraph" w:styleId="TOC7">
    <w:name w:val="toc 7"/>
    <w:basedOn w:val="Normal"/>
    <w:next w:val="Normal"/>
    <w:autoRedefine/>
    <w:uiPriority w:val="39"/>
    <w:unhideWhenUsed/>
    <w:rsid w:val="0066476B"/>
    <w:pPr>
      <w:spacing w:after="0"/>
      <w:ind w:left="1100"/>
    </w:pPr>
    <w:rPr>
      <w:rFonts w:ascii="Arial" w:hAnsi="Arial" w:cs="Arial"/>
      <w:sz w:val="20"/>
      <w:szCs w:val="20"/>
    </w:rPr>
  </w:style>
  <w:style w:type="paragraph" w:styleId="TOC8">
    <w:name w:val="toc 8"/>
    <w:basedOn w:val="Normal"/>
    <w:next w:val="Normal"/>
    <w:autoRedefine/>
    <w:uiPriority w:val="39"/>
    <w:unhideWhenUsed/>
    <w:rsid w:val="0066476B"/>
    <w:pPr>
      <w:spacing w:after="0"/>
      <w:ind w:left="1320"/>
    </w:pPr>
    <w:rPr>
      <w:rFonts w:ascii="Arial" w:hAnsi="Arial" w:cs="Arial"/>
      <w:sz w:val="20"/>
      <w:szCs w:val="20"/>
    </w:rPr>
  </w:style>
  <w:style w:type="paragraph" w:styleId="TOC9">
    <w:name w:val="toc 9"/>
    <w:basedOn w:val="Normal"/>
    <w:next w:val="Normal"/>
    <w:autoRedefine/>
    <w:uiPriority w:val="39"/>
    <w:unhideWhenUsed/>
    <w:rsid w:val="0066476B"/>
    <w:pPr>
      <w:spacing w:after="0"/>
      <w:ind w:left="1540"/>
    </w:pPr>
    <w:rPr>
      <w:rFonts w:ascii="Arial" w:hAnsi="Arial" w:cs="Arial"/>
      <w:sz w:val="20"/>
      <w:szCs w:val="20"/>
    </w:rPr>
  </w:style>
  <w:style w:type="paragraph" w:styleId="TOCHeading">
    <w:name w:val="TOC Heading"/>
    <w:basedOn w:val="Heading1"/>
    <w:next w:val="Normal"/>
    <w:uiPriority w:val="39"/>
    <w:qFormat/>
    <w:rsid w:val="0066476B"/>
    <w:pPr>
      <w:keepLines/>
      <w:spacing w:before="480" w:after="0" w:line="276" w:lineRule="auto"/>
      <w:ind w:left="0"/>
      <w:jc w:val="left"/>
      <w:outlineLvl w:val="9"/>
    </w:pPr>
    <w:rPr>
      <w:rFonts w:ascii="Times New Roman" w:hAnsi="Times New Roman"/>
      <w:color w:val="365F91"/>
      <w:kern w:val="0"/>
      <w:sz w:val="28"/>
      <w:szCs w:val="28"/>
    </w:rPr>
  </w:style>
  <w:style w:type="character" w:styleId="Hyperlink">
    <w:name w:val="Hyperlink"/>
    <w:uiPriority w:val="99"/>
    <w:unhideWhenUsed/>
    <w:rsid w:val="0066476B"/>
    <w:rPr>
      <w:rFonts w:ascii="Times New Roman" w:hAnsi="Times New Roman"/>
      <w:color w:val="auto"/>
      <w:sz w:val="24"/>
      <w:u w:val="single"/>
    </w:rPr>
  </w:style>
  <w:style w:type="paragraph" w:styleId="BodyTextIndent2">
    <w:name w:val="Body Text Indent 2"/>
    <w:basedOn w:val="Normal"/>
    <w:link w:val="BodyTextIndent2Char"/>
    <w:uiPriority w:val="99"/>
    <w:semiHidden/>
    <w:unhideWhenUsed/>
    <w:rsid w:val="0066476B"/>
    <w:pPr>
      <w:spacing w:after="120" w:line="480" w:lineRule="auto"/>
      <w:ind w:left="360"/>
    </w:pPr>
    <w:rPr>
      <w:sz w:val="20"/>
      <w:szCs w:val="20"/>
    </w:rPr>
  </w:style>
  <w:style w:type="character" w:customStyle="1" w:styleId="BodyTextIndent2Char">
    <w:name w:val="Body Text Indent 2 Char"/>
    <w:link w:val="BodyTextIndent2"/>
    <w:uiPriority w:val="99"/>
    <w:semiHidden/>
    <w:rsid w:val="0066476B"/>
    <w:rPr>
      <w:rFonts w:ascii="Calibri" w:eastAsia="Calibri" w:hAnsi="Calibri" w:cs="Times New Roman"/>
      <w:sz w:val="20"/>
      <w:szCs w:val="20"/>
    </w:rPr>
  </w:style>
  <w:style w:type="table" w:styleId="TableGrid">
    <w:name w:val="Table Grid"/>
    <w:basedOn w:val="TableNormal"/>
    <w:uiPriority w:val="59"/>
    <w:rsid w:val="00664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2">
    <w:name w:val="Heading 3 Char2"/>
    <w:uiPriority w:val="9"/>
    <w:rsid w:val="0066476B"/>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66476B"/>
    <w:pPr>
      <w:spacing w:after="120"/>
    </w:pPr>
    <w:rPr>
      <w:sz w:val="20"/>
      <w:szCs w:val="20"/>
    </w:rPr>
  </w:style>
  <w:style w:type="character" w:customStyle="1" w:styleId="BodyTextChar">
    <w:name w:val="Body Text Char"/>
    <w:link w:val="BodyText"/>
    <w:uiPriority w:val="99"/>
    <w:semiHidden/>
    <w:rsid w:val="0066476B"/>
    <w:rPr>
      <w:rFonts w:ascii="Calibri" w:eastAsia="Calibri" w:hAnsi="Calibri" w:cs="Times New Roman"/>
      <w:sz w:val="20"/>
      <w:szCs w:val="20"/>
    </w:rPr>
  </w:style>
  <w:style w:type="paragraph" w:customStyle="1" w:styleId="ColorfulShading-Accent11">
    <w:name w:val="Colorful Shading - Accent 11"/>
    <w:hidden/>
    <w:uiPriority w:val="99"/>
    <w:semiHidden/>
    <w:rsid w:val="0066476B"/>
    <w:rPr>
      <w:sz w:val="22"/>
      <w:szCs w:val="22"/>
    </w:rPr>
  </w:style>
  <w:style w:type="character" w:styleId="FollowedHyperlink">
    <w:name w:val="FollowedHyperlink"/>
    <w:uiPriority w:val="99"/>
    <w:semiHidden/>
    <w:unhideWhenUsed/>
    <w:rsid w:val="0066476B"/>
    <w:rPr>
      <w:color w:val="800080"/>
      <w:u w:val="single"/>
    </w:rPr>
  </w:style>
  <w:style w:type="character" w:customStyle="1" w:styleId="normal-h">
    <w:name w:val="normal-h"/>
    <w:basedOn w:val="DefaultParagraphFont"/>
    <w:rsid w:val="0066476B"/>
  </w:style>
  <w:style w:type="paragraph" w:styleId="BodyTextIndent3">
    <w:name w:val="Body Text Indent 3"/>
    <w:basedOn w:val="Normal"/>
    <w:link w:val="BodyTextIndent3Char"/>
    <w:uiPriority w:val="99"/>
    <w:semiHidden/>
    <w:unhideWhenUsed/>
    <w:rsid w:val="0066476B"/>
    <w:pPr>
      <w:spacing w:after="120"/>
      <w:ind w:left="360"/>
    </w:pPr>
    <w:rPr>
      <w:sz w:val="16"/>
      <w:szCs w:val="16"/>
    </w:rPr>
  </w:style>
  <w:style w:type="character" w:customStyle="1" w:styleId="BodyTextIndent3Char">
    <w:name w:val="Body Text Indent 3 Char"/>
    <w:link w:val="BodyTextIndent3"/>
    <w:uiPriority w:val="99"/>
    <w:semiHidden/>
    <w:rsid w:val="0066476B"/>
    <w:rPr>
      <w:rFonts w:ascii="Calibri" w:eastAsia="Calibri" w:hAnsi="Calibri" w:cs="Times New Roman"/>
      <w:sz w:val="16"/>
      <w:szCs w:val="16"/>
    </w:rPr>
  </w:style>
  <w:style w:type="paragraph" w:customStyle="1" w:styleId="CharCharCharCharCharCharCharCharChar1Char">
    <w:name w:val="Char Char Char Char Char Char Char Char Char1 Char"/>
    <w:basedOn w:val="Normal"/>
    <w:next w:val="Normal"/>
    <w:autoRedefine/>
    <w:semiHidden/>
    <w:rsid w:val="0066476B"/>
    <w:pPr>
      <w:spacing w:before="120" w:after="120" w:line="312" w:lineRule="auto"/>
    </w:pPr>
    <w:rPr>
      <w:rFonts w:ascii="Times New Roman" w:eastAsia="Times New Roman" w:hAnsi="Times New Roman"/>
      <w:sz w:val="28"/>
    </w:rPr>
  </w:style>
  <w:style w:type="character" w:customStyle="1" w:styleId="Heading4Char">
    <w:name w:val="Heading 4 Char"/>
    <w:link w:val="Heading4"/>
    <w:uiPriority w:val="9"/>
    <w:rsid w:val="00D74921"/>
    <w:rPr>
      <w:rFonts w:ascii="Cambria" w:eastAsia="Times New Roman" w:hAnsi="Cambria" w:cs="Times New Roman"/>
      <w:b/>
      <w:bCs/>
      <w:i/>
      <w:iCs/>
      <w:color w:val="4F81BD"/>
    </w:rPr>
  </w:style>
  <w:style w:type="paragraph" w:customStyle="1" w:styleId="Default">
    <w:name w:val="Default"/>
    <w:rsid w:val="003923F2"/>
    <w:pPr>
      <w:autoSpaceDE w:val="0"/>
      <w:autoSpaceDN w:val="0"/>
      <w:adjustRightInd w:val="0"/>
    </w:pPr>
    <w:rPr>
      <w:rFonts w:ascii="Times New Roman" w:hAnsi="Times New Roman"/>
      <w:color w:val="000000"/>
      <w:sz w:val="24"/>
      <w:szCs w:val="24"/>
    </w:rPr>
  </w:style>
  <w:style w:type="paragraph" w:customStyle="1" w:styleId="ChuongI">
    <w:name w:val="Chuong I"/>
    <w:basedOn w:val="Heading1"/>
    <w:link w:val="ChuongIChar"/>
    <w:qFormat/>
    <w:rsid w:val="00C03EE1"/>
    <w:pPr>
      <w:spacing w:before="120" w:after="120" w:line="360" w:lineRule="atLeast"/>
      <w:ind w:left="0"/>
      <w:jc w:val="center"/>
    </w:pPr>
    <w:rPr>
      <w:rFonts w:ascii="Times New Roman" w:hAnsi="Times New Roman"/>
      <w:b w:val="0"/>
      <w:sz w:val="28"/>
      <w:szCs w:val="28"/>
    </w:rPr>
  </w:style>
  <w:style w:type="paragraph" w:customStyle="1" w:styleId="iu1">
    <w:name w:val="Điều 1"/>
    <w:basedOn w:val="Heading3"/>
    <w:link w:val="iu1Char"/>
    <w:qFormat/>
    <w:rsid w:val="00A40605"/>
    <w:pPr>
      <w:spacing w:before="120" w:after="120" w:line="380" w:lineRule="atLeast"/>
      <w:ind w:left="0" w:firstLine="709"/>
    </w:pPr>
    <w:rPr>
      <w:rFonts w:ascii="Times New Roman" w:hAnsi="Times New Roman"/>
      <w:sz w:val="28"/>
      <w:szCs w:val="28"/>
    </w:rPr>
  </w:style>
  <w:style w:type="character" w:customStyle="1" w:styleId="ChuongIChar">
    <w:name w:val="Chuong I Char"/>
    <w:link w:val="ChuongI"/>
    <w:rsid w:val="00C03EE1"/>
    <w:rPr>
      <w:rFonts w:ascii="Times New Roman" w:eastAsia="Times New Roman" w:hAnsi="Times New Roman" w:cs="Times New Roman"/>
      <w:b w:val="0"/>
      <w:bCs/>
      <w:kern w:val="32"/>
      <w:sz w:val="28"/>
      <w:szCs w:val="28"/>
    </w:rPr>
  </w:style>
  <w:style w:type="paragraph" w:customStyle="1" w:styleId="Mc1">
    <w:name w:val="Mục 1"/>
    <w:basedOn w:val="Heading2"/>
    <w:link w:val="Mc1Char"/>
    <w:qFormat/>
    <w:rsid w:val="000912D0"/>
    <w:pPr>
      <w:spacing w:before="120" w:after="120" w:line="380" w:lineRule="atLeast"/>
      <w:jc w:val="center"/>
    </w:pPr>
    <w:rPr>
      <w:rFonts w:ascii="Times New Roman" w:hAnsi="Times New Roman"/>
      <w:i w:val="0"/>
    </w:rPr>
  </w:style>
  <w:style w:type="character" w:customStyle="1" w:styleId="iu1Char">
    <w:name w:val="Điều 1 Char"/>
    <w:link w:val="iu1"/>
    <w:rsid w:val="00A40605"/>
    <w:rPr>
      <w:rFonts w:ascii="Times New Roman" w:eastAsia="Times New Roman" w:hAnsi="Times New Roman" w:cs="Times New Roman"/>
      <w:b/>
      <w:bCs/>
      <w:sz w:val="28"/>
      <w:szCs w:val="28"/>
    </w:rPr>
  </w:style>
  <w:style w:type="paragraph" w:styleId="FootnoteText">
    <w:name w:val="footnote text"/>
    <w:basedOn w:val="Normal"/>
    <w:link w:val="FootnoteTextChar"/>
    <w:semiHidden/>
    <w:unhideWhenUsed/>
    <w:rsid w:val="00FD3787"/>
    <w:rPr>
      <w:sz w:val="20"/>
      <w:szCs w:val="20"/>
    </w:rPr>
  </w:style>
  <w:style w:type="character" w:customStyle="1" w:styleId="Mc1Char">
    <w:name w:val="Mục 1 Char"/>
    <w:link w:val="Mc1"/>
    <w:rsid w:val="000912D0"/>
    <w:rPr>
      <w:rFonts w:ascii="Times New Roman" w:eastAsia="Times New Roman" w:hAnsi="Times New Roman" w:cs="Times New Roman"/>
      <w:b/>
      <w:bCs/>
      <w:i w:val="0"/>
      <w:iCs/>
      <w:sz w:val="28"/>
      <w:szCs w:val="28"/>
    </w:rPr>
  </w:style>
  <w:style w:type="character" w:customStyle="1" w:styleId="FootnoteTextChar">
    <w:name w:val="Footnote Text Char"/>
    <w:link w:val="FootnoteText"/>
    <w:semiHidden/>
    <w:rsid w:val="00FD3787"/>
    <w:rPr>
      <w:lang w:val="en-US" w:eastAsia="en-US"/>
    </w:rPr>
  </w:style>
  <w:style w:type="character" w:styleId="FootnoteReference">
    <w:name w:val="footnote reference"/>
    <w:semiHidden/>
    <w:unhideWhenUsed/>
    <w:rsid w:val="00FD3787"/>
    <w:rPr>
      <w:vertAlign w:val="superscript"/>
    </w:rPr>
  </w:style>
  <w:style w:type="paragraph" w:styleId="EndnoteText">
    <w:name w:val="endnote text"/>
    <w:basedOn w:val="Normal"/>
    <w:link w:val="EndnoteTextChar"/>
    <w:uiPriority w:val="99"/>
    <w:semiHidden/>
    <w:unhideWhenUsed/>
    <w:rsid w:val="0013523D"/>
    <w:rPr>
      <w:sz w:val="20"/>
      <w:szCs w:val="20"/>
    </w:rPr>
  </w:style>
  <w:style w:type="character" w:customStyle="1" w:styleId="EndnoteTextChar">
    <w:name w:val="Endnote Text Char"/>
    <w:basedOn w:val="DefaultParagraphFont"/>
    <w:link w:val="EndnoteText"/>
    <w:uiPriority w:val="99"/>
    <w:semiHidden/>
    <w:rsid w:val="0013523D"/>
  </w:style>
  <w:style w:type="character" w:styleId="EndnoteReference">
    <w:name w:val="endnote reference"/>
    <w:uiPriority w:val="99"/>
    <w:semiHidden/>
    <w:unhideWhenUsed/>
    <w:rsid w:val="0013523D"/>
    <w:rPr>
      <w:vertAlign w:val="superscript"/>
    </w:rPr>
  </w:style>
  <w:style w:type="paragraph" w:customStyle="1" w:styleId="Char2">
    <w:name w:val="Char2"/>
    <w:basedOn w:val="Normal"/>
    <w:rsid w:val="006042F2"/>
    <w:pPr>
      <w:pageBreakBefore/>
      <w:spacing w:before="100" w:beforeAutospacing="1" w:after="100" w:afterAutospacing="1" w:line="240" w:lineRule="auto"/>
      <w:jc w:val="both"/>
    </w:pPr>
    <w:rPr>
      <w:rFonts w:ascii="Tahoma" w:eastAsia="Times New Roman" w:hAnsi="Tahoma"/>
      <w:sz w:val="20"/>
      <w:szCs w:val="20"/>
    </w:rPr>
  </w:style>
  <w:style w:type="character" w:styleId="PlaceholderText">
    <w:name w:val="Placeholder Text"/>
    <w:uiPriority w:val="99"/>
    <w:unhideWhenUsed/>
    <w:rsid w:val="00AB39C2"/>
    <w:rPr>
      <w:color w:val="808080"/>
    </w:rPr>
  </w:style>
  <w:style w:type="paragraph" w:styleId="Subtitle">
    <w:name w:val="Subtitle"/>
    <w:basedOn w:val="Normal"/>
    <w:next w:val="Normal"/>
    <w:link w:val="SubtitleChar"/>
    <w:uiPriority w:val="11"/>
    <w:qFormat/>
    <w:rsid w:val="00C10EBE"/>
    <w:pPr>
      <w:spacing w:after="60"/>
      <w:jc w:val="center"/>
      <w:outlineLvl w:val="1"/>
    </w:pPr>
    <w:rPr>
      <w:rFonts w:ascii="Times New Roman" w:eastAsia="Times New Roman" w:hAnsi="Times New Roman"/>
      <w:sz w:val="24"/>
      <w:szCs w:val="24"/>
    </w:rPr>
  </w:style>
  <w:style w:type="character" w:customStyle="1" w:styleId="SubtitleChar">
    <w:name w:val="Subtitle Char"/>
    <w:link w:val="Subtitle"/>
    <w:uiPriority w:val="11"/>
    <w:rsid w:val="00C10EBE"/>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533">
      <w:bodyDiv w:val="1"/>
      <w:marLeft w:val="0"/>
      <w:marRight w:val="0"/>
      <w:marTop w:val="0"/>
      <w:marBottom w:val="0"/>
      <w:divBdr>
        <w:top w:val="none" w:sz="0" w:space="0" w:color="auto"/>
        <w:left w:val="none" w:sz="0" w:space="0" w:color="auto"/>
        <w:bottom w:val="none" w:sz="0" w:space="0" w:color="auto"/>
        <w:right w:val="none" w:sz="0" w:space="0" w:color="auto"/>
      </w:divBdr>
    </w:div>
    <w:div w:id="361593370">
      <w:bodyDiv w:val="1"/>
      <w:marLeft w:val="0"/>
      <w:marRight w:val="0"/>
      <w:marTop w:val="0"/>
      <w:marBottom w:val="0"/>
      <w:divBdr>
        <w:top w:val="none" w:sz="0" w:space="0" w:color="auto"/>
        <w:left w:val="none" w:sz="0" w:space="0" w:color="auto"/>
        <w:bottom w:val="none" w:sz="0" w:space="0" w:color="auto"/>
        <w:right w:val="none" w:sz="0" w:space="0" w:color="auto"/>
      </w:divBdr>
    </w:div>
    <w:div w:id="629243111">
      <w:bodyDiv w:val="1"/>
      <w:marLeft w:val="0"/>
      <w:marRight w:val="0"/>
      <w:marTop w:val="0"/>
      <w:marBottom w:val="0"/>
      <w:divBdr>
        <w:top w:val="none" w:sz="0" w:space="0" w:color="auto"/>
        <w:left w:val="none" w:sz="0" w:space="0" w:color="auto"/>
        <w:bottom w:val="none" w:sz="0" w:space="0" w:color="auto"/>
        <w:right w:val="none" w:sz="0" w:space="0" w:color="auto"/>
      </w:divBdr>
    </w:div>
    <w:div w:id="684939778">
      <w:bodyDiv w:val="1"/>
      <w:marLeft w:val="0"/>
      <w:marRight w:val="0"/>
      <w:marTop w:val="0"/>
      <w:marBottom w:val="0"/>
      <w:divBdr>
        <w:top w:val="none" w:sz="0" w:space="0" w:color="auto"/>
        <w:left w:val="none" w:sz="0" w:space="0" w:color="auto"/>
        <w:bottom w:val="none" w:sz="0" w:space="0" w:color="auto"/>
        <w:right w:val="none" w:sz="0" w:space="0" w:color="auto"/>
      </w:divBdr>
    </w:div>
    <w:div w:id="697704163">
      <w:bodyDiv w:val="1"/>
      <w:marLeft w:val="0"/>
      <w:marRight w:val="0"/>
      <w:marTop w:val="0"/>
      <w:marBottom w:val="0"/>
      <w:divBdr>
        <w:top w:val="none" w:sz="0" w:space="0" w:color="auto"/>
        <w:left w:val="none" w:sz="0" w:space="0" w:color="auto"/>
        <w:bottom w:val="none" w:sz="0" w:space="0" w:color="auto"/>
        <w:right w:val="none" w:sz="0" w:space="0" w:color="auto"/>
      </w:divBdr>
    </w:div>
    <w:div w:id="726033382">
      <w:bodyDiv w:val="1"/>
      <w:marLeft w:val="0"/>
      <w:marRight w:val="0"/>
      <w:marTop w:val="0"/>
      <w:marBottom w:val="0"/>
      <w:divBdr>
        <w:top w:val="none" w:sz="0" w:space="0" w:color="auto"/>
        <w:left w:val="none" w:sz="0" w:space="0" w:color="auto"/>
        <w:bottom w:val="none" w:sz="0" w:space="0" w:color="auto"/>
        <w:right w:val="none" w:sz="0" w:space="0" w:color="auto"/>
      </w:divBdr>
    </w:div>
    <w:div w:id="910892776">
      <w:bodyDiv w:val="1"/>
      <w:marLeft w:val="0"/>
      <w:marRight w:val="0"/>
      <w:marTop w:val="0"/>
      <w:marBottom w:val="0"/>
      <w:divBdr>
        <w:top w:val="none" w:sz="0" w:space="0" w:color="auto"/>
        <w:left w:val="none" w:sz="0" w:space="0" w:color="auto"/>
        <w:bottom w:val="none" w:sz="0" w:space="0" w:color="auto"/>
        <w:right w:val="none" w:sz="0" w:space="0" w:color="auto"/>
      </w:divBdr>
    </w:div>
    <w:div w:id="922955175">
      <w:bodyDiv w:val="1"/>
      <w:marLeft w:val="0"/>
      <w:marRight w:val="0"/>
      <w:marTop w:val="0"/>
      <w:marBottom w:val="0"/>
      <w:divBdr>
        <w:top w:val="none" w:sz="0" w:space="0" w:color="auto"/>
        <w:left w:val="none" w:sz="0" w:space="0" w:color="auto"/>
        <w:bottom w:val="none" w:sz="0" w:space="0" w:color="auto"/>
        <w:right w:val="none" w:sz="0" w:space="0" w:color="auto"/>
      </w:divBdr>
    </w:div>
    <w:div w:id="923954909">
      <w:bodyDiv w:val="1"/>
      <w:marLeft w:val="0"/>
      <w:marRight w:val="0"/>
      <w:marTop w:val="0"/>
      <w:marBottom w:val="0"/>
      <w:divBdr>
        <w:top w:val="none" w:sz="0" w:space="0" w:color="auto"/>
        <w:left w:val="none" w:sz="0" w:space="0" w:color="auto"/>
        <w:bottom w:val="none" w:sz="0" w:space="0" w:color="auto"/>
        <w:right w:val="none" w:sz="0" w:space="0" w:color="auto"/>
      </w:divBdr>
    </w:div>
    <w:div w:id="1316956240">
      <w:bodyDiv w:val="1"/>
      <w:marLeft w:val="0"/>
      <w:marRight w:val="0"/>
      <w:marTop w:val="0"/>
      <w:marBottom w:val="0"/>
      <w:divBdr>
        <w:top w:val="none" w:sz="0" w:space="0" w:color="auto"/>
        <w:left w:val="none" w:sz="0" w:space="0" w:color="auto"/>
        <w:bottom w:val="none" w:sz="0" w:space="0" w:color="auto"/>
        <w:right w:val="none" w:sz="0" w:space="0" w:color="auto"/>
      </w:divBdr>
    </w:div>
    <w:div w:id="1327973442">
      <w:bodyDiv w:val="1"/>
      <w:marLeft w:val="0"/>
      <w:marRight w:val="0"/>
      <w:marTop w:val="0"/>
      <w:marBottom w:val="0"/>
      <w:divBdr>
        <w:top w:val="none" w:sz="0" w:space="0" w:color="auto"/>
        <w:left w:val="none" w:sz="0" w:space="0" w:color="auto"/>
        <w:bottom w:val="none" w:sz="0" w:space="0" w:color="auto"/>
        <w:right w:val="none" w:sz="0" w:space="0" w:color="auto"/>
      </w:divBdr>
    </w:div>
    <w:div w:id="1379671209">
      <w:bodyDiv w:val="1"/>
      <w:marLeft w:val="0"/>
      <w:marRight w:val="0"/>
      <w:marTop w:val="0"/>
      <w:marBottom w:val="0"/>
      <w:divBdr>
        <w:top w:val="none" w:sz="0" w:space="0" w:color="auto"/>
        <w:left w:val="none" w:sz="0" w:space="0" w:color="auto"/>
        <w:bottom w:val="none" w:sz="0" w:space="0" w:color="auto"/>
        <w:right w:val="none" w:sz="0" w:space="0" w:color="auto"/>
      </w:divBdr>
    </w:div>
    <w:div w:id="15622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BD8DF-1E7E-4A8B-9CF5-3E60071D6EA9}"/>
</file>

<file path=customXml/itemProps2.xml><?xml version="1.0" encoding="utf-8"?>
<ds:datastoreItem xmlns:ds="http://schemas.openxmlformats.org/officeDocument/2006/customXml" ds:itemID="{6C31BF75-C33F-4E11-B8EE-B373A7B8C464}"/>
</file>

<file path=customXml/itemProps3.xml><?xml version="1.0" encoding="utf-8"?>
<ds:datastoreItem xmlns:ds="http://schemas.openxmlformats.org/officeDocument/2006/customXml" ds:itemID="{B38BCF09-C38B-4756-88F1-7F3BF5F06CEC}"/>
</file>

<file path=customXml/itemProps4.xml><?xml version="1.0" encoding="utf-8"?>
<ds:datastoreItem xmlns:ds="http://schemas.openxmlformats.org/officeDocument/2006/customXml" ds:itemID="{DC71A06D-C0C6-4324-AAA7-00E4BDB0AAA6}"/>
</file>

<file path=docProps/app.xml><?xml version="1.0" encoding="utf-8"?>
<Properties xmlns="http://schemas.openxmlformats.org/officeDocument/2006/extended-properties" xmlns:vt="http://schemas.openxmlformats.org/officeDocument/2006/docPropsVTypes">
  <Template>Normal</Template>
  <TotalTime>2</TotalTime>
  <Pages>77</Pages>
  <Words>23281</Words>
  <Characters>132707</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155677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NaKiO</dc:creator>
  <cp:lastModifiedBy>Acer</cp:lastModifiedBy>
  <cp:revision>2</cp:revision>
  <cp:lastPrinted>2020-02-25T02:16:00Z</cp:lastPrinted>
  <dcterms:created xsi:type="dcterms:W3CDTF">2020-03-02T11:30:00Z</dcterms:created>
  <dcterms:modified xsi:type="dcterms:W3CDTF">2020-03-02T11:30:00Z</dcterms:modified>
</cp:coreProperties>
</file>